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left="4812" w:leftChars="284" w:hanging="4216" w:hangingChars="1400"/>
        <w:jc w:val="both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上海市闵行区新虹街道办事处政府信息公开工作年度报告</w:t>
      </w:r>
    </w:p>
    <w:p>
      <w:pPr>
        <w:ind w:left="4783" w:leftChars="1704" w:hanging="1205" w:hangingChars="400"/>
        <w:jc w:val="both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2019</w:t>
      </w:r>
      <w:r>
        <w:rPr>
          <w:rFonts w:hint="eastAsia" w:ascii="仿宋_GB2312" w:eastAsia="仿宋_GB2312"/>
          <w:b/>
          <w:bCs/>
          <w:sz w:val="30"/>
          <w:szCs w:val="30"/>
        </w:rPr>
        <w:t>年）</w:t>
      </w:r>
    </w:p>
    <w:p>
      <w:pPr>
        <w:widowControl/>
        <w:spacing w:line="384" w:lineRule="atLeast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numPr>
          <w:ilvl w:val="0"/>
          <w:numId w:val="1"/>
        </w:numPr>
        <w:ind w:firstLine="594" w:firstLineChars="198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总体情况</w:t>
      </w:r>
    </w:p>
    <w:p>
      <w:pPr>
        <w:numPr>
          <w:ilvl w:val="0"/>
          <w:numId w:val="0"/>
        </w:numPr>
        <w:ind w:firstLine="602" w:firstLineChars="200"/>
        <w:rPr>
          <w:rFonts w:hint="eastAsia" w:ascii="黑体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（一）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概况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上海市政府信息公开规定》要求，新虹街道继续推动政府信息公开工作，进一步完善了工作制度，理顺了工作流程，强化了培训工作，提高了工作实效性。政府信息公开工作运行正常，政府信息公开咨询、申请以及答复工作均得到了顺利开展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工作机构及人员情况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贯彻落实国家《条例》和市政府《规定》，完善了政府信息公开相关工作机构，实行“党工委统一领导，办事处主抓、街道行政办公室组织协调、纪工委监督检查”的工作机制。街道行政办公室负责本街道政府信息公开工作，行使街道政府信息公开的日常组织协调工作。为做好政府信息公开工作，街道专门配备了1名兼职工作人员，设立了1个专门的信息申请受理点，并开辟了电子阅览室、公共查阅点、信息公开示范点等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配套制度规范建设情况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进一步加强制度规范建设，强化制度规范执行，规范工作流转程序。制定了《新虹街道关于加强政府信息公开工作的实施意见》、《新虹街道网站管理工作意见》、《新虹街道信息发布保密审查制度》及《新虹街道信息发布协调制度》等，《新虹街道政府信息公开工作制度》规范和完善了政府信息公开的接待、办理、文明服务、归档制度。</w:t>
      </w:r>
    </w:p>
    <w:p>
      <w:pPr>
        <w:ind w:firstLine="600" w:firstLineChars="200"/>
        <w:rPr>
          <w:rFonts w:ascii="仿宋_GB2312" w:eastAsia="仿宋_GB2312"/>
          <w:iCs/>
          <w:color w:val="000000"/>
          <w:sz w:val="30"/>
          <w:szCs w:val="30"/>
        </w:rPr>
      </w:pPr>
      <w:r>
        <w:rPr>
          <w:rFonts w:hint="eastAsia" w:ascii="仿宋_GB2312" w:eastAsia="仿宋_GB2312"/>
          <w:iCs/>
          <w:color w:val="000000"/>
          <w:sz w:val="30"/>
          <w:szCs w:val="30"/>
        </w:rPr>
        <w:t>3</w:t>
      </w:r>
      <w:r>
        <w:rPr>
          <w:rFonts w:hint="eastAsia" w:ascii="仿宋_GB2312" w:eastAsia="仿宋_GB2312"/>
          <w:iCs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iCs/>
          <w:color w:val="000000"/>
          <w:sz w:val="30"/>
          <w:szCs w:val="30"/>
        </w:rPr>
        <w:t>宣传培训工作情况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结合国家《条例》和市新修订的《规定》的实施，加强业务培训工作力度。把信息公开工作分解到相关科室，并对各科室工作人员进行了专题培训。通过培训，增强各科室对政府信息公开工作的支持力度。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iCs/>
          <w:color w:val="000000"/>
          <w:sz w:val="30"/>
          <w:szCs w:val="30"/>
        </w:rPr>
        <w:t>基础性工作开展情况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严格按照工作规范，在文件起草过程中即拟定公开属性，在领导签发时同步确定公开属性。属于主动公开的，及时通过政府网站发布。严格按要求编制《主动公开政府信息目录》，并同主动公开文件一起送交区档案馆供市民查阅。同时做好《依申请公开政府信息目录》和《公文类信息目录》的备案工作，并做好备案目录及信息公开统计表报送工作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b/>
          <w:sz w:val="30"/>
          <w:szCs w:val="30"/>
        </w:rPr>
        <w:t>）主动公开政府信息情况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0"/>
          <w:szCs w:val="30"/>
        </w:rPr>
        <w:t>本单位按照《条例》、《规定》，坚持“公开为原则，不公开为例外”，积极做好主动公开工作。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截至到201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年底，本街道累计主动公开政府信息1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条，全文电子化率达100%。</w:t>
      </w:r>
    </w:p>
    <w:p>
      <w:pPr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b w:val="0"/>
          <w:bCs/>
          <w:sz w:val="30"/>
          <w:szCs w:val="30"/>
        </w:rPr>
        <w:t>主动公开范围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要求及时公开以机构职能、规划计划、业务及其他各项公文类信息。公开信息主要集中在街道经济建设、环境保护、综合管理、社会保障、财政等与社会公众关系密切的领域，包括财政预算、决算报告；街道重大投资建设项目审批和实施情况；街道税费征收和减免政策的执行情况；街道突发公共事件的应急预案、预报、预警信息和应对处置；街道扶贫、教育、医疗、社会保障、促进就业等方面的政策、措施和实施情况；街道环境保护、公共卫生、安全生产、食品药品、产品质量的监督检查情况；街道重要人事任免；街道实事工程完成情况；街道文化事业建设情况；征收或征用土地、房屋拆迁及其补偿、补助情况；抢险救灾、优抚、救济、社会捐助等情况。</w:t>
      </w:r>
    </w:p>
    <w:p>
      <w:pPr>
        <w:ind w:firstLine="594" w:firstLineChars="198"/>
        <w:rPr>
          <w:rFonts w:ascii="仿宋_GB2312" w:eastAsia="仿宋_GB2312"/>
          <w:b w:val="0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 w:val="0"/>
          <w:bCs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b w:val="0"/>
          <w:bCs/>
          <w:color w:val="000000"/>
          <w:sz w:val="30"/>
          <w:szCs w:val="30"/>
        </w:rPr>
        <w:t>主动公开途径</w:t>
      </w: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在主动公开信息工作中，为方便公众了解信息，本街道采用多种形式主动公开政府信息：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一是充分发挥政府网站作用，在“上海闵行”网站及“新虹街道社区”网站发布四大类主动公开政府信息并及时更新。</w:t>
      </w: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二是将主动公开政府信息以纸质形式上交区档案馆（</w:t>
      </w:r>
      <w:r>
        <w:rPr>
          <w:rFonts w:hint="eastAsia" w:ascii="仿宋_GB2312" w:eastAsia="仿宋_GB2312"/>
          <w:sz w:val="30"/>
          <w:szCs w:val="30"/>
        </w:rPr>
        <w:t>区政府信息公开公共查阅中心）</w:t>
      </w:r>
      <w:r>
        <w:rPr>
          <w:rFonts w:hint="eastAsia" w:ascii="仿宋_GB2312" w:eastAsia="仿宋_GB2312"/>
          <w:color w:val="000000"/>
          <w:sz w:val="30"/>
          <w:szCs w:val="30"/>
        </w:rPr>
        <w:t>供市民查阅。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三是设立</w:t>
      </w:r>
      <w:r>
        <w:rPr>
          <w:rFonts w:hint="eastAsia" w:ascii="仿宋_GB2312" w:eastAsia="仿宋_GB2312"/>
          <w:sz w:val="30"/>
          <w:szCs w:val="30"/>
        </w:rPr>
        <w:t>新虹街道政府信息公开公共查阅点（街道办公室），方便市民查阅。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四是在公共办事区域设置电子触摸屏，供居民方便查阅政府公开的各类信息。</w:t>
      </w: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五是建立本单位政府信息项目库。将本单位主动公开信息、依申请公开信息、不公开信息整合入信息项目库，便于查询。</w:t>
      </w:r>
    </w:p>
    <w:p>
      <w:pPr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六是遇到关系民生的重大事件如动迁等，依法在小区内张贴告示。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七是</w:t>
      </w:r>
      <w:r>
        <w:rPr>
          <w:rFonts w:hint="eastAsia" w:ascii="仿宋_GB2312" w:eastAsia="仿宋_GB2312"/>
          <w:sz w:val="30"/>
          <w:szCs w:val="30"/>
        </w:rPr>
        <w:t>其他便于公众及时准确获得信息的形式，如设在社区内的电子显示屏、公告栏及新虹社区报等。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）依申请公开政府信息情况</w:t>
      </w:r>
    </w:p>
    <w:p>
      <w:pPr>
        <w:ind w:firstLine="900" w:firstLineChars="300"/>
        <w:rPr>
          <w:rFonts w:ascii="仿宋_GB2312" w:hAnsi="宋体" w:eastAsia="仿宋_GB2312" w:cs="宋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 w:cs="宋体"/>
          <w:b w:val="0"/>
          <w:bCs/>
          <w:kern w:val="0"/>
          <w:sz w:val="30"/>
          <w:szCs w:val="30"/>
          <w:lang w:val="zh-CN"/>
        </w:rPr>
        <w:t>申请情况</w:t>
      </w:r>
    </w:p>
    <w:p>
      <w:pPr>
        <w:ind w:firstLine="780" w:firstLineChars="26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本单位201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年共受理政府信息公开申请2件，其中当面申请0件，传真申请0件，电子邮件申请0件，上海市政府信息公开工作平台申请2件，信函申请0件，其它形式申请0件。</w:t>
      </w:r>
    </w:p>
    <w:p>
      <w:pPr>
        <w:ind w:firstLine="600" w:firstLineChars="200"/>
        <w:rPr>
          <w:rFonts w:ascii="仿宋_GB2312" w:eastAsia="仿宋_GB2312" w:cs="宋体"/>
          <w:b w:val="0"/>
          <w:bCs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 w:val="0"/>
          <w:bCs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 w:cs="宋体"/>
          <w:b w:val="0"/>
          <w:bCs/>
          <w:kern w:val="0"/>
          <w:sz w:val="30"/>
          <w:szCs w:val="30"/>
          <w:lang w:val="zh-CN"/>
        </w:rPr>
        <w:t>申请处理情况</w:t>
      </w:r>
    </w:p>
    <w:p>
      <w:pPr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根据相应的规定流程，配合上级做好答复工作。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0"/>
          <w:szCs w:val="30"/>
        </w:rPr>
        <w:t>依申请收费及减免情况</w:t>
      </w:r>
    </w:p>
    <w:p>
      <w:pPr>
        <w:ind w:firstLine="600" w:firstLineChars="200"/>
        <w:rPr>
          <w:rFonts w:ascii="仿宋_GB2312" w:eastAsia="仿宋_GB2312"/>
          <w:iCs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对公民、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法人和其他组织暂无收费。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四</w:t>
      </w:r>
      <w:r>
        <w:rPr>
          <w:rFonts w:hint="eastAsia" w:ascii="仿宋_GB2312" w:eastAsia="仿宋_GB2312"/>
          <w:b/>
          <w:sz w:val="30"/>
          <w:szCs w:val="30"/>
        </w:rPr>
        <w:t>）复议、诉讼和申诉举报等情况</w:t>
      </w:r>
    </w:p>
    <w:p>
      <w:pPr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本单位201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年度发生针对本部门有关政府信息公开事务的行政复议案0件</w:t>
      </w:r>
      <w:r>
        <w:rPr>
          <w:rFonts w:hint="eastAsia" w:ascii="仿宋_GB2312" w:eastAsia="仿宋_GB2312"/>
          <w:sz w:val="30"/>
          <w:szCs w:val="30"/>
        </w:rPr>
        <w:t>。本年度发生与诉讼有关的总费用为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0元。</w:t>
      </w:r>
    </w:p>
    <w:p>
      <w:pPr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发生针对本部门有关政府信息公开事务的行政诉讼案0件。</w:t>
      </w:r>
    </w:p>
    <w:p>
      <w:pPr>
        <w:ind w:firstLine="60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发生针对本部门有关政府信息公开事务的举报申诉0件。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b/>
          <w:sz w:val="30"/>
          <w:szCs w:val="30"/>
        </w:rPr>
        <w:t>）咨询处理等相关政务公开工作情况</w:t>
      </w:r>
    </w:p>
    <w:p>
      <w:pPr>
        <w:ind w:firstLine="600" w:firstLineChars="200"/>
        <w:rPr>
          <w:rFonts w:ascii="仿宋_GB2312" w:eastAsia="仿宋_GB2312"/>
          <w:iCs/>
          <w:color w:val="00000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本街道201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年度与市民间咨询0次，其中公共查阅室接待0次，电话咨询接听0次，当面咨询接待0次，网上咨询0次。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</w:p>
    <w:p>
      <w:pPr>
        <w:widowControl/>
        <w:spacing w:line="384" w:lineRule="atLeast"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line="384" w:lineRule="atLeast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eastAsia="黑体"/>
          <w:color w:val="000000"/>
          <w:sz w:val="30"/>
          <w:szCs w:val="30"/>
        </w:rPr>
        <w:t>二、主动公开政府信息情况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br w:type="textWrapping"/>
      </w:r>
    </w:p>
    <w:tbl>
      <w:tblPr>
        <w:tblStyle w:val="4"/>
        <w:tblW w:w="81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384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84" w:lineRule="atLeast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eastAsia="黑体"/>
          <w:color w:val="000000"/>
          <w:sz w:val="30"/>
          <w:szCs w:val="30"/>
        </w:rPr>
        <w:t>三、收到和处理政府信息公开申请情况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br w:type="textWrapping"/>
      </w:r>
    </w:p>
    <w:tbl>
      <w:tblPr>
        <w:tblStyle w:val="4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4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4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84" w:lineRule="atLeast"/>
        <w:ind w:firstLine="48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四、政府信息公开行政复议、行政诉讼情况</w:t>
      </w:r>
    </w:p>
    <w:p>
      <w:pPr>
        <w:widowControl/>
        <w:spacing w:line="384" w:lineRule="atLeast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84" w:lineRule="atLeast"/>
        <w:ind w:firstLine="480"/>
        <w:rPr>
          <w:rFonts w:hint="eastAsia" w:ascii="黑体" w:eastAsia="黑体"/>
          <w:color w:val="000000"/>
          <w:sz w:val="30"/>
          <w:szCs w:val="30"/>
        </w:rPr>
      </w:pPr>
    </w:p>
    <w:p>
      <w:pPr>
        <w:widowControl/>
        <w:spacing w:line="384" w:lineRule="atLeast"/>
        <w:ind w:firstLine="48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五、存在的主要问题及改进情况</w:t>
      </w:r>
    </w:p>
    <w:p>
      <w:pPr>
        <w:ind w:firstLine="482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是进一步提高做好政府信息公开工作的责任感，规范工作流程；二是提高政府信息公开工作的效率，加快信息发布的速度；三是拓展信息公开渠道载体，特别是新兴网络载体，为群众查询和了解政府工作信息提供便利；四是进一步深化政府信息公开内容，继续推进与社会发展和市民生活密切相关的政府信息公开，进一步及时、规范地做好公文类政府信息公开工作。</w:t>
      </w:r>
    </w:p>
    <w:p>
      <w:pPr>
        <w:ind w:firstLine="600" w:firstLineChars="200"/>
        <w:rPr>
          <w:rFonts w:hint="eastAsia" w:ascii="仿宋_GB2312" w:eastAsia="仿宋_GB2312" w:cs="经典粗宋简"/>
          <w:sz w:val="30"/>
          <w:szCs w:val="30"/>
        </w:rPr>
      </w:pPr>
    </w:p>
    <w:p>
      <w:pPr>
        <w:ind w:firstLine="600" w:firstLineChars="200"/>
        <w:rPr>
          <w:rFonts w:ascii="仿宋_GB2312" w:eastAsia="仿宋_GB2312" w:cs="经典粗宋简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 w:cs="经典粗宋简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3D0E"/>
    <w:multiLevelType w:val="singleLevel"/>
    <w:tmpl w:val="62093D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1E"/>
    <w:rsid w:val="000E3F1E"/>
    <w:rsid w:val="001777C8"/>
    <w:rsid w:val="002C7CAE"/>
    <w:rsid w:val="002E268B"/>
    <w:rsid w:val="003D14D8"/>
    <w:rsid w:val="005B3F4C"/>
    <w:rsid w:val="00F55537"/>
    <w:rsid w:val="265D3FB9"/>
    <w:rsid w:val="4A7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975</Words>
  <Characters>5559</Characters>
  <Lines>46</Lines>
  <Paragraphs>13</Paragraphs>
  <TotalTime>28</TotalTime>
  <ScaleCrop>false</ScaleCrop>
  <LinksUpToDate>false</LinksUpToDate>
  <CharactersWithSpaces>6521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2019-11-28T06:10:00Z</dcterms:created>
  <dc:creator>何易</dc:creator>
  <cp:lastModifiedBy>Reus</cp:lastModifiedBy>
  <cp:lastPrinted>2020-02-05T01:53:59Z</cp:lastPrinted>
  <dcterms:modified xsi:type="dcterms:W3CDTF">2020-02-05T02:03:25Z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