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CD" w:rsidRPr="00C26070" w:rsidRDefault="00C812CD" w:rsidP="00C812CD">
      <w:pPr>
        <w:tabs>
          <w:tab w:val="left" w:pos="360"/>
          <w:tab w:val="left" w:pos="7920"/>
        </w:tabs>
        <w:spacing w:line="600" w:lineRule="exact"/>
        <w:jc w:val="center"/>
        <w:rPr>
          <w:rFonts w:ascii="仿宋_GB2312" w:eastAsia="仿宋_GB2312" w:hAnsi="华文中宋"/>
          <w:b/>
          <w:sz w:val="28"/>
          <w:szCs w:val="28"/>
        </w:rPr>
      </w:pPr>
    </w:p>
    <w:p w:rsidR="00C812CD" w:rsidRPr="00C26070" w:rsidRDefault="00C812CD" w:rsidP="00C812CD">
      <w:pPr>
        <w:tabs>
          <w:tab w:val="left" w:pos="360"/>
          <w:tab w:val="left" w:pos="7920"/>
        </w:tabs>
        <w:spacing w:line="600" w:lineRule="exact"/>
        <w:jc w:val="center"/>
        <w:rPr>
          <w:rFonts w:ascii="仿宋_GB2312" w:eastAsia="仿宋_GB2312" w:hAnsi="华文中宋"/>
          <w:b/>
          <w:sz w:val="28"/>
          <w:szCs w:val="28"/>
        </w:rPr>
      </w:pPr>
    </w:p>
    <w:p w:rsidR="00C812CD" w:rsidRDefault="00C812CD" w:rsidP="00C812CD">
      <w:pPr>
        <w:tabs>
          <w:tab w:val="left" w:pos="360"/>
          <w:tab w:val="left" w:pos="7920"/>
        </w:tabs>
        <w:spacing w:line="600" w:lineRule="exact"/>
        <w:jc w:val="center"/>
        <w:rPr>
          <w:rFonts w:ascii="仿宋_GB2312" w:eastAsia="仿宋_GB2312" w:hAnsi="华文中宋"/>
          <w:b/>
          <w:sz w:val="28"/>
          <w:szCs w:val="28"/>
        </w:rPr>
      </w:pPr>
    </w:p>
    <w:p w:rsidR="00C812CD" w:rsidRPr="00C26070" w:rsidRDefault="00C812CD" w:rsidP="00C812CD">
      <w:pPr>
        <w:tabs>
          <w:tab w:val="left" w:pos="360"/>
          <w:tab w:val="left" w:pos="7920"/>
        </w:tabs>
        <w:spacing w:line="600" w:lineRule="exact"/>
        <w:jc w:val="center"/>
        <w:rPr>
          <w:rFonts w:ascii="仿宋_GB2312" w:eastAsia="仿宋_GB2312" w:hAnsi="华文中宋"/>
          <w:b/>
          <w:sz w:val="28"/>
          <w:szCs w:val="28"/>
        </w:rPr>
      </w:pPr>
    </w:p>
    <w:p w:rsidR="00C812CD" w:rsidRPr="00C26070" w:rsidRDefault="00C812CD" w:rsidP="00C812CD">
      <w:pPr>
        <w:spacing w:line="360" w:lineRule="auto"/>
        <w:jc w:val="center"/>
        <w:rPr>
          <w:rFonts w:ascii="仿宋_GB2312" w:eastAsia="仿宋_GB2312"/>
          <w:sz w:val="32"/>
          <w:szCs w:val="32"/>
        </w:rPr>
      </w:pPr>
      <w:r>
        <w:rPr>
          <w:rFonts w:ascii="仿宋_GB2312" w:eastAsia="仿宋_GB2312" w:hint="eastAsia"/>
          <w:sz w:val="32"/>
          <w:szCs w:val="32"/>
        </w:rPr>
        <w:t>闵吴府发</w:t>
      </w:r>
      <w:r w:rsidRPr="00C26070">
        <w:rPr>
          <w:rFonts w:ascii="仿宋_GB2312" w:eastAsia="仿宋_GB2312" w:hint="eastAsia"/>
          <w:sz w:val="32"/>
          <w:szCs w:val="32"/>
        </w:rPr>
        <w:t>〔20</w:t>
      </w:r>
      <w:r>
        <w:rPr>
          <w:rFonts w:ascii="仿宋_GB2312" w:eastAsia="仿宋_GB2312" w:hint="eastAsia"/>
          <w:sz w:val="32"/>
          <w:szCs w:val="32"/>
        </w:rPr>
        <w:t>20</w:t>
      </w:r>
      <w:r w:rsidRPr="00C26070">
        <w:rPr>
          <w:rFonts w:ascii="仿宋_GB2312" w:eastAsia="仿宋_GB2312" w:hint="eastAsia"/>
          <w:sz w:val="32"/>
          <w:szCs w:val="32"/>
        </w:rPr>
        <w:t>〕</w:t>
      </w:r>
      <w:r>
        <w:rPr>
          <w:rFonts w:ascii="仿宋_GB2312" w:eastAsia="仿宋_GB2312" w:hint="eastAsia"/>
          <w:sz w:val="32"/>
          <w:szCs w:val="32"/>
        </w:rPr>
        <w:t>5</w:t>
      </w:r>
      <w:r w:rsidRPr="00C26070">
        <w:rPr>
          <w:rFonts w:ascii="仿宋_GB2312" w:eastAsia="仿宋_GB2312" w:hint="eastAsia"/>
          <w:sz w:val="32"/>
          <w:szCs w:val="32"/>
        </w:rPr>
        <w:t>号</w:t>
      </w:r>
    </w:p>
    <w:p w:rsidR="00C812CD" w:rsidRPr="00C26070" w:rsidRDefault="00C812CD" w:rsidP="00C812CD">
      <w:pPr>
        <w:spacing w:line="360" w:lineRule="auto"/>
        <w:jc w:val="center"/>
        <w:rPr>
          <w:rFonts w:ascii="仿宋_GB2312" w:eastAsia="仿宋_GB2312"/>
          <w:sz w:val="32"/>
          <w:szCs w:val="32"/>
        </w:rPr>
      </w:pPr>
    </w:p>
    <w:p w:rsidR="00C812CD" w:rsidRPr="00E9055C" w:rsidRDefault="00C812CD" w:rsidP="00C812CD">
      <w:pPr>
        <w:spacing w:line="600" w:lineRule="exact"/>
        <w:jc w:val="center"/>
        <w:rPr>
          <w:rFonts w:ascii="方正小标宋_GBK" w:eastAsia="方正小标宋_GBK"/>
          <w:sz w:val="32"/>
          <w:szCs w:val="32"/>
        </w:rPr>
      </w:pPr>
    </w:p>
    <w:p w:rsidR="00C812CD" w:rsidRDefault="00C812CD" w:rsidP="00C812CD">
      <w:pPr>
        <w:widowControl/>
        <w:spacing w:line="560" w:lineRule="exact"/>
        <w:contextualSpacing/>
        <w:mirrorIndents/>
        <w:jc w:val="center"/>
        <w:rPr>
          <w:rFonts w:ascii="方正小标宋_GBK" w:eastAsia="方正小标宋_GBK" w:hAnsi="华文中宋"/>
          <w:color w:val="000000"/>
          <w:sz w:val="44"/>
          <w:szCs w:val="44"/>
        </w:rPr>
      </w:pPr>
      <w:r w:rsidRPr="00E7678B">
        <w:rPr>
          <w:rFonts w:ascii="方正小标宋简体" w:eastAsia="方正小标宋简体" w:hAnsi="宋体" w:cs="宋体" w:hint="eastAsia"/>
          <w:bCs/>
          <w:color w:val="000000"/>
          <w:kern w:val="0"/>
          <w:sz w:val="44"/>
          <w:szCs w:val="44"/>
        </w:rPr>
        <w:t>关于</w:t>
      </w:r>
      <w:r>
        <w:rPr>
          <w:rFonts w:ascii="方正小标宋简体" w:eastAsia="方正小标宋简体" w:hAnsi="宋体" w:cs="宋体" w:hint="eastAsia"/>
          <w:bCs/>
          <w:color w:val="000000"/>
          <w:kern w:val="0"/>
          <w:sz w:val="44"/>
          <w:szCs w:val="44"/>
        </w:rPr>
        <w:t>印</w:t>
      </w:r>
      <w:r w:rsidRPr="00E7678B">
        <w:rPr>
          <w:rFonts w:ascii="方正小标宋简体" w:eastAsia="方正小标宋简体" w:hAnsi="宋体" w:cs="宋体" w:hint="eastAsia"/>
          <w:bCs/>
          <w:color w:val="000000"/>
          <w:kern w:val="0"/>
          <w:sz w:val="44"/>
          <w:szCs w:val="44"/>
        </w:rPr>
        <w:t>发《</w:t>
      </w:r>
      <w:r>
        <w:rPr>
          <w:rFonts w:ascii="方正小标宋_GBK" w:eastAsia="方正小标宋_GBK" w:hAnsi="华文中宋" w:hint="eastAsia"/>
          <w:color w:val="000000"/>
          <w:sz w:val="44"/>
          <w:szCs w:val="44"/>
        </w:rPr>
        <w:t>吴泾镇人民政府重大行政决策</w:t>
      </w:r>
    </w:p>
    <w:p w:rsidR="00C812CD" w:rsidRPr="00113CFD" w:rsidRDefault="00C812CD" w:rsidP="00C812CD">
      <w:pPr>
        <w:widowControl/>
        <w:spacing w:line="560" w:lineRule="exact"/>
        <w:contextualSpacing/>
        <w:mirrorIndents/>
        <w:jc w:val="center"/>
        <w:rPr>
          <w:rFonts w:ascii="方正小标宋_GBK" w:eastAsia="方正小标宋_GBK" w:hAnsi="华文中宋" w:cs="Times New Roman"/>
          <w:bCs/>
          <w:color w:val="000000"/>
          <w:sz w:val="44"/>
          <w:szCs w:val="44"/>
        </w:rPr>
      </w:pPr>
      <w:r>
        <w:rPr>
          <w:rFonts w:ascii="方正小标宋_GBK" w:eastAsia="方正小标宋_GBK" w:hAnsi="华文中宋" w:hint="eastAsia"/>
          <w:color w:val="000000"/>
          <w:sz w:val="44"/>
          <w:szCs w:val="44"/>
        </w:rPr>
        <w:t>事项目录管理办法</w:t>
      </w:r>
      <w:r w:rsidRPr="00E7678B">
        <w:rPr>
          <w:rFonts w:ascii="方正小标宋简体" w:eastAsia="方正小标宋简体" w:hAnsi="宋体" w:cs="宋体" w:hint="eastAsia"/>
          <w:bCs/>
          <w:color w:val="000000"/>
          <w:kern w:val="0"/>
          <w:sz w:val="44"/>
          <w:szCs w:val="44"/>
        </w:rPr>
        <w:t>》的通知</w:t>
      </w:r>
    </w:p>
    <w:p w:rsidR="00C812CD" w:rsidRPr="00FB3F51" w:rsidRDefault="00C812CD" w:rsidP="00C812CD">
      <w:pPr>
        <w:spacing w:line="560" w:lineRule="exact"/>
        <w:jc w:val="center"/>
        <w:rPr>
          <w:rFonts w:ascii="方正小标宋_GBK" w:eastAsia="方正小标宋_GBK" w:hAnsi="宋体" w:cs="宋体"/>
          <w:bCs/>
          <w:color w:val="000000"/>
          <w:kern w:val="0"/>
          <w:sz w:val="44"/>
          <w:szCs w:val="44"/>
        </w:rPr>
      </w:pPr>
    </w:p>
    <w:p w:rsidR="00C812CD" w:rsidRPr="004C3064" w:rsidRDefault="00C812CD" w:rsidP="00C812CD">
      <w:pPr>
        <w:spacing w:line="560" w:lineRule="exact"/>
        <w:jc w:val="left"/>
        <w:rPr>
          <w:rFonts w:ascii="仿宋_GB2312" w:eastAsia="仿宋_GB2312" w:hAnsi="仿宋" w:cs="宋体"/>
          <w:bCs/>
          <w:color w:val="000000"/>
          <w:kern w:val="0"/>
          <w:sz w:val="32"/>
          <w:szCs w:val="32"/>
        </w:rPr>
      </w:pPr>
      <w:r w:rsidRPr="004C3064">
        <w:rPr>
          <w:rFonts w:ascii="仿宋_GB2312" w:eastAsia="仿宋_GB2312" w:hAnsi="仿宋" w:cs="宋体" w:hint="eastAsia"/>
          <w:bCs/>
          <w:color w:val="000000"/>
          <w:kern w:val="0"/>
          <w:sz w:val="32"/>
          <w:szCs w:val="32"/>
        </w:rPr>
        <w:t>各村（居），机关各办（部门），镇属事业单位（公司）：</w:t>
      </w:r>
    </w:p>
    <w:p w:rsidR="00C812CD" w:rsidRPr="004C3064" w:rsidRDefault="00C812CD" w:rsidP="00C812CD">
      <w:pPr>
        <w:widowControl/>
        <w:spacing w:line="560" w:lineRule="exact"/>
        <w:ind w:firstLineChars="200" w:firstLine="640"/>
        <w:contextualSpacing/>
        <w:mirrorIndents/>
        <w:jc w:val="left"/>
        <w:rPr>
          <w:rFonts w:ascii="仿宋_GB2312" w:eastAsia="仿宋_GB2312" w:hAnsi="仿宋" w:cs="宋体"/>
          <w:bCs/>
          <w:color w:val="000000"/>
          <w:kern w:val="0"/>
          <w:sz w:val="32"/>
          <w:szCs w:val="32"/>
        </w:rPr>
      </w:pPr>
      <w:r w:rsidRPr="004C3064">
        <w:rPr>
          <w:rFonts w:ascii="仿宋_GB2312" w:eastAsia="仿宋_GB2312" w:hAnsi="仿宋" w:cs="宋体" w:hint="eastAsia"/>
          <w:bCs/>
          <w:color w:val="000000"/>
          <w:kern w:val="0"/>
          <w:sz w:val="32"/>
          <w:szCs w:val="32"/>
        </w:rPr>
        <w:t>《</w:t>
      </w:r>
      <w:r w:rsidRPr="00C812CD">
        <w:rPr>
          <w:rFonts w:ascii="仿宋_GB2312" w:eastAsia="仿宋_GB2312" w:hAnsi="华文中宋" w:hint="eastAsia"/>
          <w:color w:val="000000"/>
          <w:sz w:val="32"/>
          <w:szCs w:val="32"/>
        </w:rPr>
        <w:t>吴泾镇人民政府重大行政决策事项目录管理办法</w:t>
      </w:r>
      <w:r w:rsidRPr="004C3064">
        <w:rPr>
          <w:rFonts w:ascii="仿宋_GB2312" w:eastAsia="仿宋_GB2312" w:hAnsi="仿宋" w:cs="宋体" w:hint="eastAsia"/>
          <w:bCs/>
          <w:color w:val="000000"/>
          <w:kern w:val="0"/>
          <w:sz w:val="32"/>
          <w:szCs w:val="32"/>
        </w:rPr>
        <w:t>》</w:t>
      </w:r>
      <w:r w:rsidR="0014441F">
        <w:rPr>
          <w:rFonts w:ascii="仿宋_GB2312" w:eastAsia="仿宋_GB2312" w:hAnsi="仿宋" w:cs="宋体" w:hint="eastAsia"/>
          <w:bCs/>
          <w:color w:val="000000"/>
          <w:kern w:val="0"/>
          <w:sz w:val="32"/>
          <w:szCs w:val="32"/>
        </w:rPr>
        <w:t>经镇长办公会</w:t>
      </w:r>
      <w:r>
        <w:rPr>
          <w:rFonts w:ascii="仿宋_GB2312" w:eastAsia="仿宋_GB2312" w:hAnsi="仿宋" w:cs="宋体" w:hint="eastAsia"/>
          <w:bCs/>
          <w:color w:val="000000"/>
          <w:kern w:val="0"/>
          <w:sz w:val="32"/>
          <w:szCs w:val="32"/>
        </w:rPr>
        <w:t>研究通过，现印</w:t>
      </w:r>
      <w:r w:rsidRPr="004C3064">
        <w:rPr>
          <w:rFonts w:ascii="仿宋_GB2312" w:eastAsia="仿宋_GB2312" w:hAnsi="仿宋" w:cs="宋体" w:hint="eastAsia"/>
          <w:bCs/>
          <w:color w:val="000000"/>
          <w:kern w:val="0"/>
          <w:sz w:val="32"/>
          <w:szCs w:val="32"/>
        </w:rPr>
        <w:t>发给你们，请认真贯彻落实。</w:t>
      </w:r>
    </w:p>
    <w:p w:rsidR="00C812CD" w:rsidRPr="004C3064" w:rsidRDefault="00C812CD" w:rsidP="00C812CD">
      <w:pPr>
        <w:spacing w:line="560" w:lineRule="exact"/>
        <w:ind w:firstLineChars="200" w:firstLine="640"/>
        <w:jc w:val="left"/>
        <w:rPr>
          <w:rFonts w:ascii="仿宋_GB2312" w:eastAsia="仿宋_GB2312" w:hAnsi="仿宋" w:cs="宋体"/>
          <w:bCs/>
          <w:color w:val="000000"/>
          <w:kern w:val="0"/>
          <w:sz w:val="32"/>
          <w:szCs w:val="32"/>
        </w:rPr>
      </w:pPr>
      <w:r w:rsidRPr="004C3064">
        <w:rPr>
          <w:rFonts w:ascii="仿宋_GB2312" w:eastAsia="仿宋_GB2312" w:hAnsi="仿宋" w:cs="宋体" w:hint="eastAsia"/>
          <w:bCs/>
          <w:color w:val="000000"/>
          <w:kern w:val="0"/>
          <w:sz w:val="32"/>
          <w:szCs w:val="32"/>
        </w:rPr>
        <w:t>特此通知</w:t>
      </w:r>
    </w:p>
    <w:p w:rsidR="00C812CD" w:rsidRPr="004C3064" w:rsidRDefault="00C812CD" w:rsidP="00C812CD">
      <w:pPr>
        <w:spacing w:line="560" w:lineRule="exact"/>
        <w:ind w:firstLineChars="200" w:firstLine="640"/>
        <w:jc w:val="left"/>
        <w:rPr>
          <w:rFonts w:ascii="仿宋_GB2312" w:eastAsia="仿宋_GB2312" w:hAnsi="仿宋" w:cs="宋体"/>
          <w:bCs/>
          <w:color w:val="000000"/>
          <w:kern w:val="0"/>
          <w:sz w:val="32"/>
          <w:szCs w:val="32"/>
        </w:rPr>
      </w:pPr>
    </w:p>
    <w:p w:rsidR="00C812CD" w:rsidRPr="004C3064" w:rsidRDefault="00C812CD" w:rsidP="0014441F">
      <w:pPr>
        <w:spacing w:line="560" w:lineRule="exact"/>
        <w:ind w:firstLineChars="1250" w:firstLine="4000"/>
        <w:jc w:val="lef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闵行区</w:t>
      </w:r>
      <w:r w:rsidRPr="004C3064">
        <w:rPr>
          <w:rFonts w:ascii="仿宋_GB2312" w:eastAsia="仿宋_GB2312" w:hAnsi="仿宋" w:cs="宋体" w:hint="eastAsia"/>
          <w:bCs/>
          <w:color w:val="000000"/>
          <w:kern w:val="0"/>
          <w:sz w:val="32"/>
          <w:szCs w:val="32"/>
        </w:rPr>
        <w:t>吴泾镇人民政府</w:t>
      </w:r>
    </w:p>
    <w:p w:rsidR="00C812CD" w:rsidRPr="004C3064" w:rsidRDefault="00C812CD" w:rsidP="0014441F">
      <w:pPr>
        <w:wordWrap w:val="0"/>
        <w:spacing w:line="560" w:lineRule="exact"/>
        <w:ind w:right="320" w:firstLineChars="1400" w:firstLine="4480"/>
        <w:jc w:val="left"/>
        <w:rPr>
          <w:rFonts w:ascii="仿宋_GB2312" w:eastAsia="仿宋_GB2312" w:hAnsi="仿宋" w:cs="宋体"/>
          <w:bCs/>
          <w:color w:val="000000"/>
          <w:kern w:val="0"/>
          <w:sz w:val="32"/>
          <w:szCs w:val="32"/>
        </w:rPr>
      </w:pPr>
      <w:r w:rsidRPr="004C3064">
        <w:rPr>
          <w:rFonts w:ascii="仿宋_GB2312" w:eastAsia="仿宋_GB2312" w:hAnsi="仿宋" w:cs="宋体" w:hint="eastAsia"/>
          <w:bCs/>
          <w:color w:val="000000"/>
          <w:kern w:val="0"/>
          <w:sz w:val="32"/>
          <w:szCs w:val="32"/>
        </w:rPr>
        <w:t>2020年</w:t>
      </w:r>
      <w:r>
        <w:rPr>
          <w:rFonts w:ascii="仿宋_GB2312" w:eastAsia="仿宋_GB2312" w:hAnsi="仿宋" w:cs="宋体" w:hint="eastAsia"/>
          <w:bCs/>
          <w:color w:val="000000"/>
          <w:kern w:val="0"/>
          <w:sz w:val="32"/>
          <w:szCs w:val="32"/>
        </w:rPr>
        <w:t>5</w:t>
      </w:r>
      <w:r w:rsidRPr="004C3064">
        <w:rPr>
          <w:rFonts w:ascii="仿宋_GB2312" w:eastAsia="仿宋_GB2312" w:hAnsi="仿宋" w:cs="宋体" w:hint="eastAsia"/>
          <w:bCs/>
          <w:color w:val="000000"/>
          <w:kern w:val="0"/>
          <w:sz w:val="32"/>
          <w:szCs w:val="32"/>
        </w:rPr>
        <w:t>月</w:t>
      </w:r>
      <w:r>
        <w:rPr>
          <w:rFonts w:ascii="仿宋_GB2312" w:eastAsia="仿宋_GB2312" w:hAnsi="仿宋" w:cs="宋体" w:hint="eastAsia"/>
          <w:bCs/>
          <w:color w:val="000000"/>
          <w:kern w:val="0"/>
          <w:sz w:val="32"/>
          <w:szCs w:val="32"/>
        </w:rPr>
        <w:t>27</w:t>
      </w:r>
      <w:r w:rsidRPr="004C3064">
        <w:rPr>
          <w:rFonts w:ascii="仿宋_GB2312" w:eastAsia="仿宋_GB2312" w:hAnsi="仿宋" w:cs="宋体" w:hint="eastAsia"/>
          <w:bCs/>
          <w:color w:val="000000"/>
          <w:kern w:val="0"/>
          <w:sz w:val="32"/>
          <w:szCs w:val="32"/>
        </w:rPr>
        <w:t xml:space="preserve">日 </w:t>
      </w:r>
    </w:p>
    <w:p w:rsidR="00C812CD" w:rsidRDefault="00C812CD" w:rsidP="00C812CD">
      <w:pPr>
        <w:widowControl/>
        <w:spacing w:line="560" w:lineRule="exact"/>
        <w:contextualSpacing/>
        <w:mirrorIndents/>
        <w:jc w:val="left"/>
        <w:rPr>
          <w:rFonts w:ascii="方正小标宋_GBK" w:eastAsia="方正小标宋_GBK" w:hAnsi="华文中宋" w:cs="Times New Roman" w:hint="eastAsia"/>
          <w:bCs/>
          <w:color w:val="000000"/>
          <w:sz w:val="44"/>
          <w:szCs w:val="44"/>
        </w:rPr>
      </w:pPr>
    </w:p>
    <w:p w:rsidR="00C812CD" w:rsidRPr="00113CFD" w:rsidRDefault="00C812CD" w:rsidP="00C812CD">
      <w:pPr>
        <w:widowControl/>
        <w:spacing w:line="560" w:lineRule="exact"/>
        <w:contextualSpacing/>
        <w:mirrorIndents/>
        <w:jc w:val="left"/>
        <w:rPr>
          <w:rFonts w:ascii="方正小标宋_GBK" w:eastAsia="方正小标宋_GBK" w:hAnsi="华文中宋" w:cs="Times New Roman"/>
          <w:bCs/>
          <w:color w:val="000000"/>
          <w:sz w:val="44"/>
          <w:szCs w:val="44"/>
        </w:rPr>
      </w:pPr>
    </w:p>
    <w:p w:rsidR="00FB444A" w:rsidRDefault="00C812CD" w:rsidP="00C812CD">
      <w:pPr>
        <w:widowControl/>
        <w:spacing w:line="560" w:lineRule="exact"/>
        <w:contextualSpacing/>
        <w:mirrorIndents/>
        <w:jc w:val="center"/>
        <w:rPr>
          <w:rFonts w:ascii="方正小标宋_GBK" w:eastAsia="方正小标宋_GBK" w:hAnsi="华文中宋"/>
          <w:color w:val="000000"/>
          <w:sz w:val="44"/>
          <w:szCs w:val="44"/>
        </w:rPr>
      </w:pPr>
      <w:r w:rsidRPr="004C3064">
        <w:rPr>
          <w:rFonts w:ascii="仿宋_GB2312" w:eastAsia="仿宋_GB2312" w:hAnsiTheme="majorEastAsia" w:cstheme="majorEastAsia" w:hint="eastAsia"/>
          <w:b/>
          <w:bCs/>
          <w:sz w:val="44"/>
          <w:szCs w:val="44"/>
        </w:rPr>
        <w:br w:type="page"/>
      </w:r>
      <w:r w:rsidR="00860746">
        <w:rPr>
          <w:rFonts w:ascii="方正小标宋_GBK" w:eastAsia="方正小标宋_GBK" w:hAnsi="华文中宋" w:hint="eastAsia"/>
          <w:color w:val="000000"/>
          <w:sz w:val="44"/>
          <w:szCs w:val="44"/>
        </w:rPr>
        <w:lastRenderedPageBreak/>
        <w:t>吴泾镇人民政府重大行政决策</w:t>
      </w:r>
    </w:p>
    <w:p w:rsidR="00FB444A" w:rsidRDefault="00860746" w:rsidP="00C812CD">
      <w:pPr>
        <w:widowControl/>
        <w:spacing w:line="560" w:lineRule="exact"/>
        <w:contextualSpacing/>
        <w:mirrorIndents/>
        <w:jc w:val="center"/>
        <w:rPr>
          <w:rFonts w:ascii="方正小标宋_GBK" w:eastAsia="方正小标宋_GBK" w:hAnsi="华文中宋"/>
          <w:color w:val="000000"/>
          <w:sz w:val="44"/>
          <w:szCs w:val="44"/>
        </w:rPr>
      </w:pPr>
      <w:r>
        <w:rPr>
          <w:rFonts w:ascii="方正小标宋_GBK" w:eastAsia="方正小标宋_GBK" w:hAnsi="华文中宋" w:hint="eastAsia"/>
          <w:color w:val="000000"/>
          <w:sz w:val="44"/>
          <w:szCs w:val="44"/>
        </w:rPr>
        <w:t>事项</w:t>
      </w:r>
      <w:r>
        <w:rPr>
          <w:rFonts w:ascii="方正小标宋_GBK" w:eastAsia="方正小标宋_GBK" w:hAnsi="华文中宋" w:hint="eastAsia"/>
          <w:color w:val="000000"/>
          <w:sz w:val="44"/>
          <w:szCs w:val="44"/>
        </w:rPr>
        <w:t>目录管理办法</w:t>
      </w:r>
    </w:p>
    <w:p w:rsidR="00FB444A" w:rsidRPr="00C812CD" w:rsidRDefault="00FB444A" w:rsidP="00C812CD">
      <w:pPr>
        <w:spacing w:line="560" w:lineRule="exact"/>
        <w:contextualSpacing/>
        <w:mirrorIndents/>
        <w:jc w:val="left"/>
        <w:rPr>
          <w:rFonts w:ascii="黑体" w:eastAsia="黑体" w:hAnsi="黑体"/>
          <w:sz w:val="32"/>
          <w:szCs w:val="32"/>
        </w:rPr>
      </w:pPr>
    </w:p>
    <w:p w:rsidR="00FB444A" w:rsidRDefault="00860746" w:rsidP="00C812CD">
      <w:pPr>
        <w:spacing w:line="560" w:lineRule="exact"/>
        <w:ind w:firstLineChars="200" w:firstLine="640"/>
        <w:contextualSpacing/>
        <w:mirrorIndents/>
        <w:jc w:val="left"/>
        <w:rPr>
          <w:rFonts w:ascii="黑体" w:eastAsia="黑体" w:hAnsi="黑体"/>
          <w:sz w:val="32"/>
          <w:szCs w:val="32"/>
        </w:rPr>
      </w:pPr>
      <w:r>
        <w:rPr>
          <w:rFonts w:ascii="黑体" w:eastAsia="黑体" w:hAnsi="黑体" w:hint="eastAsia"/>
          <w:sz w:val="32"/>
          <w:szCs w:val="32"/>
        </w:rPr>
        <w:t>第一条</w:t>
      </w:r>
      <w:r>
        <w:rPr>
          <w:rFonts w:ascii="黑体" w:eastAsia="黑体" w:hAnsi="黑体" w:hint="eastAsia"/>
          <w:sz w:val="32"/>
          <w:szCs w:val="32"/>
        </w:rPr>
        <w:t xml:space="preserve">  </w:t>
      </w:r>
      <w:r>
        <w:rPr>
          <w:rFonts w:ascii="黑体" w:eastAsia="黑体" w:hAnsi="黑体" w:hint="eastAsia"/>
          <w:sz w:val="32"/>
          <w:szCs w:val="32"/>
        </w:rPr>
        <w:t>制定依据</w:t>
      </w:r>
      <w:r>
        <w:rPr>
          <w:rFonts w:ascii="黑体" w:eastAsia="黑体" w:hAnsi="黑体" w:hint="eastAsia"/>
          <w:sz w:val="32"/>
          <w:szCs w:val="32"/>
        </w:rPr>
        <w:t xml:space="preserve"> </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为规范镇政府重大行政决策行为，根据国务院《重大行政决策程序暂行条例》（国务院令第</w:t>
      </w:r>
      <w:r w:rsidRPr="00C812CD">
        <w:rPr>
          <w:rFonts w:ascii="仿宋_GB2312" w:eastAsia="仿宋_GB2312" w:hAnsi="仿宋" w:hint="eastAsia"/>
          <w:sz w:val="32"/>
          <w:szCs w:val="32"/>
        </w:rPr>
        <w:t>713</w:t>
      </w:r>
      <w:r w:rsidRPr="00C812CD">
        <w:rPr>
          <w:rFonts w:ascii="仿宋_GB2312" w:eastAsia="仿宋_GB2312" w:hAnsi="仿宋" w:hint="eastAsia"/>
          <w:sz w:val="32"/>
          <w:szCs w:val="32"/>
        </w:rPr>
        <w:t>号）、《上海市重大行政决策程序暂行规定》（沪府令</w:t>
      </w:r>
      <w:r w:rsidRPr="00C812CD">
        <w:rPr>
          <w:rFonts w:ascii="仿宋_GB2312" w:eastAsia="仿宋_GB2312" w:hAnsi="仿宋" w:hint="eastAsia"/>
          <w:sz w:val="32"/>
          <w:szCs w:val="32"/>
        </w:rPr>
        <w:t>47</w:t>
      </w:r>
      <w:r w:rsidRPr="00C812CD">
        <w:rPr>
          <w:rFonts w:ascii="仿宋_GB2312" w:eastAsia="仿宋_GB2312" w:hAnsi="仿宋" w:hint="eastAsia"/>
          <w:sz w:val="32"/>
          <w:szCs w:val="32"/>
        </w:rPr>
        <w:t>号）、《上海市人民政府关于贯彻执行〈重大行政决策程序暂行条例〉的实施意见》（沪府发〔</w:t>
      </w:r>
      <w:r w:rsidRPr="00C812CD">
        <w:rPr>
          <w:rFonts w:ascii="仿宋_GB2312" w:eastAsia="仿宋_GB2312" w:hAnsi="仿宋" w:hint="eastAsia"/>
          <w:sz w:val="32"/>
          <w:szCs w:val="32"/>
        </w:rPr>
        <w:t>2019</w:t>
      </w:r>
      <w:r w:rsidRPr="00C812CD">
        <w:rPr>
          <w:rFonts w:ascii="仿宋_GB2312" w:eastAsia="仿宋_GB2312" w:hAnsi="仿宋" w:hint="eastAsia"/>
          <w:sz w:val="32"/>
          <w:szCs w:val="32"/>
        </w:rPr>
        <w:t>〕</w:t>
      </w:r>
      <w:r w:rsidRPr="00C812CD">
        <w:rPr>
          <w:rFonts w:ascii="仿宋_GB2312" w:eastAsia="仿宋_GB2312" w:hAnsi="仿宋" w:hint="eastAsia"/>
          <w:sz w:val="32"/>
          <w:szCs w:val="32"/>
        </w:rPr>
        <w:t>18</w:t>
      </w:r>
      <w:r w:rsidRPr="00C812CD">
        <w:rPr>
          <w:rFonts w:ascii="仿宋_GB2312" w:eastAsia="仿宋_GB2312" w:hAnsi="仿宋" w:hint="eastAsia"/>
          <w:sz w:val="32"/>
          <w:szCs w:val="32"/>
        </w:rPr>
        <w:t>号）</w:t>
      </w:r>
      <w:r w:rsidRPr="00C812CD">
        <w:rPr>
          <w:rFonts w:ascii="仿宋_GB2312" w:eastAsia="仿宋_GB2312" w:hAnsi="仿宋" w:hint="eastAsia"/>
          <w:sz w:val="32"/>
          <w:szCs w:val="32"/>
        </w:rPr>
        <w:t>、</w:t>
      </w:r>
      <w:r w:rsidRPr="00C812CD">
        <w:rPr>
          <w:rFonts w:ascii="仿宋_GB2312" w:eastAsia="仿宋_GB2312" w:hAnsi="仿宋" w:hint="eastAsia"/>
          <w:sz w:val="32"/>
          <w:szCs w:val="32"/>
        </w:rPr>
        <w:t>《闵行区人民政府重大行政决策程序规定》（闵府发〔</w:t>
      </w:r>
      <w:r w:rsidRPr="00C812CD">
        <w:rPr>
          <w:rFonts w:ascii="仿宋_GB2312" w:eastAsia="仿宋_GB2312" w:hAnsi="仿宋" w:hint="eastAsia"/>
          <w:sz w:val="32"/>
          <w:szCs w:val="32"/>
        </w:rPr>
        <w:t>2017</w:t>
      </w:r>
      <w:r w:rsidRPr="00C812CD">
        <w:rPr>
          <w:rFonts w:ascii="仿宋_GB2312" w:eastAsia="仿宋_GB2312" w:hAnsi="仿宋" w:hint="eastAsia"/>
          <w:sz w:val="32"/>
          <w:szCs w:val="32"/>
        </w:rPr>
        <w:t>〕</w:t>
      </w:r>
      <w:r w:rsidRPr="00C812CD">
        <w:rPr>
          <w:rFonts w:ascii="仿宋_GB2312" w:eastAsia="仿宋_GB2312" w:hAnsi="仿宋" w:hint="eastAsia"/>
          <w:sz w:val="32"/>
          <w:szCs w:val="32"/>
        </w:rPr>
        <w:t>19</w:t>
      </w:r>
      <w:r w:rsidRPr="00C812CD">
        <w:rPr>
          <w:rFonts w:ascii="仿宋_GB2312" w:eastAsia="仿宋_GB2312" w:hAnsi="仿宋" w:hint="eastAsia"/>
          <w:sz w:val="32"/>
          <w:szCs w:val="32"/>
        </w:rPr>
        <w:t>号）、《吴泾镇人民政府重大行政决策程序规定》（闵吴府发〔</w:t>
      </w:r>
      <w:r w:rsidRPr="00C812CD">
        <w:rPr>
          <w:rFonts w:ascii="仿宋_GB2312" w:eastAsia="仿宋_GB2312" w:hAnsi="仿宋" w:hint="eastAsia"/>
          <w:sz w:val="32"/>
          <w:szCs w:val="32"/>
        </w:rPr>
        <w:t>2018</w:t>
      </w:r>
      <w:r w:rsidRPr="00C812CD">
        <w:rPr>
          <w:rFonts w:ascii="仿宋_GB2312" w:eastAsia="仿宋_GB2312" w:hAnsi="仿宋" w:hint="eastAsia"/>
          <w:sz w:val="32"/>
          <w:szCs w:val="32"/>
        </w:rPr>
        <w:t>〕</w:t>
      </w:r>
      <w:r w:rsidRPr="00C812CD">
        <w:rPr>
          <w:rFonts w:ascii="仿宋_GB2312" w:eastAsia="仿宋_GB2312" w:hAnsi="仿宋" w:hint="eastAsia"/>
          <w:sz w:val="32"/>
          <w:szCs w:val="32"/>
        </w:rPr>
        <w:t>3</w:t>
      </w:r>
      <w:r w:rsidRPr="00C812CD">
        <w:rPr>
          <w:rFonts w:ascii="仿宋_GB2312" w:eastAsia="仿宋_GB2312" w:hAnsi="仿宋" w:hint="eastAsia"/>
          <w:sz w:val="32"/>
          <w:szCs w:val="32"/>
        </w:rPr>
        <w:t>号）精神，结合工作实际，制定本办法。</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t>第二条</w:t>
      </w:r>
      <w:r w:rsidRPr="00C812CD">
        <w:rPr>
          <w:rFonts w:ascii="黑体" w:eastAsia="黑体" w:hAnsi="黑体" w:hint="eastAsia"/>
          <w:sz w:val="32"/>
          <w:szCs w:val="32"/>
        </w:rPr>
        <w:t xml:space="preserve">  </w:t>
      </w:r>
      <w:r w:rsidRPr="00C812CD">
        <w:rPr>
          <w:rFonts w:ascii="黑体" w:eastAsia="黑体" w:hAnsi="黑体" w:hint="eastAsia"/>
          <w:sz w:val="32"/>
          <w:szCs w:val="32"/>
        </w:rPr>
        <w:t>适用范围</w:t>
      </w:r>
      <w:r w:rsidRPr="00C812CD">
        <w:rPr>
          <w:rFonts w:ascii="黑体" w:eastAsia="黑体" w:hAnsi="黑体" w:hint="eastAsia"/>
          <w:sz w:val="32"/>
          <w:szCs w:val="32"/>
        </w:rPr>
        <w:t xml:space="preserve"> </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本办法适用于镇政府重大行政决策</w:t>
      </w:r>
      <w:r w:rsidRPr="00C812CD">
        <w:rPr>
          <w:rFonts w:ascii="仿宋_GB2312" w:eastAsia="仿宋_GB2312" w:hAnsi="仿宋" w:hint="eastAsia"/>
          <w:sz w:val="32"/>
          <w:szCs w:val="32"/>
        </w:rPr>
        <w:t>事项</w:t>
      </w:r>
      <w:r w:rsidRPr="00C812CD">
        <w:rPr>
          <w:rFonts w:ascii="仿宋_GB2312" w:eastAsia="仿宋_GB2312" w:hAnsi="仿宋" w:hint="eastAsia"/>
          <w:sz w:val="32"/>
          <w:szCs w:val="32"/>
        </w:rPr>
        <w:t>目录管理</w:t>
      </w:r>
      <w:r w:rsidRPr="00C812CD">
        <w:rPr>
          <w:rFonts w:ascii="仿宋_GB2312" w:eastAsia="仿宋_GB2312" w:hAnsi="仿宋" w:hint="eastAsia"/>
          <w:sz w:val="32"/>
          <w:szCs w:val="32"/>
        </w:rPr>
        <w:t>相关工作</w:t>
      </w:r>
      <w:r w:rsidRPr="00C812CD">
        <w:rPr>
          <w:rFonts w:ascii="仿宋_GB2312" w:eastAsia="仿宋_GB2312" w:hAnsi="仿宋" w:hint="eastAsia"/>
          <w:sz w:val="32"/>
          <w:szCs w:val="32"/>
        </w:rPr>
        <w:t>。</w:t>
      </w:r>
    </w:p>
    <w:p w:rsidR="00FB444A" w:rsidRPr="00C812CD" w:rsidRDefault="00860746" w:rsidP="00C812CD">
      <w:pPr>
        <w:spacing w:line="560" w:lineRule="exact"/>
        <w:ind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镇政府重大行政决策实行目录管理制度，根据重大行政决策事项标准编制重大行政决策事项目录（以下简称事项目录），并根据事项目录编制重大行政决策年度事项（以下简称年度事项）。</w:t>
      </w:r>
    </w:p>
    <w:p w:rsidR="00FB444A" w:rsidRPr="00C812CD" w:rsidRDefault="00860746" w:rsidP="00C812CD">
      <w:pPr>
        <w:spacing w:line="560" w:lineRule="exact"/>
        <w:ind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事项目录、标准应当按程序提请镇长办公会议审议，并报镇党委同意后向社会公布。</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t>第三条</w:t>
      </w:r>
      <w:r w:rsidRPr="00C812CD">
        <w:rPr>
          <w:rFonts w:ascii="黑体" w:eastAsia="黑体" w:hAnsi="黑体" w:hint="eastAsia"/>
          <w:sz w:val="32"/>
          <w:szCs w:val="32"/>
        </w:rPr>
        <w:t xml:space="preserve">  </w:t>
      </w:r>
      <w:r w:rsidRPr="00C812CD">
        <w:rPr>
          <w:rFonts w:ascii="黑体" w:eastAsia="黑体" w:hAnsi="黑体" w:hint="eastAsia"/>
          <w:sz w:val="32"/>
          <w:szCs w:val="32"/>
        </w:rPr>
        <w:t>工作原则</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重大行政决策目录管理制度遵循依法、科学、公开</w:t>
      </w:r>
      <w:r w:rsidRPr="00C812CD">
        <w:rPr>
          <w:rFonts w:ascii="仿宋_GB2312" w:eastAsia="仿宋_GB2312" w:hAnsi="仿宋" w:hint="eastAsia"/>
          <w:sz w:val="32"/>
          <w:szCs w:val="32"/>
        </w:rPr>
        <w:t>、效率</w:t>
      </w:r>
      <w:r w:rsidRPr="00C812CD">
        <w:rPr>
          <w:rFonts w:ascii="仿宋_GB2312" w:eastAsia="仿宋_GB2312" w:hAnsi="仿宋" w:hint="eastAsia"/>
          <w:sz w:val="32"/>
          <w:szCs w:val="32"/>
        </w:rPr>
        <w:t>的原则。</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lastRenderedPageBreak/>
        <w:t>第四条</w:t>
      </w:r>
      <w:r w:rsidRPr="00C812CD">
        <w:rPr>
          <w:rFonts w:ascii="黑体" w:eastAsia="黑体" w:hAnsi="黑体" w:hint="eastAsia"/>
          <w:sz w:val="32"/>
          <w:szCs w:val="32"/>
        </w:rPr>
        <w:t xml:space="preserve">  </w:t>
      </w:r>
      <w:r w:rsidRPr="00C812CD">
        <w:rPr>
          <w:rFonts w:ascii="黑体" w:eastAsia="黑体" w:hAnsi="黑体" w:hint="eastAsia"/>
          <w:sz w:val="32"/>
          <w:szCs w:val="32"/>
        </w:rPr>
        <w:t>管理小组</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镇政府成立重大行政决策目录管理小组（以下简称目录管理小组），负责事项目录和年度事项的汇编、</w:t>
      </w:r>
      <w:r w:rsidRPr="00C812CD">
        <w:rPr>
          <w:rFonts w:ascii="仿宋_GB2312" w:eastAsia="仿宋_GB2312" w:hAnsi="仿宋" w:hint="eastAsia"/>
          <w:sz w:val="32"/>
          <w:szCs w:val="32"/>
        </w:rPr>
        <w:t>调整和初审工作。目录管理小组由镇政府办公室牵头，</w:t>
      </w:r>
      <w:bookmarkStart w:id="0" w:name="_GoBack"/>
      <w:bookmarkEnd w:id="0"/>
      <w:r w:rsidRPr="00C812CD">
        <w:rPr>
          <w:rFonts w:ascii="仿宋_GB2312" w:eastAsia="仿宋_GB2312" w:hAnsi="仿宋" w:hint="eastAsia"/>
          <w:sz w:val="32"/>
          <w:szCs w:val="32"/>
        </w:rPr>
        <w:t>司法所</w:t>
      </w:r>
      <w:r w:rsidRPr="00C812CD">
        <w:rPr>
          <w:rFonts w:ascii="仿宋_GB2312" w:eastAsia="仿宋_GB2312" w:hAnsi="仿宋" w:hint="eastAsia"/>
          <w:sz w:val="32"/>
          <w:szCs w:val="32"/>
        </w:rPr>
        <w:t>、法制办、经发办、财政所</w:t>
      </w:r>
      <w:r w:rsidRPr="00C812CD">
        <w:rPr>
          <w:rFonts w:ascii="仿宋_GB2312" w:eastAsia="仿宋_GB2312" w:hAnsi="仿宋" w:hint="eastAsia"/>
          <w:sz w:val="32"/>
          <w:szCs w:val="32"/>
        </w:rPr>
        <w:t>、规建办</w:t>
      </w:r>
      <w:r w:rsidRPr="00C812CD">
        <w:rPr>
          <w:rFonts w:ascii="仿宋_GB2312" w:eastAsia="仿宋_GB2312" w:hAnsi="仿宋" w:hint="eastAsia"/>
          <w:sz w:val="32"/>
          <w:szCs w:val="32"/>
        </w:rPr>
        <w:t>等部门组成。</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t>第五条</w:t>
      </w:r>
      <w:r w:rsidRPr="00C812CD">
        <w:rPr>
          <w:rFonts w:ascii="黑体" w:eastAsia="黑体" w:hAnsi="黑体" w:hint="eastAsia"/>
          <w:sz w:val="32"/>
          <w:szCs w:val="32"/>
        </w:rPr>
        <w:t xml:space="preserve">  </w:t>
      </w:r>
      <w:r w:rsidRPr="00C812CD">
        <w:rPr>
          <w:rFonts w:ascii="黑体" w:eastAsia="黑体" w:hAnsi="黑体" w:hint="eastAsia"/>
          <w:sz w:val="32"/>
          <w:szCs w:val="32"/>
        </w:rPr>
        <w:t>事项标准</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根据《吴泾镇人民政府重大行政决策程序规定》，对于符合以下范围的重大行政决策，可以纳入镇政府决策目录实施管理：</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w:t>
      </w:r>
      <w:r w:rsidRPr="00C812CD">
        <w:rPr>
          <w:rFonts w:ascii="仿宋_GB2312" w:eastAsia="仿宋_GB2312" w:hAnsi="仿宋" w:hint="eastAsia"/>
          <w:sz w:val="32"/>
          <w:szCs w:val="32"/>
        </w:rPr>
        <w:t>（一）事关镇经济社会发展全局的中长期规划、城乡总体规划等重要规划、</w:t>
      </w:r>
      <w:r w:rsidRPr="00C812CD">
        <w:rPr>
          <w:rFonts w:ascii="仿宋_GB2312" w:eastAsia="仿宋_GB2312" w:hAnsi="仿宋" w:hint="eastAsia"/>
          <w:sz w:val="32"/>
          <w:szCs w:val="32"/>
        </w:rPr>
        <w:t>年度报告以及财政预算</w:t>
      </w:r>
      <w:r w:rsidRPr="00C812CD">
        <w:rPr>
          <w:rFonts w:ascii="仿宋_GB2312" w:eastAsia="仿宋_GB2312" w:hAnsi="仿宋" w:hint="eastAsia"/>
          <w:sz w:val="32"/>
          <w:szCs w:val="32"/>
        </w:rPr>
        <w:t>:</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1.</w:t>
      </w:r>
      <w:r w:rsidRPr="00C812CD">
        <w:rPr>
          <w:rFonts w:ascii="仿宋_GB2312" w:eastAsia="仿宋_GB2312" w:hAnsi="仿宋" w:hint="eastAsia"/>
          <w:sz w:val="32"/>
          <w:szCs w:val="32"/>
        </w:rPr>
        <w:t>镇国民经济和社会发展五年规划、镇级专项规划、各类专项行动三年计划；</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2.</w:t>
      </w:r>
      <w:r w:rsidRPr="00C812CD">
        <w:rPr>
          <w:rFonts w:ascii="仿宋_GB2312" w:eastAsia="仿宋_GB2312" w:hAnsi="仿宋" w:hint="eastAsia"/>
          <w:sz w:val="32"/>
          <w:szCs w:val="32"/>
        </w:rPr>
        <w:t>城市总体规划、重点区域控制性详细规划的编制；</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3.</w:t>
      </w:r>
      <w:r w:rsidRPr="00C812CD">
        <w:rPr>
          <w:rFonts w:ascii="仿宋_GB2312" w:eastAsia="仿宋_GB2312" w:hAnsi="仿宋" w:hint="eastAsia"/>
          <w:sz w:val="32"/>
          <w:szCs w:val="32"/>
        </w:rPr>
        <w:t>镇产业发展规划、重点区域产业布局规划；</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4.</w:t>
      </w:r>
      <w:r w:rsidRPr="00C812CD">
        <w:rPr>
          <w:rFonts w:ascii="仿宋_GB2312" w:eastAsia="仿宋_GB2312" w:hAnsi="仿宋" w:hint="eastAsia"/>
          <w:sz w:val="32"/>
          <w:szCs w:val="32"/>
        </w:rPr>
        <w:t>镇土地利用总体规划、土地供给计划；</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5.</w:t>
      </w:r>
      <w:r w:rsidRPr="00C812CD">
        <w:rPr>
          <w:rFonts w:ascii="仿宋_GB2312" w:eastAsia="仿宋_GB2312" w:hAnsi="仿宋" w:hint="eastAsia"/>
          <w:sz w:val="32"/>
          <w:szCs w:val="32"/>
        </w:rPr>
        <w:t>镇年度财政预算及调整预算。</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w:t>
      </w:r>
      <w:r w:rsidRPr="00C812CD">
        <w:rPr>
          <w:rFonts w:ascii="仿宋_GB2312" w:eastAsia="仿宋_GB2312" w:hAnsi="仿宋" w:hint="eastAsia"/>
          <w:sz w:val="32"/>
          <w:szCs w:val="32"/>
        </w:rPr>
        <w:t>（二）地区影响较大、资金使用较多的政府投资项目，涉及国计民生的公共资源配置，重大公共建设项目和涉及重大公共利益的集体资产、集体企业改革和资产处置：</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color w:val="000000" w:themeColor="text1"/>
          <w:sz w:val="32"/>
          <w:szCs w:val="32"/>
        </w:rPr>
      </w:pPr>
      <w:r w:rsidRPr="00C812CD">
        <w:rPr>
          <w:rFonts w:ascii="仿宋_GB2312" w:eastAsia="仿宋_GB2312" w:hAnsi="仿宋" w:hint="eastAsia"/>
          <w:sz w:val="32"/>
          <w:szCs w:val="32"/>
        </w:rPr>
        <w:t>1.</w:t>
      </w:r>
      <w:r w:rsidRPr="00C812CD">
        <w:rPr>
          <w:rFonts w:ascii="仿宋_GB2312" w:eastAsia="仿宋_GB2312" w:hAnsi="仿宋" w:hint="eastAsia"/>
          <w:sz w:val="32"/>
          <w:szCs w:val="32"/>
        </w:rPr>
        <w:t>政府债务管理、政府投资引导资金设立、财政体制调整、影响较大的财政收支政策的制定和调整、增加或追加</w:t>
      </w:r>
      <w:r w:rsidRPr="00C812CD">
        <w:rPr>
          <w:rFonts w:ascii="仿宋_GB2312" w:eastAsia="仿宋_GB2312" w:hAnsi="仿宋" w:hint="eastAsia"/>
          <w:color w:val="000000" w:themeColor="text1"/>
          <w:sz w:val="32"/>
          <w:szCs w:val="32"/>
        </w:rPr>
        <w:t>200</w:t>
      </w:r>
      <w:r w:rsidRPr="00C812CD">
        <w:rPr>
          <w:rFonts w:ascii="仿宋_GB2312" w:eastAsia="仿宋_GB2312" w:hAnsi="仿宋" w:hint="eastAsia"/>
          <w:color w:val="000000" w:themeColor="text1"/>
          <w:sz w:val="32"/>
          <w:szCs w:val="32"/>
        </w:rPr>
        <w:t>万元（含）以上的财政支出；</w:t>
      </w:r>
    </w:p>
    <w:p w:rsidR="00FB444A" w:rsidRPr="00C812CD" w:rsidRDefault="00860746" w:rsidP="00C812CD">
      <w:pPr>
        <w:spacing w:line="560" w:lineRule="exact"/>
        <w:ind w:firstLineChars="150" w:firstLine="48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2.</w:t>
      </w:r>
      <w:r w:rsidRPr="00C812CD">
        <w:rPr>
          <w:rFonts w:ascii="仿宋_GB2312" w:eastAsia="仿宋_GB2312" w:hAnsi="仿宋" w:hint="eastAsia"/>
          <w:sz w:val="32"/>
          <w:szCs w:val="32"/>
        </w:rPr>
        <w:t>镇属集体企业转制、资产转让（含股权转让）事项；</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lastRenderedPageBreak/>
        <w:t xml:space="preserve">    3.</w:t>
      </w:r>
      <w:r w:rsidRPr="00C812CD">
        <w:rPr>
          <w:rFonts w:ascii="仿宋_GB2312" w:eastAsia="仿宋_GB2312" w:hAnsi="仿宋" w:hint="eastAsia"/>
          <w:sz w:val="32"/>
          <w:szCs w:val="32"/>
        </w:rPr>
        <w:t>国有企业收购非国有单位的资产事项；</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4.</w:t>
      </w:r>
      <w:r w:rsidRPr="00C812CD">
        <w:rPr>
          <w:rFonts w:ascii="仿宋_GB2312" w:eastAsia="仿宋_GB2312" w:hAnsi="仿宋" w:hint="eastAsia"/>
          <w:sz w:val="32"/>
          <w:szCs w:val="32"/>
        </w:rPr>
        <w:t>年度政府投资项目计划安排。</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w:t>
      </w:r>
      <w:r w:rsidRPr="00C812CD">
        <w:rPr>
          <w:rFonts w:ascii="仿宋_GB2312" w:eastAsia="仿宋_GB2312" w:hAnsi="仿宋" w:hint="eastAsia"/>
          <w:sz w:val="32"/>
          <w:szCs w:val="32"/>
        </w:rPr>
        <w:t>（三）涉及财政支出</w:t>
      </w:r>
      <w:r w:rsidRPr="00C812CD">
        <w:rPr>
          <w:rFonts w:ascii="仿宋_GB2312" w:eastAsia="仿宋_GB2312" w:hAnsi="仿宋" w:hint="eastAsia"/>
          <w:color w:val="000000" w:themeColor="text1"/>
          <w:sz w:val="32"/>
          <w:szCs w:val="32"/>
        </w:rPr>
        <w:t>200</w:t>
      </w:r>
      <w:r w:rsidRPr="00C812CD">
        <w:rPr>
          <w:rFonts w:ascii="仿宋_GB2312" w:eastAsia="仿宋_GB2312" w:hAnsi="仿宋" w:hint="eastAsia"/>
          <w:color w:val="000000" w:themeColor="text1"/>
          <w:sz w:val="32"/>
          <w:szCs w:val="32"/>
        </w:rPr>
        <w:t>万元（含）以上</w:t>
      </w:r>
      <w:r w:rsidRPr="00C812CD">
        <w:rPr>
          <w:rFonts w:ascii="仿宋_GB2312" w:eastAsia="仿宋_GB2312" w:hAnsi="仿宋" w:hint="eastAsia"/>
          <w:sz w:val="32"/>
          <w:szCs w:val="32"/>
        </w:rPr>
        <w:t>/</w:t>
      </w:r>
      <w:r w:rsidRPr="00C812CD">
        <w:rPr>
          <w:rFonts w:ascii="仿宋_GB2312" w:eastAsia="仿宋_GB2312" w:hAnsi="仿宋" w:hint="eastAsia"/>
          <w:sz w:val="32"/>
          <w:szCs w:val="32"/>
        </w:rPr>
        <w:t>年或涉及</w:t>
      </w:r>
      <w:r w:rsidRPr="00C812CD">
        <w:rPr>
          <w:rFonts w:ascii="仿宋_GB2312" w:eastAsia="仿宋_GB2312" w:hAnsi="仿宋" w:hint="eastAsia"/>
          <w:color w:val="000000" w:themeColor="text1"/>
          <w:sz w:val="32"/>
          <w:szCs w:val="32"/>
        </w:rPr>
        <w:t>1000</w:t>
      </w:r>
      <w:r w:rsidRPr="00C812CD">
        <w:rPr>
          <w:rFonts w:ascii="仿宋_GB2312" w:eastAsia="仿宋_GB2312" w:hAnsi="仿宋" w:hint="eastAsia"/>
          <w:color w:val="000000" w:themeColor="text1"/>
          <w:sz w:val="32"/>
          <w:szCs w:val="32"/>
        </w:rPr>
        <w:t>人（户）及以上，社会涉及面广、与公众利益密切相关的镇</w:t>
      </w:r>
      <w:r w:rsidRPr="00C812CD">
        <w:rPr>
          <w:rFonts w:ascii="仿宋_GB2312" w:eastAsia="仿宋_GB2312" w:hAnsi="仿宋" w:hint="eastAsia"/>
          <w:sz w:val="32"/>
          <w:szCs w:val="32"/>
        </w:rPr>
        <w:t>级重大公共政策和措施：</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1.</w:t>
      </w:r>
      <w:r w:rsidRPr="00C812CD">
        <w:rPr>
          <w:rFonts w:ascii="仿宋_GB2312" w:eastAsia="仿宋_GB2312" w:hAnsi="仿宋" w:hint="eastAsia"/>
          <w:sz w:val="32"/>
          <w:szCs w:val="32"/>
        </w:rPr>
        <w:t>镇政府实事项目；</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2.</w:t>
      </w:r>
      <w:r w:rsidRPr="00C812CD">
        <w:rPr>
          <w:rFonts w:ascii="仿宋_GB2312" w:eastAsia="仿宋_GB2312" w:hAnsi="仿宋" w:hint="eastAsia"/>
          <w:sz w:val="32"/>
          <w:szCs w:val="32"/>
        </w:rPr>
        <w:t>涉及产业发展、企业服务、财政金融、科技创新等经济发展领域的政策、措施；</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3.</w:t>
      </w:r>
      <w:r w:rsidRPr="00C812CD">
        <w:rPr>
          <w:rFonts w:ascii="仿宋_GB2312" w:eastAsia="仿宋_GB2312" w:hAnsi="仿宋" w:hint="eastAsia"/>
          <w:sz w:val="32"/>
          <w:szCs w:val="32"/>
        </w:rPr>
        <w:t>涉及就业、教育、养老、医疗、文化、体育、住房保障、社会救助、社会福利和社区管理、社会组织培育等民生保障和社会管理领域的政策、措施；</w:t>
      </w:r>
    </w:p>
    <w:p w:rsidR="00FB444A" w:rsidRPr="00C812CD" w:rsidRDefault="00860746" w:rsidP="00C812CD">
      <w:pPr>
        <w:spacing w:line="560" w:lineRule="exact"/>
        <w:contextualSpacing/>
        <w:mirrorIndents/>
        <w:rPr>
          <w:rFonts w:ascii="仿宋_GB2312" w:eastAsia="仿宋_GB2312" w:hAnsi="仿宋" w:hint="eastAsia"/>
          <w:sz w:val="32"/>
          <w:szCs w:val="32"/>
        </w:rPr>
      </w:pPr>
      <w:r w:rsidRPr="00C812CD">
        <w:rPr>
          <w:rFonts w:ascii="仿宋_GB2312" w:eastAsia="仿宋_GB2312" w:hAnsi="仿宋" w:hint="eastAsia"/>
          <w:sz w:val="32"/>
          <w:szCs w:val="32"/>
        </w:rPr>
        <w:t xml:space="preserve">    4.</w:t>
      </w:r>
      <w:r w:rsidRPr="00C812CD">
        <w:rPr>
          <w:rFonts w:ascii="仿宋_GB2312" w:eastAsia="仿宋_GB2312" w:hAnsi="仿宋" w:hint="eastAsia"/>
          <w:sz w:val="32"/>
          <w:szCs w:val="32"/>
        </w:rPr>
        <w:t>涉及土地征收、旧区（包括城中村、旧小区、旧村宅）改造、绿化市容、公共交通、环境保护、公共安全等城市建设</w:t>
      </w:r>
      <w:r w:rsidRPr="00C812CD">
        <w:rPr>
          <w:rFonts w:ascii="仿宋_GB2312" w:eastAsia="仿宋_GB2312" w:hAnsi="仿宋" w:hint="eastAsia"/>
          <w:sz w:val="32"/>
          <w:szCs w:val="32"/>
        </w:rPr>
        <w:t>与管理领域的</w:t>
      </w:r>
      <w:r w:rsidRPr="00C812CD">
        <w:rPr>
          <w:rFonts w:ascii="仿宋_GB2312" w:eastAsia="仿宋_GB2312" w:hAnsi="仿宋" w:hint="eastAsia"/>
          <w:sz w:val="32"/>
          <w:szCs w:val="32"/>
        </w:rPr>
        <w:t>重大</w:t>
      </w:r>
      <w:r w:rsidRPr="00C812CD">
        <w:rPr>
          <w:rFonts w:ascii="仿宋_GB2312" w:eastAsia="仿宋_GB2312" w:hAnsi="仿宋" w:hint="eastAsia"/>
          <w:sz w:val="32"/>
          <w:szCs w:val="32"/>
        </w:rPr>
        <w:t>政策、措施。</w:t>
      </w:r>
    </w:p>
    <w:p w:rsidR="00FB444A" w:rsidRPr="00C812CD" w:rsidRDefault="00860746" w:rsidP="00C812CD">
      <w:pPr>
        <w:spacing w:line="560" w:lineRule="exact"/>
        <w:ind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5.</w:t>
      </w:r>
      <w:r w:rsidRPr="00C812CD">
        <w:rPr>
          <w:rFonts w:ascii="仿宋_GB2312" w:eastAsia="仿宋_GB2312" w:hAnsi="仿宋" w:hint="eastAsia"/>
          <w:sz w:val="32"/>
          <w:szCs w:val="32"/>
        </w:rPr>
        <w:t>涉及农村改革、</w:t>
      </w:r>
      <w:r w:rsidRPr="00C812CD">
        <w:rPr>
          <w:rFonts w:ascii="仿宋_GB2312" w:eastAsia="仿宋_GB2312" w:hAnsi="仿宋" w:hint="eastAsia"/>
          <w:sz w:val="32"/>
          <w:szCs w:val="32"/>
        </w:rPr>
        <w:t>农业生产、</w:t>
      </w:r>
      <w:r w:rsidRPr="00C812CD">
        <w:rPr>
          <w:rFonts w:ascii="仿宋_GB2312" w:eastAsia="仿宋_GB2312" w:hAnsi="仿宋" w:hint="eastAsia"/>
          <w:sz w:val="32"/>
          <w:szCs w:val="32"/>
        </w:rPr>
        <w:t>农民增收</w:t>
      </w:r>
      <w:r w:rsidRPr="00C812CD">
        <w:rPr>
          <w:rFonts w:ascii="仿宋_GB2312" w:eastAsia="仿宋_GB2312" w:hAnsi="仿宋" w:hint="eastAsia"/>
          <w:sz w:val="32"/>
          <w:szCs w:val="32"/>
        </w:rPr>
        <w:t>、乡村振兴等“三农”</w:t>
      </w:r>
      <w:r w:rsidRPr="00C812CD">
        <w:rPr>
          <w:rFonts w:ascii="仿宋_GB2312" w:eastAsia="仿宋_GB2312" w:hAnsi="仿宋" w:hint="eastAsia"/>
          <w:sz w:val="32"/>
          <w:szCs w:val="32"/>
        </w:rPr>
        <w:t>领域的</w:t>
      </w:r>
      <w:r w:rsidRPr="00C812CD">
        <w:rPr>
          <w:rFonts w:ascii="仿宋_GB2312" w:eastAsia="仿宋_GB2312" w:hAnsi="仿宋" w:hint="eastAsia"/>
          <w:sz w:val="32"/>
          <w:szCs w:val="32"/>
        </w:rPr>
        <w:t>重大</w:t>
      </w:r>
      <w:r w:rsidRPr="00C812CD">
        <w:rPr>
          <w:rFonts w:ascii="仿宋_GB2312" w:eastAsia="仿宋_GB2312" w:hAnsi="仿宋" w:hint="eastAsia"/>
          <w:sz w:val="32"/>
          <w:szCs w:val="32"/>
        </w:rPr>
        <w:t>政策、措施。</w:t>
      </w:r>
    </w:p>
    <w:p w:rsidR="00FB444A" w:rsidRPr="00C812CD" w:rsidRDefault="00860746" w:rsidP="00C812CD">
      <w:pPr>
        <w:spacing w:line="560" w:lineRule="exact"/>
        <w:ind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6.</w:t>
      </w:r>
      <w:r w:rsidRPr="00C812CD">
        <w:rPr>
          <w:rFonts w:ascii="仿宋_GB2312" w:eastAsia="仿宋_GB2312" w:hAnsi="仿宋" w:hint="eastAsia"/>
          <w:sz w:val="32"/>
          <w:szCs w:val="32"/>
        </w:rPr>
        <w:t>涉及开发利用、保护重要自然资源和文化资源的重大政策和措施。</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w:t>
      </w:r>
      <w:r w:rsidRPr="00C812CD">
        <w:rPr>
          <w:rFonts w:ascii="仿宋_GB2312" w:eastAsia="仿宋_GB2312" w:hAnsi="仿宋" w:hint="eastAsia"/>
          <w:sz w:val="32"/>
          <w:szCs w:val="32"/>
        </w:rPr>
        <w:t>（四）镇政府认为应当纳入重大行政决策目录管理的其他决策事项。</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t>第六条</w:t>
      </w:r>
      <w:r w:rsidRPr="00C812CD">
        <w:rPr>
          <w:rFonts w:ascii="黑体" w:eastAsia="黑体" w:hAnsi="黑体" w:hint="eastAsia"/>
          <w:sz w:val="32"/>
          <w:szCs w:val="32"/>
        </w:rPr>
        <w:t xml:space="preserve">  </w:t>
      </w:r>
      <w:r w:rsidRPr="00C812CD">
        <w:rPr>
          <w:rFonts w:ascii="黑体" w:eastAsia="黑体" w:hAnsi="黑体" w:hint="eastAsia"/>
          <w:sz w:val="32"/>
          <w:szCs w:val="32"/>
        </w:rPr>
        <w:t>事项目录</w:t>
      </w:r>
      <w:r w:rsidRPr="00C812CD">
        <w:rPr>
          <w:rFonts w:ascii="黑体" w:eastAsia="黑体" w:hAnsi="黑体" w:hint="eastAsia"/>
          <w:sz w:val="32"/>
          <w:szCs w:val="32"/>
        </w:rPr>
        <w:t>调整</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镇政府各部门根据事项目录标准，结合各自工作领域实际情况，可以向镇政府办公室提出事项目录调整建议，由目录管理小组初审后，按照本办法第二条第三款规定程序办</w:t>
      </w:r>
      <w:r w:rsidRPr="00C812CD">
        <w:rPr>
          <w:rFonts w:ascii="仿宋_GB2312" w:eastAsia="仿宋_GB2312" w:hAnsi="仿宋" w:hint="eastAsia"/>
          <w:sz w:val="32"/>
          <w:szCs w:val="32"/>
        </w:rPr>
        <w:lastRenderedPageBreak/>
        <w:t>理。</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t>第七条</w:t>
      </w:r>
      <w:r w:rsidRPr="00C812CD">
        <w:rPr>
          <w:rFonts w:ascii="黑体" w:eastAsia="黑体" w:hAnsi="黑体" w:hint="eastAsia"/>
          <w:sz w:val="32"/>
          <w:szCs w:val="32"/>
        </w:rPr>
        <w:t xml:space="preserve">  </w:t>
      </w:r>
      <w:r w:rsidRPr="00C812CD">
        <w:rPr>
          <w:rFonts w:ascii="黑体" w:eastAsia="黑体" w:hAnsi="黑体" w:hint="eastAsia"/>
          <w:sz w:val="32"/>
          <w:szCs w:val="32"/>
        </w:rPr>
        <w:t>年度事项</w:t>
      </w:r>
      <w:r w:rsidRPr="00C812CD">
        <w:rPr>
          <w:rFonts w:ascii="黑体" w:eastAsia="黑体" w:hAnsi="黑体" w:hint="eastAsia"/>
          <w:sz w:val="32"/>
          <w:szCs w:val="32"/>
        </w:rPr>
        <w:t>征集</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目录管理小组在组织制定重大行政决策年度事项前，可以向镇政府各部门以及其他国家机关、社会团体、企事业单位和公民征集决策事项建议。</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人大代表通过代表议案、建议和提案等方式，向镇政府提出重大行政决策事项建议的，镇政府相关部门应当予以研究。经研究，</w:t>
      </w:r>
      <w:r w:rsidRPr="00C812CD">
        <w:rPr>
          <w:rFonts w:ascii="仿宋_GB2312" w:eastAsia="仿宋_GB2312" w:hAnsi="仿宋" w:hint="eastAsia"/>
          <w:sz w:val="32"/>
          <w:szCs w:val="32"/>
        </w:rPr>
        <w:t>确认</w:t>
      </w:r>
      <w:r w:rsidRPr="00C812CD">
        <w:rPr>
          <w:rFonts w:ascii="仿宋_GB2312" w:eastAsia="仿宋_GB2312" w:hAnsi="仿宋" w:hint="eastAsia"/>
          <w:sz w:val="32"/>
          <w:szCs w:val="32"/>
        </w:rPr>
        <w:t>需要纳入重大行政决策年度事项进行管理的，按照本办法规定程序</w:t>
      </w:r>
      <w:r w:rsidRPr="00C812CD">
        <w:rPr>
          <w:rFonts w:ascii="仿宋_GB2312" w:eastAsia="仿宋_GB2312" w:hAnsi="仿宋" w:hint="eastAsia"/>
          <w:sz w:val="32"/>
          <w:szCs w:val="32"/>
        </w:rPr>
        <w:t>执行</w:t>
      </w:r>
      <w:r w:rsidRPr="00C812CD">
        <w:rPr>
          <w:rFonts w:ascii="仿宋_GB2312" w:eastAsia="仿宋_GB2312" w:hAnsi="仿宋" w:hint="eastAsia"/>
          <w:sz w:val="32"/>
          <w:szCs w:val="32"/>
        </w:rPr>
        <w:t>。</w:t>
      </w:r>
      <w:r w:rsidRPr="00C812CD">
        <w:rPr>
          <w:rFonts w:ascii="仿宋_GB2312" w:eastAsia="仿宋_GB2312" w:hAnsi="仿宋" w:hint="eastAsia"/>
          <w:sz w:val="32"/>
          <w:szCs w:val="32"/>
        </w:rPr>
        <w:t xml:space="preserve">    </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t>第八条</w:t>
      </w:r>
      <w:r w:rsidRPr="00C812CD">
        <w:rPr>
          <w:rFonts w:ascii="黑体" w:eastAsia="黑体" w:hAnsi="黑体" w:hint="eastAsia"/>
          <w:sz w:val="32"/>
          <w:szCs w:val="32"/>
        </w:rPr>
        <w:t xml:space="preserve">  </w:t>
      </w:r>
      <w:r w:rsidRPr="00C812CD">
        <w:rPr>
          <w:rFonts w:ascii="黑体" w:eastAsia="黑体" w:hAnsi="黑体" w:hint="eastAsia"/>
          <w:sz w:val="32"/>
          <w:szCs w:val="32"/>
        </w:rPr>
        <w:t>年度事项申报</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镇政府各部门应当对照事项</w:t>
      </w:r>
      <w:r w:rsidRPr="00C812CD">
        <w:rPr>
          <w:rFonts w:ascii="仿宋_GB2312" w:eastAsia="仿宋_GB2312" w:hAnsi="仿宋" w:hint="eastAsia"/>
          <w:sz w:val="32"/>
          <w:szCs w:val="32"/>
        </w:rPr>
        <w:t>标准</w:t>
      </w:r>
      <w:r w:rsidRPr="00C812CD">
        <w:rPr>
          <w:rFonts w:ascii="仿宋_GB2312" w:eastAsia="仿宋_GB2312" w:hAnsi="仿宋" w:hint="eastAsia"/>
          <w:sz w:val="32"/>
          <w:szCs w:val="32"/>
        </w:rPr>
        <w:t>，结合年度工作安排，于每年</w:t>
      </w:r>
      <w:r w:rsidRPr="00C812CD">
        <w:rPr>
          <w:rFonts w:ascii="仿宋_GB2312" w:eastAsia="仿宋_GB2312" w:hAnsi="仿宋" w:hint="eastAsia"/>
          <w:sz w:val="32"/>
          <w:szCs w:val="32"/>
        </w:rPr>
        <w:t>1</w:t>
      </w:r>
      <w:r w:rsidRPr="00C812CD">
        <w:rPr>
          <w:rFonts w:ascii="仿宋_GB2312" w:eastAsia="仿宋_GB2312" w:hAnsi="仿宋" w:hint="eastAsia"/>
          <w:sz w:val="32"/>
          <w:szCs w:val="32"/>
        </w:rPr>
        <w:t>月</w:t>
      </w:r>
      <w:r w:rsidRPr="00C812CD">
        <w:rPr>
          <w:rFonts w:ascii="仿宋_GB2312" w:eastAsia="仿宋_GB2312" w:hAnsi="仿宋" w:hint="eastAsia"/>
          <w:sz w:val="32"/>
          <w:szCs w:val="32"/>
        </w:rPr>
        <w:t>31</w:t>
      </w:r>
      <w:r w:rsidRPr="00C812CD">
        <w:rPr>
          <w:rFonts w:ascii="仿宋_GB2312" w:eastAsia="仿宋_GB2312" w:hAnsi="仿宋" w:hint="eastAsia"/>
          <w:sz w:val="32"/>
          <w:szCs w:val="32"/>
        </w:rPr>
        <w:t>日前，向镇政府申报本年度事项。有关决策事项向镇政府申报前，应当经申报部门的合法性审查通过。</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各职能部门申报年</w:t>
      </w:r>
      <w:r w:rsidRPr="00C812CD">
        <w:rPr>
          <w:rFonts w:ascii="仿宋_GB2312" w:eastAsia="仿宋_GB2312" w:hAnsi="仿宋" w:hint="eastAsia"/>
          <w:sz w:val="32"/>
          <w:szCs w:val="32"/>
        </w:rPr>
        <w:t>度事项，应当严格依照重大行政决策程序，在做好决策事项可行性、合理性调研论证的基础上</w:t>
      </w:r>
      <w:r w:rsidRPr="00C812CD">
        <w:rPr>
          <w:rFonts w:ascii="仿宋_GB2312" w:eastAsia="仿宋_GB2312" w:hAnsi="仿宋" w:hint="eastAsia"/>
          <w:sz w:val="32"/>
          <w:szCs w:val="32"/>
        </w:rPr>
        <w:t>，</w:t>
      </w:r>
      <w:r w:rsidRPr="00C812CD">
        <w:rPr>
          <w:rFonts w:ascii="仿宋_GB2312" w:eastAsia="仿宋_GB2312" w:hAnsi="仿宋" w:hint="eastAsia"/>
          <w:sz w:val="32"/>
          <w:szCs w:val="32"/>
        </w:rPr>
        <w:t>按照“一事项、一方案”的工作要求，针对事项内容，制定工作实施方案。实施方案应当包括调研论证情况、时间进度以及履行公众参与、专家论证、风险评估、合法性审查等程序的具体形式等相关内容。涉及重大经费开支的决策事项，还应当做好经费统筹测算，对经费来源渠道、使用规则、监督措施等情况作相应说明。</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t>第</w:t>
      </w:r>
      <w:r w:rsidRPr="00C812CD">
        <w:rPr>
          <w:rFonts w:ascii="黑体" w:eastAsia="黑体" w:hAnsi="黑体" w:hint="eastAsia"/>
          <w:sz w:val="32"/>
          <w:szCs w:val="32"/>
        </w:rPr>
        <w:t>九</w:t>
      </w:r>
      <w:r w:rsidRPr="00C812CD">
        <w:rPr>
          <w:rFonts w:ascii="黑体" w:eastAsia="黑体" w:hAnsi="黑体" w:hint="eastAsia"/>
          <w:sz w:val="32"/>
          <w:szCs w:val="32"/>
        </w:rPr>
        <w:t>条</w:t>
      </w:r>
      <w:r w:rsidRPr="00C812CD">
        <w:rPr>
          <w:rFonts w:ascii="黑体" w:eastAsia="黑体" w:hAnsi="黑体" w:hint="eastAsia"/>
          <w:sz w:val="32"/>
          <w:szCs w:val="32"/>
        </w:rPr>
        <w:t xml:space="preserve">  </w:t>
      </w:r>
      <w:r w:rsidRPr="00C812CD">
        <w:rPr>
          <w:rFonts w:ascii="黑体" w:eastAsia="黑体" w:hAnsi="黑体" w:hint="eastAsia"/>
          <w:sz w:val="32"/>
          <w:szCs w:val="32"/>
        </w:rPr>
        <w:t>事项审核</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目录管理小组对各部门申报事项进行审核，拟订年度事项。</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lastRenderedPageBreak/>
        <w:t xml:space="preserve">    </w:t>
      </w:r>
      <w:r w:rsidRPr="00C812CD">
        <w:rPr>
          <w:rFonts w:ascii="仿宋_GB2312" w:eastAsia="仿宋_GB2312" w:hAnsi="仿宋" w:hint="eastAsia"/>
          <w:sz w:val="32"/>
          <w:szCs w:val="32"/>
        </w:rPr>
        <w:t>对符合事项目录范围，镇政府各部门未申报的事项，目录管理小组经</w:t>
      </w:r>
      <w:r w:rsidRPr="00C812CD">
        <w:rPr>
          <w:rFonts w:ascii="仿宋_GB2312" w:eastAsia="仿宋_GB2312" w:hAnsi="仿宋" w:hint="eastAsia"/>
          <w:sz w:val="32"/>
          <w:szCs w:val="32"/>
        </w:rPr>
        <w:t>审核可直接纳入年度事项范围实施管理，并通知承办单位按照要求提供相应材料。</w:t>
      </w:r>
    </w:p>
    <w:p w:rsidR="00FB444A" w:rsidRPr="00C812CD" w:rsidRDefault="00860746" w:rsidP="00C812CD">
      <w:pPr>
        <w:spacing w:line="560" w:lineRule="exact"/>
        <w:ind w:firstLine="640"/>
        <w:contextualSpacing/>
        <w:mirrorIndents/>
        <w:rPr>
          <w:rFonts w:ascii="仿宋_GB2312" w:eastAsia="仿宋_GB2312" w:hAnsi="仿宋" w:hint="eastAsia"/>
          <w:sz w:val="32"/>
          <w:szCs w:val="32"/>
        </w:rPr>
      </w:pPr>
      <w:r w:rsidRPr="00C812CD">
        <w:rPr>
          <w:rFonts w:ascii="仿宋_GB2312" w:eastAsia="仿宋_GB2312" w:hAnsi="仿宋" w:hint="eastAsia"/>
          <w:sz w:val="32"/>
          <w:szCs w:val="32"/>
        </w:rPr>
        <w:t>审核过程应征求镇政府分管领导对拟订的年度事项的意见，也可征求有关部门意见。</w:t>
      </w:r>
    </w:p>
    <w:p w:rsidR="00FB444A" w:rsidRPr="00C812CD" w:rsidRDefault="00860746" w:rsidP="00C812CD">
      <w:pPr>
        <w:spacing w:line="560" w:lineRule="exact"/>
        <w:ind w:firstLine="640"/>
        <w:contextualSpacing/>
        <w:mirrorIndents/>
        <w:rPr>
          <w:rFonts w:ascii="仿宋_GB2312" w:eastAsia="仿宋_GB2312" w:hAnsi="仿宋" w:hint="eastAsia"/>
          <w:sz w:val="32"/>
          <w:szCs w:val="32"/>
        </w:rPr>
      </w:pPr>
      <w:r w:rsidRPr="00C812CD">
        <w:rPr>
          <w:rFonts w:ascii="仿宋_GB2312" w:eastAsia="仿宋_GB2312" w:hAnsi="仿宋" w:hint="eastAsia"/>
          <w:sz w:val="32"/>
          <w:szCs w:val="32"/>
        </w:rPr>
        <w:t>对专业性、技术性较强或者涉及法律关系较为复杂的决策事项，目录管理小组可以组织有关专家、专业机构或者镇政府法律顾问提出法律意见，对其合法性、必要性、可行性、科学性等进行充分论证。论证结果作为决策事项是否实施的重要参考依据。</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t>第</w:t>
      </w:r>
      <w:r w:rsidRPr="00C812CD">
        <w:rPr>
          <w:rFonts w:ascii="黑体" w:eastAsia="黑体" w:hAnsi="黑体" w:hint="eastAsia"/>
          <w:sz w:val="32"/>
          <w:szCs w:val="32"/>
        </w:rPr>
        <w:t>十</w:t>
      </w:r>
      <w:r w:rsidRPr="00C812CD">
        <w:rPr>
          <w:rFonts w:ascii="黑体" w:eastAsia="黑体" w:hAnsi="黑体" w:hint="eastAsia"/>
          <w:sz w:val="32"/>
          <w:szCs w:val="32"/>
        </w:rPr>
        <w:t>条</w:t>
      </w:r>
      <w:r w:rsidRPr="00C812CD">
        <w:rPr>
          <w:rFonts w:ascii="黑体" w:eastAsia="黑体" w:hAnsi="黑体" w:hint="eastAsia"/>
          <w:sz w:val="32"/>
          <w:szCs w:val="32"/>
        </w:rPr>
        <w:t xml:space="preserve">  </w:t>
      </w:r>
      <w:r w:rsidRPr="00C812CD">
        <w:rPr>
          <w:rFonts w:ascii="黑体" w:eastAsia="黑体" w:hAnsi="黑体" w:hint="eastAsia"/>
          <w:sz w:val="32"/>
          <w:szCs w:val="32"/>
        </w:rPr>
        <w:t>事项审议</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镇政府办公室负责将拟订的年度事项，按程序提交镇长办公会议审议。</w:t>
      </w:r>
    </w:p>
    <w:p w:rsidR="00FB444A" w:rsidRPr="00C812CD" w:rsidRDefault="00860746" w:rsidP="00C812CD">
      <w:pPr>
        <w:spacing w:line="560" w:lineRule="exact"/>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w:t>
      </w:r>
      <w:r w:rsidRPr="00C812CD">
        <w:rPr>
          <w:rFonts w:ascii="仿宋_GB2312" w:eastAsia="仿宋_GB2312" w:hAnsi="仿宋" w:hint="eastAsia"/>
          <w:sz w:val="32"/>
          <w:szCs w:val="32"/>
        </w:rPr>
        <w:t>年度事项应当明确事项名称、承办部门、进度计划、具体适用的程序等内容。</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t>第十</w:t>
      </w:r>
      <w:r w:rsidRPr="00C812CD">
        <w:rPr>
          <w:rFonts w:ascii="黑体" w:eastAsia="黑体" w:hAnsi="黑体" w:hint="eastAsia"/>
          <w:sz w:val="32"/>
          <w:szCs w:val="32"/>
        </w:rPr>
        <w:t>一</w:t>
      </w:r>
      <w:r w:rsidRPr="00C812CD">
        <w:rPr>
          <w:rFonts w:ascii="黑体" w:eastAsia="黑体" w:hAnsi="黑体" w:hint="eastAsia"/>
          <w:sz w:val="32"/>
          <w:szCs w:val="32"/>
        </w:rPr>
        <w:t>条</w:t>
      </w:r>
      <w:r w:rsidRPr="00C812CD">
        <w:rPr>
          <w:rFonts w:ascii="黑体" w:eastAsia="黑体" w:hAnsi="黑体" w:hint="eastAsia"/>
          <w:sz w:val="32"/>
          <w:szCs w:val="32"/>
        </w:rPr>
        <w:t xml:space="preserve">  </w:t>
      </w:r>
      <w:r w:rsidRPr="00C812CD">
        <w:rPr>
          <w:rFonts w:ascii="黑体" w:eastAsia="黑体" w:hAnsi="黑体" w:hint="eastAsia"/>
          <w:sz w:val="32"/>
          <w:szCs w:val="32"/>
        </w:rPr>
        <w:t>事项公布</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经镇长办公会议审定的年度事项，由镇政府办公室印发实施。依照相关规定，对应当予以公布的，以镇政府决定形式通过政府门户网站向社会公布。</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t>第十</w:t>
      </w:r>
      <w:r w:rsidRPr="00C812CD">
        <w:rPr>
          <w:rFonts w:ascii="黑体" w:eastAsia="黑体" w:hAnsi="黑体" w:hint="eastAsia"/>
          <w:sz w:val="32"/>
          <w:szCs w:val="32"/>
        </w:rPr>
        <w:t>二</w:t>
      </w:r>
      <w:r w:rsidRPr="00C812CD">
        <w:rPr>
          <w:rFonts w:ascii="黑体" w:eastAsia="黑体" w:hAnsi="黑体" w:hint="eastAsia"/>
          <w:sz w:val="32"/>
          <w:szCs w:val="32"/>
        </w:rPr>
        <w:t>条</w:t>
      </w:r>
      <w:r w:rsidRPr="00C812CD">
        <w:rPr>
          <w:rFonts w:ascii="黑体" w:eastAsia="黑体" w:hAnsi="黑体" w:hint="eastAsia"/>
          <w:sz w:val="32"/>
          <w:szCs w:val="32"/>
        </w:rPr>
        <w:t xml:space="preserve">  </w:t>
      </w:r>
      <w:r w:rsidRPr="00C812CD">
        <w:rPr>
          <w:rFonts w:ascii="黑体" w:eastAsia="黑体" w:hAnsi="黑体" w:hint="eastAsia"/>
          <w:sz w:val="32"/>
          <w:szCs w:val="32"/>
        </w:rPr>
        <w:t>事项调整</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年度事项实行动态调整。年度事项公布后，确需调整的，由相关部门提出申请，经目录管理小组审核，或者由目录管理小组直接提出调整建议，报镇政府领导同意后予以调整、公布。</w:t>
      </w:r>
    </w:p>
    <w:p w:rsidR="00FB444A" w:rsidRPr="00C812CD" w:rsidRDefault="00860746" w:rsidP="00C812CD">
      <w:pPr>
        <w:spacing w:line="560" w:lineRule="exact"/>
        <w:ind w:firstLineChars="200" w:firstLine="640"/>
        <w:contextualSpacing/>
        <w:mirrorIndents/>
        <w:jc w:val="left"/>
        <w:rPr>
          <w:rFonts w:ascii="黑体" w:eastAsia="黑体" w:hAnsi="黑体" w:hint="eastAsia"/>
          <w:sz w:val="32"/>
          <w:szCs w:val="32"/>
        </w:rPr>
      </w:pPr>
      <w:r w:rsidRPr="00C812CD">
        <w:rPr>
          <w:rFonts w:ascii="黑体" w:eastAsia="黑体" w:hAnsi="黑体" w:hint="eastAsia"/>
          <w:sz w:val="32"/>
          <w:szCs w:val="32"/>
        </w:rPr>
        <w:lastRenderedPageBreak/>
        <w:t xml:space="preserve"> </w:t>
      </w:r>
      <w:r w:rsidR="00C812CD">
        <w:rPr>
          <w:rFonts w:ascii="黑体" w:eastAsia="黑体" w:hAnsi="黑体" w:hint="eastAsia"/>
          <w:sz w:val="32"/>
          <w:szCs w:val="32"/>
        </w:rPr>
        <w:t xml:space="preserve">第十三条  </w:t>
      </w:r>
      <w:r w:rsidRPr="00C812CD">
        <w:rPr>
          <w:rFonts w:ascii="黑体" w:eastAsia="黑体" w:hAnsi="黑体" w:hint="eastAsia"/>
          <w:sz w:val="32"/>
          <w:szCs w:val="32"/>
        </w:rPr>
        <w:t>评估机制</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承办单位要做好决策事项执行情况的检查评估</w:t>
      </w:r>
      <w:r w:rsidRPr="00C812CD">
        <w:rPr>
          <w:rFonts w:ascii="仿宋_GB2312" w:eastAsia="仿宋_GB2312" w:hAnsi="仿宋" w:hint="eastAsia"/>
          <w:sz w:val="32"/>
          <w:szCs w:val="32"/>
        </w:rPr>
        <w:t>,</w:t>
      </w:r>
      <w:r w:rsidRPr="00C812CD">
        <w:rPr>
          <w:rFonts w:ascii="仿宋_GB2312" w:eastAsia="仿宋_GB2312" w:hAnsi="仿宋" w:hint="eastAsia"/>
          <w:sz w:val="32"/>
          <w:szCs w:val="32"/>
        </w:rPr>
        <w:t>建立健全决策执行中的问题反馈机制和决策后评估制度，在发生需要调整决策的情形时，及时启动决策调整程序。</w:t>
      </w:r>
    </w:p>
    <w:p w:rsidR="00FB444A" w:rsidRPr="00C812CD" w:rsidRDefault="00C812CD" w:rsidP="00C812CD">
      <w:pPr>
        <w:spacing w:line="560" w:lineRule="exact"/>
        <w:ind w:firstLineChars="200" w:firstLine="640"/>
        <w:contextualSpacing/>
        <w:mirrorIndents/>
        <w:jc w:val="left"/>
        <w:rPr>
          <w:rFonts w:ascii="黑体" w:eastAsia="黑体" w:hAnsi="黑体" w:hint="eastAsia"/>
          <w:sz w:val="32"/>
          <w:szCs w:val="32"/>
        </w:rPr>
      </w:pPr>
      <w:r>
        <w:rPr>
          <w:rFonts w:ascii="黑体" w:eastAsia="黑体" w:hAnsi="黑体" w:hint="eastAsia"/>
          <w:sz w:val="32"/>
          <w:szCs w:val="32"/>
        </w:rPr>
        <w:t xml:space="preserve">第十四条  </w:t>
      </w:r>
      <w:r w:rsidR="00860746" w:rsidRPr="00C812CD">
        <w:rPr>
          <w:rFonts w:ascii="黑体" w:eastAsia="黑体" w:hAnsi="黑体" w:hint="eastAsia"/>
          <w:sz w:val="32"/>
          <w:szCs w:val="32"/>
        </w:rPr>
        <w:t>全过程记录</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承办单位应当建立重大行政决策档案管理制度，对决策过程和决策实施中的文件资料及时整理归档，实行决策程序全过程记录。</w:t>
      </w:r>
    </w:p>
    <w:p w:rsidR="00FB444A" w:rsidRPr="00C812CD" w:rsidRDefault="00C812CD" w:rsidP="00C812CD">
      <w:pPr>
        <w:spacing w:line="560" w:lineRule="exact"/>
        <w:ind w:firstLineChars="200" w:firstLine="640"/>
        <w:contextualSpacing/>
        <w:mirrorIndents/>
        <w:jc w:val="left"/>
        <w:rPr>
          <w:rFonts w:ascii="黑体" w:eastAsia="黑体" w:hAnsi="黑体" w:hint="eastAsia"/>
          <w:sz w:val="32"/>
          <w:szCs w:val="32"/>
        </w:rPr>
      </w:pPr>
      <w:r>
        <w:rPr>
          <w:rFonts w:ascii="黑体" w:eastAsia="黑体" w:hAnsi="黑体" w:hint="eastAsia"/>
          <w:sz w:val="32"/>
          <w:szCs w:val="32"/>
        </w:rPr>
        <w:t xml:space="preserve">第十五条  </w:t>
      </w:r>
      <w:r w:rsidR="00860746" w:rsidRPr="00C812CD">
        <w:rPr>
          <w:rFonts w:ascii="黑体" w:eastAsia="黑体" w:hAnsi="黑体" w:hint="eastAsia"/>
          <w:sz w:val="32"/>
          <w:szCs w:val="32"/>
        </w:rPr>
        <w:t>督促指导</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镇政府办公室应当将年度事项纳入镇政府督查平台，督促、指导职能部门及时、规范履行决策程序</w:t>
      </w:r>
      <w:r w:rsidRPr="00C812CD">
        <w:rPr>
          <w:rFonts w:ascii="仿宋_GB2312" w:eastAsia="仿宋_GB2312" w:hAnsi="仿宋" w:hint="eastAsia"/>
          <w:sz w:val="32"/>
          <w:szCs w:val="32"/>
        </w:rPr>
        <w:t>，提升决策效率</w:t>
      </w:r>
      <w:r w:rsidRPr="00C812CD">
        <w:rPr>
          <w:rFonts w:ascii="仿宋_GB2312" w:eastAsia="仿宋_GB2312" w:hAnsi="仿宋" w:hint="eastAsia"/>
          <w:sz w:val="32"/>
          <w:szCs w:val="32"/>
        </w:rPr>
        <w:t>。</w:t>
      </w:r>
    </w:p>
    <w:p w:rsidR="00FB444A" w:rsidRPr="00C812CD" w:rsidRDefault="00C812CD" w:rsidP="00C812CD">
      <w:pPr>
        <w:spacing w:line="560" w:lineRule="exact"/>
        <w:ind w:firstLineChars="200" w:firstLine="640"/>
        <w:contextualSpacing/>
        <w:mirrorIndents/>
        <w:jc w:val="left"/>
        <w:rPr>
          <w:rFonts w:ascii="仿宋_GB2312" w:eastAsia="仿宋_GB2312" w:hAnsi="黑体" w:hint="eastAsia"/>
          <w:sz w:val="32"/>
          <w:szCs w:val="32"/>
        </w:rPr>
      </w:pPr>
      <w:r>
        <w:rPr>
          <w:rFonts w:ascii="黑体" w:eastAsia="黑体" w:hAnsi="黑体" w:hint="eastAsia"/>
          <w:sz w:val="32"/>
          <w:szCs w:val="32"/>
        </w:rPr>
        <w:t xml:space="preserve">第十六条  </w:t>
      </w:r>
      <w:r w:rsidR="00860746" w:rsidRPr="00C812CD">
        <w:rPr>
          <w:rFonts w:ascii="黑体" w:eastAsia="黑体" w:hAnsi="黑体" w:hint="eastAsia"/>
          <w:sz w:val="32"/>
          <w:szCs w:val="32"/>
        </w:rPr>
        <w:t>考核评价</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镇政府将决策事项目录管理制度的执行情况作为依法行政考核内容列入法治政府建设考核评价体系。</w:t>
      </w:r>
    </w:p>
    <w:p w:rsidR="00FB444A" w:rsidRPr="00C812CD" w:rsidRDefault="00C812CD" w:rsidP="00C812CD">
      <w:pPr>
        <w:spacing w:line="560" w:lineRule="exact"/>
        <w:ind w:firstLineChars="200" w:firstLine="640"/>
        <w:contextualSpacing/>
        <w:mirrorIndents/>
        <w:jc w:val="left"/>
        <w:rPr>
          <w:rFonts w:ascii="黑体" w:eastAsia="黑体" w:hAnsi="黑体" w:hint="eastAsia"/>
          <w:sz w:val="32"/>
          <w:szCs w:val="32"/>
        </w:rPr>
      </w:pPr>
      <w:r>
        <w:rPr>
          <w:rFonts w:ascii="黑体" w:eastAsia="黑体" w:hAnsi="黑体" w:hint="eastAsia"/>
          <w:sz w:val="32"/>
          <w:szCs w:val="32"/>
        </w:rPr>
        <w:t xml:space="preserve">第十七条  </w:t>
      </w:r>
      <w:r w:rsidR="00860746" w:rsidRPr="00C812CD">
        <w:rPr>
          <w:rFonts w:ascii="黑体" w:eastAsia="黑体" w:hAnsi="黑体" w:hint="eastAsia"/>
          <w:sz w:val="32"/>
          <w:szCs w:val="32"/>
        </w:rPr>
        <w:t>有效期</w:t>
      </w:r>
    </w:p>
    <w:p w:rsidR="00FB444A" w:rsidRPr="00C812CD" w:rsidRDefault="00860746" w:rsidP="00C812CD">
      <w:pPr>
        <w:spacing w:line="560" w:lineRule="exact"/>
        <w:ind w:firstLineChars="200" w:firstLine="64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本办法自印发之日起</w:t>
      </w:r>
      <w:r w:rsidRPr="00C812CD">
        <w:rPr>
          <w:rFonts w:ascii="仿宋_GB2312" w:eastAsia="仿宋_GB2312" w:hAnsi="仿宋" w:hint="eastAsia"/>
          <w:sz w:val="32"/>
          <w:szCs w:val="32"/>
        </w:rPr>
        <w:t>施行。</w:t>
      </w:r>
    </w:p>
    <w:p w:rsidR="00FB444A" w:rsidRPr="00C812CD" w:rsidRDefault="00FB444A" w:rsidP="00C812CD">
      <w:pPr>
        <w:spacing w:line="560" w:lineRule="exact"/>
        <w:ind w:firstLineChars="200" w:firstLine="640"/>
        <w:contextualSpacing/>
        <w:mirrorIndents/>
        <w:jc w:val="left"/>
        <w:rPr>
          <w:rFonts w:ascii="仿宋_GB2312" w:eastAsia="仿宋_GB2312" w:hAnsi="仿宋" w:hint="eastAsia"/>
          <w:sz w:val="32"/>
          <w:szCs w:val="32"/>
        </w:rPr>
      </w:pPr>
    </w:p>
    <w:p w:rsidR="00FB444A" w:rsidRPr="00C812CD" w:rsidRDefault="00860746" w:rsidP="00C812CD">
      <w:pPr>
        <w:spacing w:line="560" w:lineRule="exact"/>
        <w:ind w:left="1920" w:hangingChars="600" w:hanging="1920"/>
        <w:contextualSpacing/>
        <w:mirrorIndents/>
        <w:jc w:val="left"/>
        <w:rPr>
          <w:rFonts w:ascii="仿宋_GB2312" w:eastAsia="仿宋_GB2312" w:hAnsi="仿宋" w:hint="eastAsia"/>
          <w:sz w:val="32"/>
          <w:szCs w:val="32"/>
        </w:rPr>
      </w:pPr>
      <w:r w:rsidRPr="00C812CD">
        <w:rPr>
          <w:rFonts w:ascii="仿宋_GB2312" w:eastAsia="仿宋_GB2312" w:hAnsi="仿宋" w:hint="eastAsia"/>
          <w:sz w:val="32"/>
          <w:szCs w:val="32"/>
        </w:rPr>
        <w:t xml:space="preserve">    </w:t>
      </w:r>
      <w:r w:rsidRPr="00C812CD">
        <w:rPr>
          <w:rFonts w:ascii="仿宋_GB2312" w:eastAsia="仿宋_GB2312" w:hAnsi="仿宋" w:hint="eastAsia"/>
          <w:sz w:val="32"/>
          <w:szCs w:val="32"/>
        </w:rPr>
        <w:t>附件：</w:t>
      </w:r>
      <w:r w:rsidRPr="00C812CD">
        <w:rPr>
          <w:rFonts w:ascii="仿宋_GB2312" w:eastAsia="仿宋_GB2312" w:hAnsi="仿宋" w:hint="eastAsia"/>
          <w:sz w:val="32"/>
          <w:szCs w:val="32"/>
        </w:rPr>
        <w:t>1.</w:t>
      </w:r>
      <w:r w:rsidRPr="00C812CD">
        <w:rPr>
          <w:rFonts w:ascii="仿宋_GB2312" w:eastAsia="仿宋_GB2312" w:hAnsi="仿宋" w:hint="eastAsia"/>
          <w:sz w:val="32"/>
          <w:szCs w:val="32"/>
        </w:rPr>
        <w:t>吴泾镇人民政府重大行政决策事项目录内容申报表</w:t>
      </w:r>
    </w:p>
    <w:p w:rsidR="00FB444A" w:rsidRPr="00C812CD" w:rsidRDefault="00860746" w:rsidP="00C812CD">
      <w:pPr>
        <w:spacing w:line="560" w:lineRule="exact"/>
        <w:ind w:left="1920" w:hangingChars="600" w:hanging="1920"/>
        <w:contextualSpacing/>
        <w:mirrorIndents/>
        <w:jc w:val="left"/>
        <w:rPr>
          <w:rFonts w:ascii="仿宋_GB2312" w:eastAsia="仿宋_GB2312" w:hAnsi="仿宋" w:hint="eastAsia"/>
          <w:b/>
          <w:sz w:val="32"/>
          <w:szCs w:val="32"/>
        </w:rPr>
      </w:pPr>
      <w:r w:rsidRPr="00C812CD">
        <w:rPr>
          <w:rFonts w:ascii="仿宋_GB2312" w:eastAsia="仿宋_GB2312" w:hAnsi="仿宋" w:hint="eastAsia"/>
          <w:sz w:val="32"/>
          <w:szCs w:val="32"/>
        </w:rPr>
        <w:t xml:space="preserve">          2.</w:t>
      </w:r>
      <w:r w:rsidRPr="00C812CD">
        <w:rPr>
          <w:rFonts w:ascii="仿宋_GB2312" w:eastAsia="仿宋_GB2312" w:hAnsi="仿宋" w:hint="eastAsia"/>
          <w:sz w:val="32"/>
          <w:szCs w:val="32"/>
        </w:rPr>
        <w:t>吴泾镇人民政府重大行政决策年度事项申报表</w:t>
      </w:r>
    </w:p>
    <w:p w:rsidR="00FB444A" w:rsidRPr="00C812CD" w:rsidRDefault="00FB444A">
      <w:pPr>
        <w:spacing w:line="560" w:lineRule="exact"/>
        <w:jc w:val="left"/>
        <w:rPr>
          <w:rFonts w:ascii="仿宋_GB2312" w:eastAsia="仿宋_GB2312" w:hAnsi="仿宋" w:hint="eastAsia"/>
          <w:b/>
          <w:sz w:val="32"/>
          <w:szCs w:val="32"/>
        </w:rPr>
        <w:sectPr w:rsidR="00FB444A" w:rsidRPr="00C812CD">
          <w:footerReference w:type="even" r:id="rId8"/>
          <w:footerReference w:type="default" r:id="rId9"/>
          <w:footerReference w:type="first" r:id="rId10"/>
          <w:pgSz w:w="11906" w:h="16838"/>
          <w:pgMar w:top="1440" w:right="1800" w:bottom="1440" w:left="1800" w:header="851" w:footer="992" w:gutter="0"/>
          <w:pgNumType w:fmt="numberInDash"/>
          <w:cols w:space="425"/>
          <w:titlePg/>
          <w:docGrid w:type="lines" w:linePitch="312"/>
        </w:sectPr>
      </w:pPr>
    </w:p>
    <w:p w:rsidR="00FB444A" w:rsidRDefault="00860746">
      <w:pPr>
        <w:spacing w:line="5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FB444A" w:rsidRDefault="00860746">
      <w:pPr>
        <w:spacing w:line="560" w:lineRule="exact"/>
        <w:jc w:val="center"/>
        <w:rPr>
          <w:rFonts w:ascii="方正小标宋_GBK" w:eastAsia="方正小标宋_GBK" w:hAnsi="黑体"/>
          <w:sz w:val="44"/>
          <w:szCs w:val="44"/>
        </w:rPr>
      </w:pPr>
      <w:r>
        <w:rPr>
          <w:rFonts w:ascii="方正小标宋_GBK" w:eastAsia="方正小标宋_GBK" w:hAnsi="黑体" w:hint="eastAsia"/>
          <w:sz w:val="44"/>
          <w:szCs w:val="44"/>
        </w:rPr>
        <w:t>吴泾镇人民政府重大行政决策事项目录内容申报表</w:t>
      </w:r>
    </w:p>
    <w:p w:rsidR="00FB444A" w:rsidRDefault="00FB444A">
      <w:pPr>
        <w:spacing w:line="560" w:lineRule="exact"/>
        <w:jc w:val="center"/>
        <w:rPr>
          <w:rFonts w:ascii="黑体" w:eastAsia="黑体" w:hAnsi="黑体"/>
          <w:sz w:val="32"/>
          <w:szCs w:val="32"/>
        </w:rPr>
      </w:pPr>
    </w:p>
    <w:tbl>
      <w:tblPr>
        <w:tblStyle w:val="a7"/>
        <w:tblW w:w="0" w:type="auto"/>
        <w:tblLook w:val="04A0"/>
      </w:tblPr>
      <w:tblGrid>
        <w:gridCol w:w="1101"/>
        <w:gridCol w:w="3260"/>
        <w:gridCol w:w="4211"/>
        <w:gridCol w:w="4733"/>
      </w:tblGrid>
      <w:tr w:rsidR="00FB444A">
        <w:tc>
          <w:tcPr>
            <w:tcW w:w="1101" w:type="dxa"/>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序号</w:t>
            </w:r>
          </w:p>
        </w:tc>
        <w:tc>
          <w:tcPr>
            <w:tcW w:w="3260" w:type="dxa"/>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申报事项名称</w:t>
            </w:r>
          </w:p>
        </w:tc>
        <w:tc>
          <w:tcPr>
            <w:tcW w:w="4211" w:type="dxa"/>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所属事项标准序号</w:t>
            </w:r>
          </w:p>
        </w:tc>
        <w:tc>
          <w:tcPr>
            <w:tcW w:w="4733" w:type="dxa"/>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法律、政策依据</w:t>
            </w:r>
          </w:p>
        </w:tc>
      </w:tr>
      <w:tr w:rsidR="00FB444A">
        <w:tc>
          <w:tcPr>
            <w:tcW w:w="1101" w:type="dxa"/>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1</w:t>
            </w:r>
          </w:p>
        </w:tc>
        <w:tc>
          <w:tcPr>
            <w:tcW w:w="3260" w:type="dxa"/>
          </w:tcPr>
          <w:p w:rsidR="00FB444A" w:rsidRDefault="00FB444A">
            <w:pPr>
              <w:spacing w:line="560" w:lineRule="exact"/>
              <w:jc w:val="center"/>
              <w:rPr>
                <w:rFonts w:ascii="黑体" w:eastAsia="黑体" w:hAnsi="黑体"/>
                <w:sz w:val="32"/>
                <w:szCs w:val="32"/>
              </w:rPr>
            </w:pPr>
          </w:p>
        </w:tc>
        <w:tc>
          <w:tcPr>
            <w:tcW w:w="4211" w:type="dxa"/>
          </w:tcPr>
          <w:p w:rsidR="00FB444A" w:rsidRDefault="00FB444A">
            <w:pPr>
              <w:spacing w:line="560" w:lineRule="exact"/>
              <w:jc w:val="center"/>
              <w:rPr>
                <w:rFonts w:ascii="黑体" w:eastAsia="黑体" w:hAnsi="黑体"/>
                <w:sz w:val="32"/>
                <w:szCs w:val="32"/>
              </w:rPr>
            </w:pPr>
          </w:p>
        </w:tc>
        <w:tc>
          <w:tcPr>
            <w:tcW w:w="4733" w:type="dxa"/>
          </w:tcPr>
          <w:p w:rsidR="00FB444A" w:rsidRDefault="00FB444A">
            <w:pPr>
              <w:spacing w:line="560" w:lineRule="exact"/>
              <w:jc w:val="center"/>
              <w:rPr>
                <w:rFonts w:ascii="黑体" w:eastAsia="黑体" w:hAnsi="黑体"/>
                <w:sz w:val="32"/>
                <w:szCs w:val="32"/>
              </w:rPr>
            </w:pPr>
          </w:p>
        </w:tc>
      </w:tr>
      <w:tr w:rsidR="00FB444A">
        <w:tc>
          <w:tcPr>
            <w:tcW w:w="1101" w:type="dxa"/>
          </w:tcPr>
          <w:p w:rsidR="00FB444A" w:rsidRDefault="00FB444A">
            <w:pPr>
              <w:spacing w:line="560" w:lineRule="exact"/>
              <w:jc w:val="center"/>
              <w:rPr>
                <w:rFonts w:ascii="黑体" w:eastAsia="黑体" w:hAnsi="黑体"/>
                <w:sz w:val="32"/>
                <w:szCs w:val="32"/>
              </w:rPr>
            </w:pPr>
          </w:p>
        </w:tc>
        <w:tc>
          <w:tcPr>
            <w:tcW w:w="3260" w:type="dxa"/>
          </w:tcPr>
          <w:p w:rsidR="00FB444A" w:rsidRDefault="00FB444A">
            <w:pPr>
              <w:spacing w:line="560" w:lineRule="exact"/>
              <w:jc w:val="center"/>
              <w:rPr>
                <w:rFonts w:ascii="黑体" w:eastAsia="黑体" w:hAnsi="黑体"/>
                <w:sz w:val="32"/>
                <w:szCs w:val="32"/>
              </w:rPr>
            </w:pPr>
          </w:p>
        </w:tc>
        <w:tc>
          <w:tcPr>
            <w:tcW w:w="4211" w:type="dxa"/>
          </w:tcPr>
          <w:p w:rsidR="00FB444A" w:rsidRDefault="00FB444A">
            <w:pPr>
              <w:spacing w:line="560" w:lineRule="exact"/>
              <w:jc w:val="center"/>
              <w:rPr>
                <w:rFonts w:ascii="黑体" w:eastAsia="黑体" w:hAnsi="黑体"/>
                <w:sz w:val="32"/>
                <w:szCs w:val="32"/>
              </w:rPr>
            </w:pPr>
          </w:p>
        </w:tc>
        <w:tc>
          <w:tcPr>
            <w:tcW w:w="4733" w:type="dxa"/>
          </w:tcPr>
          <w:p w:rsidR="00FB444A" w:rsidRDefault="00FB444A">
            <w:pPr>
              <w:spacing w:line="560" w:lineRule="exact"/>
              <w:jc w:val="center"/>
              <w:rPr>
                <w:rFonts w:ascii="黑体" w:eastAsia="黑体" w:hAnsi="黑体"/>
                <w:sz w:val="32"/>
                <w:szCs w:val="32"/>
              </w:rPr>
            </w:pPr>
          </w:p>
        </w:tc>
      </w:tr>
      <w:tr w:rsidR="00FB444A">
        <w:tc>
          <w:tcPr>
            <w:tcW w:w="1101" w:type="dxa"/>
          </w:tcPr>
          <w:p w:rsidR="00FB444A" w:rsidRDefault="00FB444A">
            <w:pPr>
              <w:spacing w:line="560" w:lineRule="exact"/>
              <w:jc w:val="center"/>
              <w:rPr>
                <w:rFonts w:ascii="黑体" w:eastAsia="黑体" w:hAnsi="黑体"/>
                <w:sz w:val="32"/>
                <w:szCs w:val="32"/>
              </w:rPr>
            </w:pPr>
          </w:p>
        </w:tc>
        <w:tc>
          <w:tcPr>
            <w:tcW w:w="3260" w:type="dxa"/>
          </w:tcPr>
          <w:p w:rsidR="00FB444A" w:rsidRDefault="00FB444A">
            <w:pPr>
              <w:spacing w:line="560" w:lineRule="exact"/>
              <w:jc w:val="center"/>
              <w:rPr>
                <w:rFonts w:ascii="黑体" w:eastAsia="黑体" w:hAnsi="黑体"/>
                <w:sz w:val="32"/>
                <w:szCs w:val="32"/>
              </w:rPr>
            </w:pPr>
          </w:p>
        </w:tc>
        <w:tc>
          <w:tcPr>
            <w:tcW w:w="4211" w:type="dxa"/>
          </w:tcPr>
          <w:p w:rsidR="00FB444A" w:rsidRDefault="00FB444A">
            <w:pPr>
              <w:spacing w:line="560" w:lineRule="exact"/>
              <w:jc w:val="center"/>
              <w:rPr>
                <w:rFonts w:ascii="黑体" w:eastAsia="黑体" w:hAnsi="黑体"/>
                <w:sz w:val="32"/>
                <w:szCs w:val="32"/>
              </w:rPr>
            </w:pPr>
          </w:p>
        </w:tc>
        <w:tc>
          <w:tcPr>
            <w:tcW w:w="4733" w:type="dxa"/>
          </w:tcPr>
          <w:p w:rsidR="00FB444A" w:rsidRDefault="00FB444A">
            <w:pPr>
              <w:spacing w:line="560" w:lineRule="exact"/>
              <w:jc w:val="center"/>
              <w:rPr>
                <w:rFonts w:ascii="黑体" w:eastAsia="黑体" w:hAnsi="黑体"/>
                <w:sz w:val="32"/>
                <w:szCs w:val="32"/>
              </w:rPr>
            </w:pPr>
          </w:p>
        </w:tc>
      </w:tr>
      <w:tr w:rsidR="00FB444A">
        <w:tc>
          <w:tcPr>
            <w:tcW w:w="1101" w:type="dxa"/>
          </w:tcPr>
          <w:p w:rsidR="00FB444A" w:rsidRDefault="00FB444A">
            <w:pPr>
              <w:spacing w:line="560" w:lineRule="exact"/>
              <w:jc w:val="center"/>
              <w:rPr>
                <w:rFonts w:ascii="黑体" w:eastAsia="黑体" w:hAnsi="黑体"/>
                <w:sz w:val="32"/>
                <w:szCs w:val="32"/>
              </w:rPr>
            </w:pPr>
          </w:p>
        </w:tc>
        <w:tc>
          <w:tcPr>
            <w:tcW w:w="3260" w:type="dxa"/>
          </w:tcPr>
          <w:p w:rsidR="00FB444A" w:rsidRDefault="00FB444A">
            <w:pPr>
              <w:spacing w:line="560" w:lineRule="exact"/>
              <w:jc w:val="center"/>
              <w:rPr>
                <w:rFonts w:ascii="黑体" w:eastAsia="黑体" w:hAnsi="黑体"/>
                <w:sz w:val="32"/>
                <w:szCs w:val="32"/>
              </w:rPr>
            </w:pPr>
          </w:p>
        </w:tc>
        <w:tc>
          <w:tcPr>
            <w:tcW w:w="4211" w:type="dxa"/>
          </w:tcPr>
          <w:p w:rsidR="00FB444A" w:rsidRDefault="00FB444A">
            <w:pPr>
              <w:spacing w:line="560" w:lineRule="exact"/>
              <w:jc w:val="center"/>
              <w:rPr>
                <w:rFonts w:ascii="黑体" w:eastAsia="黑体" w:hAnsi="黑体"/>
                <w:sz w:val="32"/>
                <w:szCs w:val="32"/>
              </w:rPr>
            </w:pPr>
          </w:p>
        </w:tc>
        <w:tc>
          <w:tcPr>
            <w:tcW w:w="4733" w:type="dxa"/>
          </w:tcPr>
          <w:p w:rsidR="00FB444A" w:rsidRDefault="00FB444A">
            <w:pPr>
              <w:spacing w:line="560" w:lineRule="exact"/>
              <w:jc w:val="center"/>
              <w:rPr>
                <w:rFonts w:ascii="黑体" w:eastAsia="黑体" w:hAnsi="黑体"/>
                <w:sz w:val="32"/>
                <w:szCs w:val="32"/>
              </w:rPr>
            </w:pPr>
          </w:p>
        </w:tc>
      </w:tr>
      <w:tr w:rsidR="00FB444A">
        <w:tc>
          <w:tcPr>
            <w:tcW w:w="1101" w:type="dxa"/>
          </w:tcPr>
          <w:p w:rsidR="00FB444A" w:rsidRDefault="00FB444A">
            <w:pPr>
              <w:spacing w:line="560" w:lineRule="exact"/>
              <w:jc w:val="center"/>
              <w:rPr>
                <w:rFonts w:ascii="黑体" w:eastAsia="黑体" w:hAnsi="黑体"/>
                <w:sz w:val="32"/>
                <w:szCs w:val="32"/>
              </w:rPr>
            </w:pPr>
          </w:p>
        </w:tc>
        <w:tc>
          <w:tcPr>
            <w:tcW w:w="3260" w:type="dxa"/>
          </w:tcPr>
          <w:p w:rsidR="00FB444A" w:rsidRDefault="00FB444A">
            <w:pPr>
              <w:spacing w:line="560" w:lineRule="exact"/>
              <w:jc w:val="center"/>
              <w:rPr>
                <w:rFonts w:ascii="黑体" w:eastAsia="黑体" w:hAnsi="黑体"/>
                <w:sz w:val="32"/>
                <w:szCs w:val="32"/>
              </w:rPr>
            </w:pPr>
          </w:p>
        </w:tc>
        <w:tc>
          <w:tcPr>
            <w:tcW w:w="4211" w:type="dxa"/>
          </w:tcPr>
          <w:p w:rsidR="00FB444A" w:rsidRDefault="00FB444A">
            <w:pPr>
              <w:spacing w:line="560" w:lineRule="exact"/>
              <w:jc w:val="center"/>
              <w:rPr>
                <w:rFonts w:ascii="黑体" w:eastAsia="黑体" w:hAnsi="黑体"/>
                <w:sz w:val="32"/>
                <w:szCs w:val="32"/>
              </w:rPr>
            </w:pPr>
          </w:p>
        </w:tc>
        <w:tc>
          <w:tcPr>
            <w:tcW w:w="4733" w:type="dxa"/>
          </w:tcPr>
          <w:p w:rsidR="00FB444A" w:rsidRDefault="00FB444A">
            <w:pPr>
              <w:spacing w:line="560" w:lineRule="exact"/>
              <w:jc w:val="center"/>
              <w:rPr>
                <w:rFonts w:ascii="黑体" w:eastAsia="黑体" w:hAnsi="黑体"/>
                <w:sz w:val="32"/>
                <w:szCs w:val="32"/>
              </w:rPr>
            </w:pPr>
          </w:p>
        </w:tc>
      </w:tr>
      <w:tr w:rsidR="00FB444A">
        <w:tc>
          <w:tcPr>
            <w:tcW w:w="1101" w:type="dxa"/>
          </w:tcPr>
          <w:p w:rsidR="00FB444A" w:rsidRDefault="00FB444A">
            <w:pPr>
              <w:spacing w:line="560" w:lineRule="exact"/>
              <w:jc w:val="center"/>
              <w:rPr>
                <w:rFonts w:ascii="黑体" w:eastAsia="黑体" w:hAnsi="黑体"/>
                <w:sz w:val="32"/>
                <w:szCs w:val="32"/>
              </w:rPr>
            </w:pPr>
          </w:p>
        </w:tc>
        <w:tc>
          <w:tcPr>
            <w:tcW w:w="3260" w:type="dxa"/>
          </w:tcPr>
          <w:p w:rsidR="00FB444A" w:rsidRDefault="00FB444A">
            <w:pPr>
              <w:spacing w:line="560" w:lineRule="exact"/>
              <w:jc w:val="center"/>
              <w:rPr>
                <w:rFonts w:ascii="黑体" w:eastAsia="黑体" w:hAnsi="黑体"/>
                <w:sz w:val="32"/>
                <w:szCs w:val="32"/>
              </w:rPr>
            </w:pPr>
          </w:p>
        </w:tc>
        <w:tc>
          <w:tcPr>
            <w:tcW w:w="4211" w:type="dxa"/>
          </w:tcPr>
          <w:p w:rsidR="00FB444A" w:rsidRDefault="00FB444A">
            <w:pPr>
              <w:spacing w:line="560" w:lineRule="exact"/>
              <w:jc w:val="center"/>
              <w:rPr>
                <w:rFonts w:ascii="黑体" w:eastAsia="黑体" w:hAnsi="黑体"/>
                <w:sz w:val="32"/>
                <w:szCs w:val="32"/>
              </w:rPr>
            </w:pPr>
          </w:p>
        </w:tc>
        <w:tc>
          <w:tcPr>
            <w:tcW w:w="4733" w:type="dxa"/>
          </w:tcPr>
          <w:p w:rsidR="00FB444A" w:rsidRDefault="00FB444A">
            <w:pPr>
              <w:spacing w:line="560" w:lineRule="exact"/>
              <w:jc w:val="center"/>
              <w:rPr>
                <w:rFonts w:ascii="黑体" w:eastAsia="黑体" w:hAnsi="黑体"/>
                <w:sz w:val="32"/>
                <w:szCs w:val="32"/>
              </w:rPr>
            </w:pPr>
          </w:p>
        </w:tc>
      </w:tr>
    </w:tbl>
    <w:p w:rsidR="00FB444A" w:rsidRDefault="00860746">
      <w:pPr>
        <w:spacing w:line="560" w:lineRule="exact"/>
        <w:jc w:val="left"/>
        <w:rPr>
          <w:rFonts w:ascii="仿宋" w:eastAsia="仿宋" w:hAnsi="仿宋"/>
          <w:sz w:val="32"/>
          <w:szCs w:val="32"/>
        </w:rPr>
      </w:pPr>
      <w:r>
        <w:rPr>
          <w:rFonts w:ascii="仿宋" w:eastAsia="仿宋" w:hAnsi="仿宋" w:hint="eastAsia"/>
          <w:sz w:val="32"/>
          <w:szCs w:val="32"/>
        </w:rPr>
        <w:t>填报单位：（盖章）</w:t>
      </w:r>
      <w:r>
        <w:rPr>
          <w:rFonts w:ascii="仿宋" w:eastAsia="仿宋" w:hAnsi="仿宋" w:hint="eastAsia"/>
          <w:sz w:val="32"/>
          <w:szCs w:val="32"/>
        </w:rPr>
        <w:t xml:space="preserve">              </w:t>
      </w:r>
      <w:r>
        <w:rPr>
          <w:rFonts w:ascii="仿宋" w:eastAsia="仿宋" w:hAnsi="仿宋" w:hint="eastAsia"/>
          <w:sz w:val="32"/>
          <w:szCs w:val="32"/>
        </w:rPr>
        <w:t>联系人：</w:t>
      </w:r>
      <w:r>
        <w:rPr>
          <w:rFonts w:ascii="仿宋" w:eastAsia="仿宋" w:hAnsi="仿宋" w:hint="eastAsia"/>
          <w:sz w:val="32"/>
          <w:szCs w:val="32"/>
        </w:rPr>
        <w:t xml:space="preserve">             </w:t>
      </w:r>
      <w:r>
        <w:rPr>
          <w:rFonts w:ascii="仿宋" w:eastAsia="仿宋" w:hAnsi="仿宋" w:hint="eastAsia"/>
          <w:sz w:val="32"/>
          <w:szCs w:val="32"/>
        </w:rPr>
        <w:t>联系电话：</w:t>
      </w:r>
    </w:p>
    <w:p w:rsidR="00FB444A" w:rsidRDefault="00FB444A">
      <w:pPr>
        <w:spacing w:line="560" w:lineRule="exact"/>
        <w:jc w:val="left"/>
        <w:rPr>
          <w:rFonts w:ascii="黑体" w:eastAsia="黑体" w:hAnsi="黑体"/>
          <w:sz w:val="32"/>
          <w:szCs w:val="32"/>
        </w:rPr>
      </w:pPr>
    </w:p>
    <w:p w:rsidR="00FB444A" w:rsidRDefault="00FB444A">
      <w:pPr>
        <w:spacing w:line="560" w:lineRule="exact"/>
        <w:jc w:val="left"/>
        <w:rPr>
          <w:rFonts w:ascii="仿宋" w:eastAsia="仿宋" w:hAnsi="仿宋"/>
          <w:b/>
          <w:sz w:val="32"/>
          <w:szCs w:val="32"/>
        </w:rPr>
        <w:sectPr w:rsidR="00FB444A">
          <w:pgSz w:w="16838" w:h="11906" w:orient="landscape"/>
          <w:pgMar w:top="1797" w:right="1440" w:bottom="1797" w:left="1440" w:header="851" w:footer="992" w:gutter="0"/>
          <w:pgNumType w:fmt="numberInDash"/>
          <w:cols w:space="425"/>
          <w:docGrid w:type="linesAndChars" w:linePitch="312"/>
        </w:sectPr>
      </w:pPr>
    </w:p>
    <w:p w:rsidR="00FB444A" w:rsidRDefault="00860746" w:rsidP="00C812CD">
      <w:pPr>
        <w:spacing w:line="54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FB444A" w:rsidRDefault="00860746" w:rsidP="00C812CD">
      <w:pPr>
        <w:spacing w:line="540" w:lineRule="exact"/>
        <w:jc w:val="center"/>
        <w:rPr>
          <w:rFonts w:ascii="方正小标宋_GBK" w:eastAsia="方正小标宋_GBK" w:hAnsi="黑体"/>
          <w:sz w:val="44"/>
          <w:szCs w:val="44"/>
        </w:rPr>
      </w:pPr>
      <w:r>
        <w:rPr>
          <w:rFonts w:ascii="方正小标宋_GBK" w:eastAsia="方正小标宋_GBK" w:hAnsi="黑体" w:hint="eastAsia"/>
          <w:sz w:val="44"/>
          <w:szCs w:val="44"/>
        </w:rPr>
        <w:t>吴泾镇人民政府重大行政决策</w:t>
      </w:r>
    </w:p>
    <w:p w:rsidR="00FB444A" w:rsidRDefault="00860746" w:rsidP="00C812CD">
      <w:pPr>
        <w:spacing w:line="540" w:lineRule="exact"/>
        <w:jc w:val="center"/>
        <w:rPr>
          <w:rFonts w:ascii="方正小标宋_GBK" w:eastAsia="方正小标宋_GBK" w:hAnsi="黑体"/>
          <w:sz w:val="44"/>
          <w:szCs w:val="44"/>
        </w:rPr>
      </w:pPr>
      <w:r>
        <w:rPr>
          <w:rFonts w:ascii="方正小标宋_GBK" w:eastAsia="方正小标宋_GBK" w:hAnsi="黑体" w:hint="eastAsia"/>
          <w:sz w:val="44"/>
          <w:szCs w:val="44"/>
        </w:rPr>
        <w:t>年度事项申报表（附方案）</w:t>
      </w:r>
    </w:p>
    <w:p w:rsidR="00FB444A" w:rsidRDefault="00FB444A">
      <w:pPr>
        <w:spacing w:line="560" w:lineRule="exact"/>
        <w:jc w:val="center"/>
        <w:rPr>
          <w:rFonts w:ascii="黑体" w:eastAsia="黑体" w:hAnsi="黑体"/>
          <w:sz w:val="36"/>
          <w:szCs w:val="36"/>
        </w:rPr>
      </w:pPr>
    </w:p>
    <w:p w:rsidR="00FB444A" w:rsidRDefault="00860746">
      <w:pPr>
        <w:spacing w:line="560" w:lineRule="exact"/>
        <w:jc w:val="left"/>
        <w:rPr>
          <w:rFonts w:ascii="仿宋" w:eastAsia="仿宋" w:hAnsi="仿宋"/>
          <w:sz w:val="32"/>
          <w:szCs w:val="32"/>
        </w:rPr>
      </w:pPr>
      <w:r>
        <w:rPr>
          <w:rFonts w:ascii="仿宋" w:eastAsia="仿宋" w:hAnsi="仿宋" w:hint="eastAsia"/>
          <w:sz w:val="32"/>
          <w:szCs w:val="32"/>
        </w:rPr>
        <w:t>单位：</w:t>
      </w:r>
      <w:r w:rsidR="00C812CD">
        <w:rPr>
          <w:rFonts w:ascii="仿宋" w:eastAsia="仿宋" w:hAnsi="仿宋" w:hint="eastAsia"/>
          <w:sz w:val="32"/>
          <w:szCs w:val="32"/>
        </w:rPr>
        <w:t xml:space="preserve">             </w:t>
      </w:r>
      <w:r>
        <w:rPr>
          <w:rFonts w:ascii="仿宋" w:eastAsia="仿宋" w:hAnsi="仿宋" w:hint="eastAsia"/>
          <w:sz w:val="32"/>
          <w:szCs w:val="32"/>
        </w:rPr>
        <w:t>联系人：</w:t>
      </w:r>
      <w:r w:rsidR="00C812CD">
        <w:rPr>
          <w:rFonts w:ascii="仿宋" w:eastAsia="仿宋" w:hAnsi="仿宋" w:hint="eastAsia"/>
          <w:sz w:val="32"/>
          <w:szCs w:val="32"/>
        </w:rPr>
        <w:t xml:space="preserve">           </w:t>
      </w:r>
      <w:r>
        <w:rPr>
          <w:rFonts w:ascii="仿宋" w:eastAsia="仿宋" w:hAnsi="仿宋" w:hint="eastAsia"/>
          <w:sz w:val="32"/>
          <w:szCs w:val="32"/>
        </w:rPr>
        <w:t>电话：</w:t>
      </w:r>
    </w:p>
    <w:tbl>
      <w:tblPr>
        <w:tblStyle w:val="a7"/>
        <w:tblW w:w="8703" w:type="dxa"/>
        <w:jc w:val="center"/>
        <w:tblLayout w:type="fixed"/>
        <w:tblLook w:val="04A0"/>
      </w:tblPr>
      <w:tblGrid>
        <w:gridCol w:w="2835"/>
        <w:gridCol w:w="5868"/>
      </w:tblGrid>
      <w:tr w:rsidR="00FB444A">
        <w:trPr>
          <w:trHeight w:val="851"/>
          <w:jc w:val="center"/>
        </w:trPr>
        <w:tc>
          <w:tcPr>
            <w:tcW w:w="2835" w:type="dxa"/>
            <w:vAlign w:val="center"/>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建议事项名称</w:t>
            </w:r>
          </w:p>
        </w:tc>
        <w:tc>
          <w:tcPr>
            <w:tcW w:w="5868" w:type="dxa"/>
            <w:vAlign w:val="center"/>
          </w:tcPr>
          <w:p w:rsidR="00FB444A" w:rsidRDefault="00FB444A">
            <w:pPr>
              <w:spacing w:line="560" w:lineRule="exact"/>
              <w:jc w:val="center"/>
              <w:rPr>
                <w:rFonts w:ascii="黑体" w:eastAsia="黑体" w:hAnsi="黑体"/>
                <w:sz w:val="32"/>
                <w:szCs w:val="32"/>
              </w:rPr>
            </w:pPr>
          </w:p>
        </w:tc>
      </w:tr>
      <w:tr w:rsidR="00FB444A">
        <w:trPr>
          <w:trHeight w:val="1134"/>
          <w:jc w:val="center"/>
        </w:trPr>
        <w:tc>
          <w:tcPr>
            <w:tcW w:w="2835" w:type="dxa"/>
            <w:vAlign w:val="center"/>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理由和依据</w:t>
            </w:r>
          </w:p>
        </w:tc>
        <w:tc>
          <w:tcPr>
            <w:tcW w:w="5868" w:type="dxa"/>
            <w:vAlign w:val="center"/>
          </w:tcPr>
          <w:p w:rsidR="00FB444A" w:rsidRDefault="00FB444A">
            <w:pPr>
              <w:spacing w:line="560" w:lineRule="exact"/>
              <w:jc w:val="center"/>
              <w:rPr>
                <w:rFonts w:ascii="仿宋_GB2312" w:eastAsia="仿宋_GB2312" w:hAnsi="仿宋_GB2312" w:cs="仿宋_GB2312"/>
                <w:sz w:val="32"/>
                <w:szCs w:val="32"/>
              </w:rPr>
            </w:pPr>
          </w:p>
        </w:tc>
      </w:tr>
      <w:tr w:rsidR="00FB444A">
        <w:trPr>
          <w:trHeight w:val="1134"/>
          <w:jc w:val="center"/>
        </w:trPr>
        <w:tc>
          <w:tcPr>
            <w:tcW w:w="2835" w:type="dxa"/>
            <w:vAlign w:val="center"/>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拟解决的问题</w:t>
            </w:r>
          </w:p>
        </w:tc>
        <w:tc>
          <w:tcPr>
            <w:tcW w:w="5868" w:type="dxa"/>
            <w:vAlign w:val="center"/>
          </w:tcPr>
          <w:p w:rsidR="00FB444A" w:rsidRDefault="00FB444A">
            <w:pPr>
              <w:spacing w:line="560" w:lineRule="exact"/>
              <w:jc w:val="center"/>
              <w:rPr>
                <w:rFonts w:ascii="仿宋_GB2312" w:eastAsia="仿宋_GB2312" w:hAnsi="仿宋_GB2312" w:cs="仿宋_GB2312"/>
                <w:sz w:val="32"/>
                <w:szCs w:val="32"/>
              </w:rPr>
            </w:pPr>
          </w:p>
        </w:tc>
      </w:tr>
      <w:tr w:rsidR="00FB444A">
        <w:trPr>
          <w:trHeight w:val="1968"/>
          <w:jc w:val="center"/>
        </w:trPr>
        <w:tc>
          <w:tcPr>
            <w:tcW w:w="2835" w:type="dxa"/>
            <w:vAlign w:val="center"/>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具体实施计划及</w:t>
            </w:r>
          </w:p>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履行程序</w:t>
            </w:r>
          </w:p>
        </w:tc>
        <w:tc>
          <w:tcPr>
            <w:tcW w:w="5868" w:type="dxa"/>
            <w:vAlign w:val="center"/>
          </w:tcPr>
          <w:p w:rsidR="00FB444A" w:rsidRDefault="00FB444A">
            <w:pPr>
              <w:spacing w:line="560" w:lineRule="exact"/>
              <w:jc w:val="center"/>
              <w:rPr>
                <w:rFonts w:ascii="仿宋_GB2312" w:eastAsia="仿宋_GB2312" w:hAnsi="仿宋_GB2312" w:cs="仿宋_GB2312"/>
                <w:sz w:val="32"/>
                <w:szCs w:val="32"/>
              </w:rPr>
            </w:pPr>
          </w:p>
        </w:tc>
      </w:tr>
      <w:tr w:rsidR="00FB444A">
        <w:trPr>
          <w:trHeight w:val="1134"/>
          <w:jc w:val="center"/>
        </w:trPr>
        <w:tc>
          <w:tcPr>
            <w:tcW w:w="2835" w:type="dxa"/>
            <w:vAlign w:val="center"/>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承担科室</w:t>
            </w:r>
          </w:p>
        </w:tc>
        <w:tc>
          <w:tcPr>
            <w:tcW w:w="5868" w:type="dxa"/>
            <w:vAlign w:val="center"/>
          </w:tcPr>
          <w:p w:rsidR="00FB444A" w:rsidRDefault="00FB444A">
            <w:pPr>
              <w:spacing w:line="560" w:lineRule="exact"/>
              <w:jc w:val="center"/>
              <w:rPr>
                <w:rFonts w:ascii="黑体" w:eastAsia="黑体" w:hAnsi="黑体"/>
                <w:sz w:val="32"/>
                <w:szCs w:val="32"/>
              </w:rPr>
            </w:pPr>
          </w:p>
        </w:tc>
      </w:tr>
      <w:tr w:rsidR="00FB444A">
        <w:trPr>
          <w:trHeight w:val="1701"/>
          <w:jc w:val="center"/>
        </w:trPr>
        <w:tc>
          <w:tcPr>
            <w:tcW w:w="2835" w:type="dxa"/>
            <w:vAlign w:val="center"/>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分管领导</w:t>
            </w:r>
          </w:p>
        </w:tc>
        <w:tc>
          <w:tcPr>
            <w:tcW w:w="5868" w:type="dxa"/>
            <w:vAlign w:val="center"/>
          </w:tcPr>
          <w:p w:rsidR="00FB444A" w:rsidRDefault="00FB444A">
            <w:pPr>
              <w:spacing w:line="560" w:lineRule="exact"/>
              <w:jc w:val="center"/>
              <w:rPr>
                <w:rFonts w:ascii="黑体" w:eastAsia="黑体" w:hAnsi="黑体"/>
                <w:sz w:val="32"/>
                <w:szCs w:val="32"/>
              </w:rPr>
            </w:pPr>
          </w:p>
        </w:tc>
      </w:tr>
      <w:tr w:rsidR="00FB444A">
        <w:trPr>
          <w:trHeight w:val="1701"/>
          <w:jc w:val="center"/>
        </w:trPr>
        <w:tc>
          <w:tcPr>
            <w:tcW w:w="2835" w:type="dxa"/>
            <w:vAlign w:val="center"/>
          </w:tcPr>
          <w:p w:rsidR="00FB444A" w:rsidRDefault="00860746">
            <w:pPr>
              <w:spacing w:line="560" w:lineRule="exact"/>
              <w:jc w:val="center"/>
              <w:rPr>
                <w:rFonts w:ascii="黑体" w:eastAsia="黑体" w:hAnsi="黑体"/>
                <w:sz w:val="32"/>
                <w:szCs w:val="32"/>
              </w:rPr>
            </w:pPr>
            <w:r>
              <w:rPr>
                <w:rFonts w:ascii="黑体" w:eastAsia="黑体" w:hAnsi="黑体" w:hint="eastAsia"/>
                <w:sz w:val="32"/>
                <w:szCs w:val="32"/>
              </w:rPr>
              <w:t>主要领导审批</w:t>
            </w:r>
          </w:p>
        </w:tc>
        <w:tc>
          <w:tcPr>
            <w:tcW w:w="5868" w:type="dxa"/>
            <w:vAlign w:val="center"/>
          </w:tcPr>
          <w:p w:rsidR="00FB444A" w:rsidRDefault="00FB444A">
            <w:pPr>
              <w:spacing w:line="560" w:lineRule="exact"/>
              <w:jc w:val="center"/>
              <w:rPr>
                <w:rFonts w:ascii="黑体" w:eastAsia="黑体" w:hAnsi="黑体"/>
                <w:sz w:val="32"/>
                <w:szCs w:val="32"/>
              </w:rPr>
            </w:pPr>
          </w:p>
        </w:tc>
      </w:tr>
    </w:tbl>
    <w:p w:rsidR="00FB444A" w:rsidRDefault="00FB444A">
      <w:pPr>
        <w:tabs>
          <w:tab w:val="left" w:pos="7920"/>
        </w:tabs>
        <w:spacing w:line="520" w:lineRule="exact"/>
        <w:rPr>
          <w:rFonts w:ascii="仿宋_GB2312" w:eastAsia="仿宋_GB2312" w:hint="eastAsia"/>
          <w:sz w:val="32"/>
          <w:szCs w:val="32"/>
        </w:rPr>
      </w:pPr>
    </w:p>
    <w:p w:rsidR="00C812CD" w:rsidRDefault="00C812CD">
      <w:pPr>
        <w:tabs>
          <w:tab w:val="left" w:pos="7920"/>
        </w:tabs>
        <w:spacing w:line="520" w:lineRule="exact"/>
        <w:rPr>
          <w:rFonts w:ascii="仿宋_GB2312" w:eastAsia="仿宋_GB2312"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Default="0014441F" w:rsidP="0014441F">
      <w:pPr>
        <w:widowControl/>
        <w:spacing w:line="560" w:lineRule="exact"/>
        <w:contextualSpacing/>
        <w:mirrorIndents/>
        <w:jc w:val="left"/>
        <w:rPr>
          <w:rFonts w:ascii="仿宋_GB2312" w:eastAsia="仿宋_GB2312" w:hAnsi="仿宋" w:cs="Times New Roman" w:hint="eastAsia"/>
          <w:sz w:val="32"/>
          <w:szCs w:val="32"/>
        </w:rPr>
      </w:pPr>
    </w:p>
    <w:p w:rsidR="0014441F" w:rsidRPr="00B66B63" w:rsidRDefault="0014441F" w:rsidP="0014441F">
      <w:pPr>
        <w:widowControl/>
        <w:spacing w:line="560" w:lineRule="exact"/>
        <w:contextualSpacing/>
        <w:mirrorIndents/>
        <w:jc w:val="left"/>
        <w:rPr>
          <w:rFonts w:ascii="仿宋_GB2312" w:eastAsia="仿宋_GB2312" w:hAnsi="仿宋" w:cs="Times New Roman"/>
          <w:sz w:val="32"/>
          <w:szCs w:val="32"/>
        </w:rPr>
      </w:pPr>
    </w:p>
    <w:p w:rsidR="0014441F" w:rsidRDefault="0014441F" w:rsidP="0014441F">
      <w:pPr>
        <w:jc w:val="left"/>
        <w:rPr>
          <w:rFonts w:ascii="仿宋_GB2312" w:eastAsia="仿宋_GB2312" w:hAnsi="仿宋" w:cs="Times New Roman"/>
          <w:sz w:val="32"/>
          <w:szCs w:val="32"/>
        </w:rPr>
      </w:pPr>
    </w:p>
    <w:p w:rsidR="0014441F" w:rsidRDefault="0014441F" w:rsidP="0014441F">
      <w:pPr>
        <w:rPr>
          <w:rFonts w:ascii="仿宋_GB2312" w:eastAsia="仿宋_GB2312" w:hAnsi="仿宋" w:cs="Times New Roman"/>
          <w:sz w:val="32"/>
          <w:szCs w:val="32"/>
        </w:rPr>
      </w:pPr>
    </w:p>
    <w:p w:rsidR="0014441F" w:rsidRDefault="0014441F" w:rsidP="0014441F">
      <w:pPr>
        <w:rPr>
          <w:rFonts w:ascii="仿宋_GB2312" w:eastAsia="仿宋_GB2312" w:hAnsi="仿宋" w:cs="Times New Roman"/>
          <w:sz w:val="32"/>
          <w:szCs w:val="32"/>
        </w:rPr>
      </w:pPr>
    </w:p>
    <w:p w:rsidR="0014441F" w:rsidRDefault="0014441F" w:rsidP="0014441F">
      <w:pPr>
        <w:rPr>
          <w:rFonts w:ascii="仿宋_GB2312" w:eastAsia="仿宋_GB2312" w:hAnsi="仿宋" w:cs="Times New Roman"/>
          <w:sz w:val="32"/>
          <w:szCs w:val="32"/>
        </w:rPr>
      </w:pPr>
    </w:p>
    <w:p w:rsidR="0014441F" w:rsidRDefault="0014441F" w:rsidP="0014441F">
      <w:pPr>
        <w:spacing w:line="160" w:lineRule="exact"/>
        <w:rPr>
          <w:rFonts w:ascii="仿宋_GB2312" w:eastAsia="仿宋_GB2312" w:hAnsi="宋体" w:cs="Arial"/>
          <w:szCs w:val="32"/>
        </w:rPr>
      </w:pPr>
    </w:p>
    <w:p w:rsidR="0014441F" w:rsidRDefault="0014441F" w:rsidP="0014441F">
      <w:pPr>
        <w:spacing w:line="160" w:lineRule="exact"/>
        <w:rPr>
          <w:rFonts w:ascii="仿宋_GB2312" w:eastAsia="仿宋_GB2312" w:hAnsi="宋体" w:cs="Arial" w:hint="eastAsia"/>
          <w:szCs w:val="32"/>
        </w:rPr>
      </w:pPr>
    </w:p>
    <w:p w:rsidR="0014441F" w:rsidRDefault="0014441F" w:rsidP="0014441F">
      <w:pPr>
        <w:spacing w:line="160" w:lineRule="exact"/>
        <w:rPr>
          <w:rFonts w:ascii="仿宋_GB2312" w:eastAsia="仿宋_GB2312" w:hAnsi="宋体" w:cs="Arial" w:hint="eastAsia"/>
          <w:szCs w:val="32"/>
        </w:rPr>
      </w:pPr>
    </w:p>
    <w:p w:rsidR="0014441F" w:rsidRDefault="0014441F" w:rsidP="0014441F">
      <w:pPr>
        <w:spacing w:line="160" w:lineRule="exact"/>
        <w:rPr>
          <w:rFonts w:ascii="仿宋_GB2312" w:eastAsia="仿宋_GB2312" w:hAnsi="宋体" w:cs="Arial" w:hint="eastAsia"/>
          <w:szCs w:val="32"/>
        </w:rPr>
      </w:pPr>
    </w:p>
    <w:p w:rsidR="0014441F" w:rsidRDefault="0014441F" w:rsidP="0014441F">
      <w:pPr>
        <w:spacing w:line="160" w:lineRule="exact"/>
        <w:rPr>
          <w:rFonts w:ascii="仿宋_GB2312" w:eastAsia="仿宋_GB2312" w:hAnsi="宋体" w:cs="Arial" w:hint="eastAsia"/>
          <w:szCs w:val="32"/>
        </w:rPr>
      </w:pPr>
    </w:p>
    <w:p w:rsidR="0014441F" w:rsidRDefault="0014441F" w:rsidP="0014441F">
      <w:pPr>
        <w:spacing w:line="160" w:lineRule="exact"/>
        <w:rPr>
          <w:rFonts w:ascii="仿宋_GB2312" w:eastAsia="仿宋_GB2312" w:hAnsi="宋体" w:cs="Arial"/>
          <w:szCs w:val="32"/>
        </w:rPr>
      </w:pPr>
    </w:p>
    <w:p w:rsidR="0014441F" w:rsidRDefault="0014441F" w:rsidP="0014441F">
      <w:pPr>
        <w:spacing w:line="160" w:lineRule="exact"/>
        <w:rPr>
          <w:rFonts w:ascii="仿宋_GB2312" w:eastAsia="仿宋_GB2312" w:hAnsi="宋体" w:cs="Arial"/>
          <w:szCs w:val="32"/>
        </w:rPr>
      </w:pPr>
    </w:p>
    <w:p w:rsidR="0014441F" w:rsidRDefault="0014441F" w:rsidP="0014441F">
      <w:pPr>
        <w:spacing w:line="160" w:lineRule="exact"/>
        <w:rPr>
          <w:rFonts w:ascii="仿宋_GB2312" w:eastAsia="仿宋_GB2312" w:hAnsi="宋体" w:cs="Arial"/>
          <w:szCs w:val="32"/>
        </w:rPr>
      </w:pPr>
    </w:p>
    <w:p w:rsidR="0014441F" w:rsidRDefault="0014441F" w:rsidP="0014441F">
      <w:pPr>
        <w:spacing w:line="160" w:lineRule="exact"/>
        <w:rPr>
          <w:rFonts w:ascii="仿宋_GB2312" w:eastAsia="仿宋_GB2312" w:hAnsi="宋体" w:cs="Arial"/>
          <w:szCs w:val="32"/>
        </w:rPr>
      </w:pPr>
    </w:p>
    <w:p w:rsidR="0014441F" w:rsidRPr="00E957FD" w:rsidRDefault="0014441F" w:rsidP="0014441F">
      <w:pPr>
        <w:spacing w:line="160" w:lineRule="exact"/>
        <w:rPr>
          <w:rFonts w:ascii="仿宋_GB2312" w:eastAsia="仿宋_GB2312" w:hAnsi="宋体" w:cs="Arial"/>
          <w:szCs w:val="32"/>
        </w:rPr>
      </w:pPr>
    </w:p>
    <w:tbl>
      <w:tblPr>
        <w:tblW w:w="9074" w:type="dxa"/>
        <w:jc w:val="center"/>
        <w:tblInd w:w="-371" w:type="dxa"/>
        <w:tblBorders>
          <w:bottom w:val="single" w:sz="4" w:space="0" w:color="auto"/>
        </w:tblBorders>
        <w:tblLook w:val="04A0"/>
      </w:tblPr>
      <w:tblGrid>
        <w:gridCol w:w="9074"/>
      </w:tblGrid>
      <w:tr w:rsidR="0014441F" w:rsidRPr="00E957FD" w:rsidTr="00F85F21">
        <w:trPr>
          <w:trHeight w:val="586"/>
          <w:jc w:val="center"/>
        </w:trPr>
        <w:tc>
          <w:tcPr>
            <w:tcW w:w="9074" w:type="dxa"/>
            <w:tcBorders>
              <w:top w:val="nil"/>
              <w:left w:val="nil"/>
              <w:bottom w:val="single" w:sz="4" w:space="0" w:color="auto"/>
              <w:right w:val="nil"/>
            </w:tcBorders>
            <w:hideMark/>
          </w:tcPr>
          <w:p w:rsidR="0014441F" w:rsidRPr="00E957FD" w:rsidRDefault="0014441F" w:rsidP="0014441F">
            <w:pPr>
              <w:tabs>
                <w:tab w:val="left" w:pos="390"/>
              </w:tabs>
              <w:spacing w:line="520" w:lineRule="exact"/>
              <w:ind w:leftChars="-43" w:left="-90" w:firstLineChars="100" w:firstLine="280"/>
              <w:jc w:val="left"/>
              <w:rPr>
                <w:rFonts w:ascii="黑体" w:eastAsia="黑体"/>
                <w:sz w:val="28"/>
                <w:szCs w:val="28"/>
              </w:rPr>
            </w:pPr>
            <w:r w:rsidRPr="00E957FD">
              <w:rPr>
                <w:rFonts w:ascii="黑体" w:eastAsia="黑体" w:hint="eastAsia"/>
                <w:sz w:val="28"/>
                <w:szCs w:val="28"/>
              </w:rPr>
              <w:t>公开属性：</w:t>
            </w:r>
            <w:r>
              <w:rPr>
                <w:rFonts w:ascii="黑体" w:eastAsia="黑体" w:hint="eastAsia"/>
                <w:sz w:val="28"/>
                <w:szCs w:val="28"/>
              </w:rPr>
              <w:t>主动公开</w:t>
            </w:r>
          </w:p>
        </w:tc>
      </w:tr>
    </w:tbl>
    <w:p w:rsidR="0014441F" w:rsidRPr="00082129" w:rsidRDefault="0014441F" w:rsidP="0014441F">
      <w:pPr>
        <w:tabs>
          <w:tab w:val="left" w:pos="7920"/>
        </w:tabs>
        <w:spacing w:line="520" w:lineRule="exact"/>
        <w:rPr>
          <w:rFonts w:ascii="仿宋_GB2312" w:eastAsia="仿宋_GB2312"/>
          <w:szCs w:val="32"/>
        </w:rPr>
      </w:pPr>
      <w:r w:rsidRPr="00E957FD">
        <w:rPr>
          <w:rFonts w:ascii="仿宋_GB2312" w:eastAsia="仿宋_GB2312" w:hint="eastAsia"/>
          <w:sz w:val="28"/>
          <w:szCs w:val="28"/>
        </w:rPr>
        <w:t>吴泾镇人民政府办公室</w:t>
      </w:r>
      <w:r>
        <w:rPr>
          <w:rFonts w:ascii="仿宋_GB2312" w:eastAsia="仿宋_GB2312" w:hint="eastAsia"/>
          <w:sz w:val="28"/>
          <w:szCs w:val="28"/>
        </w:rPr>
        <w:t xml:space="preserve">                 </w:t>
      </w:r>
      <w:r w:rsidRPr="00E957FD">
        <w:rPr>
          <w:rFonts w:ascii="仿宋_GB2312" w:eastAsia="仿宋_GB2312" w:hint="eastAsia"/>
          <w:sz w:val="28"/>
          <w:szCs w:val="28"/>
        </w:rPr>
        <w:t xml:space="preserve"> </w:t>
      </w:r>
      <w:r>
        <w:rPr>
          <w:rFonts w:ascii="仿宋_GB2312" w:eastAsia="仿宋_GB2312" w:hint="eastAsia"/>
          <w:sz w:val="28"/>
          <w:szCs w:val="28"/>
        </w:rPr>
        <w:t xml:space="preserve">  </w:t>
      </w:r>
      <w:r w:rsidRPr="00E957FD">
        <w:rPr>
          <w:rFonts w:ascii="仿宋_GB2312" w:eastAsia="仿宋_GB2312" w:hint="eastAsia"/>
          <w:sz w:val="28"/>
          <w:szCs w:val="28"/>
        </w:rPr>
        <w:t>20</w:t>
      </w:r>
      <w:r>
        <w:rPr>
          <w:rFonts w:ascii="仿宋_GB2312" w:eastAsia="仿宋_GB2312" w:hint="eastAsia"/>
          <w:sz w:val="28"/>
          <w:szCs w:val="28"/>
        </w:rPr>
        <w:t>20</w:t>
      </w:r>
      <w:r w:rsidRPr="00E957FD">
        <w:rPr>
          <w:rFonts w:ascii="仿宋_GB2312" w:eastAsia="仿宋_GB2312" w:hint="eastAsia"/>
          <w:sz w:val="28"/>
          <w:szCs w:val="28"/>
        </w:rPr>
        <w:t>年</w:t>
      </w:r>
      <w:r>
        <w:rPr>
          <w:rFonts w:ascii="仿宋_GB2312" w:eastAsia="仿宋_GB2312" w:hint="eastAsia"/>
          <w:sz w:val="28"/>
          <w:szCs w:val="28"/>
        </w:rPr>
        <w:t>5</w:t>
      </w:r>
      <w:r w:rsidRPr="00E957FD">
        <w:rPr>
          <w:rFonts w:ascii="仿宋_GB2312" w:eastAsia="仿宋_GB2312" w:hint="eastAsia"/>
          <w:sz w:val="28"/>
          <w:szCs w:val="28"/>
        </w:rPr>
        <w:t>月</w:t>
      </w:r>
      <w:r>
        <w:rPr>
          <w:rFonts w:ascii="仿宋_GB2312" w:eastAsia="仿宋_GB2312" w:hint="eastAsia"/>
          <w:sz w:val="28"/>
          <w:szCs w:val="28"/>
        </w:rPr>
        <w:t>27</w:t>
      </w:r>
      <w:r w:rsidRPr="00E957FD">
        <w:rPr>
          <w:rFonts w:ascii="仿宋_GB2312" w:eastAsia="仿宋_GB2312" w:hint="eastAsia"/>
          <w:sz w:val="28"/>
          <w:szCs w:val="28"/>
        </w:rPr>
        <w:t xml:space="preserve">日印发 </w:t>
      </w:r>
    </w:p>
    <w:sectPr w:rsidR="0014441F" w:rsidRPr="00082129" w:rsidSect="00FB444A">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746" w:rsidRDefault="00860746" w:rsidP="00FB444A">
      <w:r>
        <w:separator/>
      </w:r>
    </w:p>
  </w:endnote>
  <w:endnote w:type="continuationSeparator" w:id="1">
    <w:p w:rsidR="00860746" w:rsidRDefault="00860746" w:rsidP="00FB4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0440"/>
      <w:docPartObj>
        <w:docPartGallery w:val="Page Numbers (Bottom of Page)"/>
        <w:docPartUnique/>
      </w:docPartObj>
    </w:sdtPr>
    <w:sdtEndPr>
      <w:rPr>
        <w:rFonts w:asciiTheme="minorEastAsia" w:hAnsiTheme="minorEastAsia"/>
        <w:sz w:val="28"/>
        <w:szCs w:val="28"/>
      </w:rPr>
    </w:sdtEndPr>
    <w:sdtContent>
      <w:p w:rsidR="00C812CD" w:rsidRPr="00C812CD" w:rsidRDefault="00C812CD">
        <w:pPr>
          <w:pStyle w:val="a4"/>
          <w:rPr>
            <w:rFonts w:asciiTheme="minorEastAsia" w:hAnsiTheme="minorEastAsia"/>
            <w:sz w:val="28"/>
            <w:szCs w:val="28"/>
          </w:rPr>
        </w:pPr>
        <w:r w:rsidRPr="00C812CD">
          <w:rPr>
            <w:rFonts w:asciiTheme="minorEastAsia" w:hAnsiTheme="minorEastAsia"/>
            <w:sz w:val="28"/>
            <w:szCs w:val="28"/>
          </w:rPr>
          <w:fldChar w:fldCharType="begin"/>
        </w:r>
        <w:r w:rsidRPr="00C812CD">
          <w:rPr>
            <w:rFonts w:asciiTheme="minorEastAsia" w:hAnsiTheme="minorEastAsia"/>
            <w:sz w:val="28"/>
            <w:szCs w:val="28"/>
          </w:rPr>
          <w:instrText xml:space="preserve"> PAGE   \* MERGEFORMAT </w:instrText>
        </w:r>
        <w:r w:rsidRPr="00C812CD">
          <w:rPr>
            <w:rFonts w:asciiTheme="minorEastAsia" w:hAnsiTheme="minorEastAsia"/>
            <w:sz w:val="28"/>
            <w:szCs w:val="28"/>
          </w:rPr>
          <w:fldChar w:fldCharType="separate"/>
        </w:r>
        <w:r w:rsidR="0014441F" w:rsidRPr="0014441F">
          <w:rPr>
            <w:rFonts w:asciiTheme="minorEastAsia" w:hAnsiTheme="minorEastAsia"/>
            <w:noProof/>
            <w:sz w:val="28"/>
            <w:szCs w:val="28"/>
            <w:lang w:val="zh-CN"/>
          </w:rPr>
          <w:t>-</w:t>
        </w:r>
        <w:r w:rsidR="0014441F">
          <w:rPr>
            <w:rFonts w:asciiTheme="minorEastAsia" w:hAnsiTheme="minorEastAsia"/>
            <w:noProof/>
            <w:sz w:val="28"/>
            <w:szCs w:val="28"/>
          </w:rPr>
          <w:t xml:space="preserve"> 10 -</w:t>
        </w:r>
        <w:r w:rsidRPr="00C812CD">
          <w:rPr>
            <w:rFonts w:asciiTheme="minorEastAsia" w:hAnsiTheme="minorEastAsia"/>
            <w:sz w:val="28"/>
            <w:szCs w:val="28"/>
          </w:rPr>
          <w:fldChar w:fldCharType="end"/>
        </w:r>
      </w:p>
    </w:sdtContent>
  </w:sdt>
  <w:p w:rsidR="00FB444A" w:rsidRPr="00C812CD" w:rsidRDefault="00FB444A">
    <w:pPr>
      <w:pStyle w:val="a4"/>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3986"/>
    </w:sdtPr>
    <w:sdtEndPr>
      <w:rPr>
        <w:rFonts w:asciiTheme="minorEastAsia" w:hAnsiTheme="minorEastAsia"/>
        <w:sz w:val="28"/>
        <w:szCs w:val="28"/>
      </w:rPr>
    </w:sdtEndPr>
    <w:sdtContent>
      <w:p w:rsidR="00FB444A" w:rsidRDefault="00FB444A">
        <w:pPr>
          <w:pStyle w:val="a4"/>
          <w:jc w:val="right"/>
          <w:rPr>
            <w:rFonts w:asciiTheme="minorEastAsia" w:hAnsiTheme="minorEastAsia"/>
            <w:sz w:val="28"/>
            <w:szCs w:val="28"/>
          </w:rPr>
        </w:pPr>
        <w:r>
          <w:rPr>
            <w:rFonts w:asciiTheme="minorEastAsia" w:hAnsiTheme="minorEastAsia"/>
            <w:sz w:val="28"/>
            <w:szCs w:val="28"/>
          </w:rPr>
          <w:fldChar w:fldCharType="begin"/>
        </w:r>
        <w:r w:rsidR="00860746">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4441F" w:rsidRPr="0014441F">
          <w:rPr>
            <w:rFonts w:asciiTheme="minorEastAsia" w:hAnsiTheme="minorEastAsia"/>
            <w:noProof/>
            <w:sz w:val="28"/>
            <w:szCs w:val="28"/>
            <w:lang w:val="zh-CN"/>
          </w:rPr>
          <w:t>-</w:t>
        </w:r>
        <w:r w:rsidR="0014441F">
          <w:rPr>
            <w:rFonts w:asciiTheme="minorEastAsia" w:hAnsiTheme="minorEastAsia"/>
            <w:noProof/>
            <w:sz w:val="28"/>
            <w:szCs w:val="28"/>
          </w:rPr>
          <w:t xml:space="preserve"> 9 -</w:t>
        </w:r>
        <w:r>
          <w:rPr>
            <w:rFonts w:asciiTheme="minorEastAsia" w:hAnsiTheme="minorEastAsia"/>
            <w:sz w:val="28"/>
            <w:szCs w:val="28"/>
          </w:rPr>
          <w:fldChar w:fldCharType="end"/>
        </w:r>
      </w:p>
    </w:sdtContent>
  </w:sdt>
  <w:p w:rsidR="00FB444A" w:rsidRDefault="00FB444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0437"/>
      <w:docPartObj>
        <w:docPartGallery w:val="Page Numbers (Bottom of Page)"/>
        <w:docPartUnique/>
      </w:docPartObj>
    </w:sdtPr>
    <w:sdtEndPr>
      <w:rPr>
        <w:rFonts w:asciiTheme="minorEastAsia" w:hAnsiTheme="minorEastAsia"/>
        <w:sz w:val="28"/>
        <w:szCs w:val="28"/>
      </w:rPr>
    </w:sdtEndPr>
    <w:sdtContent>
      <w:p w:rsidR="00C812CD" w:rsidRPr="00C812CD" w:rsidRDefault="00C812CD">
        <w:pPr>
          <w:pStyle w:val="a4"/>
          <w:jc w:val="right"/>
          <w:rPr>
            <w:rFonts w:asciiTheme="minorEastAsia" w:hAnsiTheme="minorEastAsia"/>
            <w:sz w:val="28"/>
            <w:szCs w:val="28"/>
          </w:rPr>
        </w:pPr>
        <w:r w:rsidRPr="00C812CD">
          <w:rPr>
            <w:rFonts w:asciiTheme="minorEastAsia" w:hAnsiTheme="minorEastAsia"/>
            <w:sz w:val="28"/>
            <w:szCs w:val="28"/>
          </w:rPr>
          <w:fldChar w:fldCharType="begin"/>
        </w:r>
        <w:r w:rsidRPr="00C812CD">
          <w:rPr>
            <w:rFonts w:asciiTheme="minorEastAsia" w:hAnsiTheme="minorEastAsia"/>
            <w:sz w:val="28"/>
            <w:szCs w:val="28"/>
          </w:rPr>
          <w:instrText xml:space="preserve"> PAGE   \* MERGEFORMAT </w:instrText>
        </w:r>
        <w:r w:rsidRPr="00C812CD">
          <w:rPr>
            <w:rFonts w:asciiTheme="minorEastAsia" w:hAnsiTheme="minorEastAsia"/>
            <w:sz w:val="28"/>
            <w:szCs w:val="28"/>
          </w:rPr>
          <w:fldChar w:fldCharType="separate"/>
        </w:r>
        <w:r w:rsidR="0014441F" w:rsidRPr="0014441F">
          <w:rPr>
            <w:rFonts w:asciiTheme="minorEastAsia" w:hAnsiTheme="minorEastAsia"/>
            <w:noProof/>
            <w:sz w:val="28"/>
            <w:szCs w:val="28"/>
            <w:lang w:val="zh-CN"/>
          </w:rPr>
          <w:t>-</w:t>
        </w:r>
        <w:r w:rsidR="0014441F">
          <w:rPr>
            <w:rFonts w:asciiTheme="minorEastAsia" w:hAnsiTheme="minorEastAsia"/>
            <w:noProof/>
            <w:sz w:val="28"/>
            <w:szCs w:val="28"/>
          </w:rPr>
          <w:t xml:space="preserve"> 1 -</w:t>
        </w:r>
        <w:r w:rsidRPr="00C812CD">
          <w:rPr>
            <w:rFonts w:asciiTheme="minorEastAsia" w:hAnsiTheme="minorEastAsia"/>
            <w:sz w:val="28"/>
            <w:szCs w:val="28"/>
          </w:rPr>
          <w:fldChar w:fldCharType="end"/>
        </w:r>
      </w:p>
    </w:sdtContent>
  </w:sdt>
  <w:p w:rsidR="00C812CD" w:rsidRDefault="00C812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746" w:rsidRDefault="00860746" w:rsidP="00FB444A">
      <w:r>
        <w:separator/>
      </w:r>
    </w:p>
  </w:footnote>
  <w:footnote w:type="continuationSeparator" w:id="1">
    <w:p w:rsidR="00860746" w:rsidRDefault="00860746" w:rsidP="00FB4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77993"/>
    <w:multiLevelType w:val="singleLevel"/>
    <w:tmpl w:val="81377993"/>
    <w:lvl w:ilvl="0">
      <w:start w:val="13"/>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B9F"/>
    <w:rsid w:val="0001727F"/>
    <w:rsid w:val="0004580E"/>
    <w:rsid w:val="0006117C"/>
    <w:rsid w:val="00073AAE"/>
    <w:rsid w:val="00075C7B"/>
    <w:rsid w:val="00095848"/>
    <w:rsid w:val="000E34FD"/>
    <w:rsid w:val="00104BBD"/>
    <w:rsid w:val="00112F5E"/>
    <w:rsid w:val="0012603A"/>
    <w:rsid w:val="0014441F"/>
    <w:rsid w:val="001533F3"/>
    <w:rsid w:val="00156C61"/>
    <w:rsid w:val="00166BE9"/>
    <w:rsid w:val="001B5D42"/>
    <w:rsid w:val="001C02FD"/>
    <w:rsid w:val="001E17C0"/>
    <w:rsid w:val="002079E2"/>
    <w:rsid w:val="002934B4"/>
    <w:rsid w:val="0033091F"/>
    <w:rsid w:val="0034408A"/>
    <w:rsid w:val="00357803"/>
    <w:rsid w:val="00366B8B"/>
    <w:rsid w:val="00415EB4"/>
    <w:rsid w:val="00434119"/>
    <w:rsid w:val="00482F07"/>
    <w:rsid w:val="005D138F"/>
    <w:rsid w:val="005D203C"/>
    <w:rsid w:val="005E400D"/>
    <w:rsid w:val="00661F14"/>
    <w:rsid w:val="006C019E"/>
    <w:rsid w:val="006D0AD5"/>
    <w:rsid w:val="006D72B0"/>
    <w:rsid w:val="00701A7E"/>
    <w:rsid w:val="00715FA5"/>
    <w:rsid w:val="00735675"/>
    <w:rsid w:val="00782303"/>
    <w:rsid w:val="00787315"/>
    <w:rsid w:val="007C3714"/>
    <w:rsid w:val="007F4783"/>
    <w:rsid w:val="00815E78"/>
    <w:rsid w:val="0083513D"/>
    <w:rsid w:val="008511D9"/>
    <w:rsid w:val="00860746"/>
    <w:rsid w:val="008663D2"/>
    <w:rsid w:val="00867FB2"/>
    <w:rsid w:val="00870437"/>
    <w:rsid w:val="008E4BB0"/>
    <w:rsid w:val="00910542"/>
    <w:rsid w:val="0095571B"/>
    <w:rsid w:val="0098138D"/>
    <w:rsid w:val="00991B9F"/>
    <w:rsid w:val="009E4266"/>
    <w:rsid w:val="009F72FF"/>
    <w:rsid w:val="00A0265F"/>
    <w:rsid w:val="00A15C84"/>
    <w:rsid w:val="00A165D6"/>
    <w:rsid w:val="00A2080C"/>
    <w:rsid w:val="00A2373D"/>
    <w:rsid w:val="00A46D37"/>
    <w:rsid w:val="00A80D3A"/>
    <w:rsid w:val="00B0691B"/>
    <w:rsid w:val="00B82FE2"/>
    <w:rsid w:val="00B93605"/>
    <w:rsid w:val="00BC7D63"/>
    <w:rsid w:val="00C05AF6"/>
    <w:rsid w:val="00C30F8A"/>
    <w:rsid w:val="00C36A11"/>
    <w:rsid w:val="00C634D4"/>
    <w:rsid w:val="00C812CD"/>
    <w:rsid w:val="00C85F15"/>
    <w:rsid w:val="00C96F16"/>
    <w:rsid w:val="00CE4952"/>
    <w:rsid w:val="00D41405"/>
    <w:rsid w:val="00D67CC1"/>
    <w:rsid w:val="00D776C8"/>
    <w:rsid w:val="00DA5AD7"/>
    <w:rsid w:val="00DB167C"/>
    <w:rsid w:val="00DB1B01"/>
    <w:rsid w:val="00DD278F"/>
    <w:rsid w:val="00E04C6B"/>
    <w:rsid w:val="00E83235"/>
    <w:rsid w:val="00E900A5"/>
    <w:rsid w:val="00F570F5"/>
    <w:rsid w:val="00FA7010"/>
    <w:rsid w:val="00FB444A"/>
    <w:rsid w:val="00FC53F4"/>
    <w:rsid w:val="00FC56A6"/>
    <w:rsid w:val="00FC6A42"/>
    <w:rsid w:val="00FD2782"/>
    <w:rsid w:val="00FD4D24"/>
    <w:rsid w:val="00FD5A96"/>
    <w:rsid w:val="25536FBD"/>
    <w:rsid w:val="25922663"/>
    <w:rsid w:val="2B6C648E"/>
    <w:rsid w:val="2D1B67AD"/>
    <w:rsid w:val="33572C19"/>
    <w:rsid w:val="46377BF7"/>
    <w:rsid w:val="710C1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4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B444A"/>
    <w:pPr>
      <w:ind w:leftChars="2500" w:left="100"/>
    </w:pPr>
  </w:style>
  <w:style w:type="paragraph" w:styleId="a4">
    <w:name w:val="footer"/>
    <w:basedOn w:val="a"/>
    <w:link w:val="Char0"/>
    <w:uiPriority w:val="99"/>
    <w:unhideWhenUsed/>
    <w:qFormat/>
    <w:rsid w:val="00FB444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B444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B444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FB44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FB444A"/>
    <w:rPr>
      <w:sz w:val="18"/>
      <w:szCs w:val="18"/>
    </w:rPr>
  </w:style>
  <w:style w:type="character" w:customStyle="1" w:styleId="Char0">
    <w:name w:val="页脚 Char"/>
    <w:basedOn w:val="a0"/>
    <w:link w:val="a4"/>
    <w:uiPriority w:val="99"/>
    <w:qFormat/>
    <w:rsid w:val="00FB444A"/>
    <w:rPr>
      <w:sz w:val="18"/>
      <w:szCs w:val="18"/>
    </w:rPr>
  </w:style>
  <w:style w:type="paragraph" w:styleId="a8">
    <w:name w:val="List Paragraph"/>
    <w:basedOn w:val="a"/>
    <w:uiPriority w:val="34"/>
    <w:qFormat/>
    <w:rsid w:val="00FB444A"/>
    <w:pPr>
      <w:ind w:firstLineChars="200" w:firstLine="420"/>
    </w:pPr>
  </w:style>
  <w:style w:type="character" w:customStyle="1" w:styleId="Char">
    <w:name w:val="日期 Char"/>
    <w:basedOn w:val="a0"/>
    <w:link w:val="a3"/>
    <w:uiPriority w:val="99"/>
    <w:semiHidden/>
    <w:qFormat/>
    <w:rsid w:val="00FB444A"/>
  </w:style>
  <w:style w:type="paragraph" w:styleId="a9">
    <w:name w:val="Balloon Text"/>
    <w:basedOn w:val="a"/>
    <w:link w:val="Char2"/>
    <w:uiPriority w:val="99"/>
    <w:semiHidden/>
    <w:unhideWhenUsed/>
    <w:rsid w:val="00C812CD"/>
    <w:rPr>
      <w:sz w:val="18"/>
      <w:szCs w:val="18"/>
    </w:rPr>
  </w:style>
  <w:style w:type="character" w:customStyle="1" w:styleId="Char2">
    <w:name w:val="批注框文本 Char"/>
    <w:basedOn w:val="a0"/>
    <w:link w:val="a9"/>
    <w:uiPriority w:val="99"/>
    <w:semiHidden/>
    <w:rsid w:val="00C812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492</Words>
  <Characters>2809</Characters>
  <Application>Microsoft Office Word</Application>
  <DocSecurity>0</DocSecurity>
  <Lines>23</Lines>
  <Paragraphs>6</Paragraphs>
  <ScaleCrop>false</ScaleCrop>
  <Company>Microsoft</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zhaocy</dc:creator>
  <cp:lastModifiedBy>徐樟华</cp:lastModifiedBy>
  <cp:revision>2</cp:revision>
  <cp:lastPrinted>2020-05-28T02:20:00Z</cp:lastPrinted>
  <dcterms:created xsi:type="dcterms:W3CDTF">2020-05-28T02:20:00Z</dcterms:created>
  <dcterms:modified xsi:type="dcterms:W3CDTF">2020-05-28T02:20:00Z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