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F6" w:rsidRDefault="006A0AF6" w:rsidP="006A0AF6">
      <w:pPr>
        <w:spacing w:line="720" w:lineRule="exact"/>
        <w:rPr>
          <w:rFonts w:ascii="仿宋_GB2312" w:eastAsia="仿宋_GB2312"/>
          <w:sz w:val="32"/>
        </w:rPr>
      </w:pPr>
    </w:p>
    <w:p w:rsidR="006A0AF6" w:rsidRDefault="006A0AF6" w:rsidP="006A0AF6">
      <w:pPr>
        <w:spacing w:line="720" w:lineRule="exact"/>
        <w:rPr>
          <w:rFonts w:ascii="仿宋_GB2312" w:eastAsia="仿宋_GB2312"/>
          <w:sz w:val="32"/>
        </w:rPr>
      </w:pPr>
    </w:p>
    <w:p w:rsidR="006A0AF6" w:rsidRDefault="006A0AF6" w:rsidP="006A0AF6">
      <w:pPr>
        <w:spacing w:line="720" w:lineRule="exact"/>
        <w:rPr>
          <w:rFonts w:ascii="仿宋_GB2312" w:eastAsia="仿宋_GB2312"/>
          <w:sz w:val="32"/>
        </w:rPr>
      </w:pPr>
    </w:p>
    <w:p w:rsidR="006A0AF6" w:rsidRPr="00C540CE" w:rsidRDefault="006A0AF6" w:rsidP="006A0AF6">
      <w:pPr>
        <w:spacing w:line="600" w:lineRule="exact"/>
        <w:ind w:right="26" w:firstLineChars="50" w:firstLine="160"/>
        <w:jc w:val="center"/>
        <w:rPr>
          <w:rFonts w:eastAsia="仿宋_GB2312"/>
          <w:szCs w:val="28"/>
        </w:rPr>
      </w:pPr>
      <w:proofErr w:type="gramStart"/>
      <w:r w:rsidRPr="00A7641A">
        <w:rPr>
          <w:rFonts w:eastAsia="仿宋_GB2312" w:hint="eastAsia"/>
          <w:sz w:val="32"/>
          <w:szCs w:val="32"/>
        </w:rPr>
        <w:t>闵</w:t>
      </w:r>
      <w:proofErr w:type="gramEnd"/>
      <w:r w:rsidRPr="00A7641A">
        <w:rPr>
          <w:rFonts w:eastAsia="仿宋_GB2312" w:hint="eastAsia"/>
          <w:sz w:val="32"/>
          <w:szCs w:val="32"/>
        </w:rPr>
        <w:t>经委发〔</w:t>
      </w:r>
      <w:r w:rsidRPr="00A7641A">
        <w:rPr>
          <w:rFonts w:eastAsia="仿宋_GB2312" w:hint="eastAsia"/>
          <w:sz w:val="32"/>
          <w:szCs w:val="32"/>
        </w:rPr>
        <w:t>2020</w:t>
      </w:r>
      <w:r w:rsidRPr="00A7641A"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85</w:t>
      </w:r>
      <w:r w:rsidRPr="00A7641A">
        <w:rPr>
          <w:rFonts w:eastAsia="仿宋_GB2312" w:hint="eastAsia"/>
          <w:sz w:val="32"/>
          <w:szCs w:val="32"/>
        </w:rPr>
        <w:t>号</w:t>
      </w:r>
    </w:p>
    <w:p w:rsidR="006A0AF6" w:rsidRPr="00380E5B" w:rsidRDefault="006A0AF6" w:rsidP="006A0AF6">
      <w:pPr>
        <w:spacing w:line="440" w:lineRule="exact"/>
      </w:pPr>
    </w:p>
    <w:p w:rsidR="006A0AF6" w:rsidRDefault="006A0AF6" w:rsidP="006A0AF6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6A0AF6">
        <w:rPr>
          <w:rFonts w:ascii="方正小标宋简体" w:eastAsia="方正小标宋简体" w:hint="eastAsia"/>
          <w:b/>
          <w:sz w:val="44"/>
          <w:szCs w:val="44"/>
        </w:rPr>
        <w:t>关于下达</w:t>
      </w:r>
      <w:proofErr w:type="gramStart"/>
      <w:r w:rsidRPr="006A0AF6">
        <w:rPr>
          <w:rFonts w:ascii="方正小标宋简体" w:eastAsia="方正小标宋简体" w:hint="eastAsia"/>
          <w:b/>
          <w:sz w:val="44"/>
          <w:szCs w:val="44"/>
        </w:rPr>
        <w:t>《</w:t>
      </w:r>
      <w:proofErr w:type="gramEnd"/>
      <w:r w:rsidRPr="006A0AF6">
        <w:rPr>
          <w:rFonts w:ascii="方正小标宋简体" w:eastAsia="方正小标宋简体" w:hint="eastAsia"/>
          <w:b/>
          <w:sz w:val="44"/>
          <w:szCs w:val="44"/>
        </w:rPr>
        <w:t>2019年度闵行区先进制造业</w:t>
      </w:r>
    </w:p>
    <w:p w:rsidR="006A0AF6" w:rsidRPr="008E7150" w:rsidRDefault="006A0AF6" w:rsidP="006A0AF6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6A0AF6">
        <w:rPr>
          <w:rFonts w:ascii="方正小标宋简体" w:eastAsia="方正小标宋简体" w:hint="eastAsia"/>
          <w:b/>
          <w:sz w:val="44"/>
          <w:szCs w:val="44"/>
        </w:rPr>
        <w:t>政策扶持项目计划（第二批）</w:t>
      </w:r>
      <w:proofErr w:type="gramStart"/>
      <w:r w:rsidRPr="006A0AF6">
        <w:rPr>
          <w:rFonts w:ascii="方正小标宋简体" w:eastAsia="方正小标宋简体" w:hint="eastAsia"/>
          <w:b/>
          <w:sz w:val="44"/>
          <w:szCs w:val="44"/>
        </w:rPr>
        <w:t>》</w:t>
      </w:r>
      <w:proofErr w:type="gramEnd"/>
      <w:r w:rsidRPr="006A0AF6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6A0AF6" w:rsidRPr="008E7150" w:rsidRDefault="006A0AF6" w:rsidP="006A0AF6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A0AF6" w:rsidRPr="006A0AF6" w:rsidRDefault="006A0AF6" w:rsidP="006A0AF6">
      <w:pPr>
        <w:spacing w:line="500" w:lineRule="exact"/>
        <w:rPr>
          <w:rFonts w:ascii="仿宋_GB2312" w:eastAsia="仿宋_GB2312"/>
          <w:sz w:val="32"/>
          <w:szCs w:val="32"/>
        </w:rPr>
      </w:pPr>
      <w:r w:rsidRPr="006A0AF6">
        <w:rPr>
          <w:rFonts w:ascii="仿宋_GB2312" w:eastAsia="仿宋_GB2312" w:hint="eastAsia"/>
          <w:sz w:val="32"/>
          <w:szCs w:val="32"/>
        </w:rPr>
        <w:t>区投资促进中心，各镇、街道，莘庄工业区，各产业园区，各企业：</w:t>
      </w:r>
    </w:p>
    <w:p w:rsidR="006A0AF6" w:rsidRPr="006A0AF6" w:rsidRDefault="006A0AF6" w:rsidP="006A0AF6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A0AF6">
        <w:rPr>
          <w:rFonts w:ascii="仿宋_GB2312" w:eastAsia="仿宋_GB2312" w:hint="eastAsia"/>
          <w:sz w:val="32"/>
          <w:szCs w:val="32"/>
        </w:rPr>
        <w:t>为认真贯彻党中央、国务院关于加快制造强国建设的决策部署，深入实施长三角一体化发展国家战略，落实高质量发展战略和市委市政府关于打响上海“四大品牌”的决策部署，围绕推进上海南部科技创新中心核心区和南上海高新</w:t>
      </w:r>
      <w:proofErr w:type="gramStart"/>
      <w:r w:rsidRPr="006A0AF6">
        <w:rPr>
          <w:rFonts w:ascii="仿宋_GB2312" w:eastAsia="仿宋_GB2312" w:hint="eastAsia"/>
          <w:sz w:val="32"/>
          <w:szCs w:val="32"/>
        </w:rPr>
        <w:t>智造带建设</w:t>
      </w:r>
      <w:proofErr w:type="gramEnd"/>
      <w:r w:rsidRPr="006A0AF6">
        <w:rPr>
          <w:rFonts w:ascii="仿宋_GB2312" w:eastAsia="仿宋_GB2312" w:hint="eastAsia"/>
          <w:sz w:val="32"/>
          <w:szCs w:val="32"/>
        </w:rPr>
        <w:t>任务，统筹区内各</w:t>
      </w:r>
      <w:proofErr w:type="gramStart"/>
      <w:r w:rsidRPr="006A0AF6">
        <w:rPr>
          <w:rFonts w:ascii="仿宋_GB2312" w:eastAsia="仿宋_GB2312" w:hint="eastAsia"/>
          <w:sz w:val="32"/>
          <w:szCs w:val="32"/>
        </w:rPr>
        <w:t>类创新</w:t>
      </w:r>
      <w:proofErr w:type="gramEnd"/>
      <w:r w:rsidRPr="006A0AF6">
        <w:rPr>
          <w:rFonts w:ascii="仿宋_GB2312" w:eastAsia="仿宋_GB2312" w:hint="eastAsia"/>
          <w:sz w:val="32"/>
          <w:szCs w:val="32"/>
        </w:rPr>
        <w:t>资源和产业基础优势，着力推进人工智能、高端装备制造、新一代信息技术、生物医药等“4+4”重点制造业产业领域以及传统优势产业转型升级创新发展，制定并发布了《闵行区关于推进先进制造业发展的若干政策意见》（闵府发〔2016〕65号）、《闵行区关于加快推进先进制造业发展的若干政策意见的操作细则》（</w:t>
      </w:r>
      <w:proofErr w:type="gramStart"/>
      <w:r w:rsidRPr="006A0AF6">
        <w:rPr>
          <w:rFonts w:ascii="仿宋_GB2312" w:eastAsia="仿宋_GB2312" w:hint="eastAsia"/>
          <w:sz w:val="32"/>
          <w:szCs w:val="32"/>
        </w:rPr>
        <w:t>闵</w:t>
      </w:r>
      <w:proofErr w:type="gramEnd"/>
      <w:r w:rsidRPr="006A0AF6">
        <w:rPr>
          <w:rFonts w:ascii="仿宋_GB2312" w:eastAsia="仿宋_GB2312" w:hint="eastAsia"/>
          <w:sz w:val="32"/>
          <w:szCs w:val="32"/>
        </w:rPr>
        <w:t>经委发（2017）22号）等政策文件。根据政策规定，区经委组织开展了政策宣讲、项目申报、材料审核、专家评审、部门征询意见和网上公示等工作，</w:t>
      </w:r>
      <w:proofErr w:type="gramStart"/>
      <w:r w:rsidRPr="006A0AF6">
        <w:rPr>
          <w:rFonts w:ascii="仿宋_GB2312" w:eastAsia="仿宋_GB2312" w:hint="eastAsia"/>
          <w:sz w:val="32"/>
          <w:szCs w:val="32"/>
        </w:rPr>
        <w:t>现下达</w:t>
      </w:r>
      <w:proofErr w:type="gramEnd"/>
      <w:r w:rsidRPr="006A0AF6">
        <w:rPr>
          <w:rFonts w:ascii="仿宋_GB2312" w:eastAsia="仿宋_GB2312" w:hint="eastAsia"/>
          <w:sz w:val="32"/>
          <w:szCs w:val="32"/>
        </w:rPr>
        <w:t>《2019年度闵行区先进制造业政策扶持项目计划（第二批）》。</w:t>
      </w:r>
    </w:p>
    <w:p w:rsidR="006A0AF6" w:rsidRPr="006A0AF6" w:rsidRDefault="006A0AF6" w:rsidP="006A0AF6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A0AF6">
        <w:rPr>
          <w:rFonts w:ascii="仿宋_GB2312" w:eastAsia="仿宋_GB2312" w:hint="eastAsia"/>
          <w:sz w:val="32"/>
          <w:szCs w:val="32"/>
        </w:rPr>
        <w:t>本批次年度专项扶持计划情况：20个高新技术产业化类项目，5个龙头骨干企业项目，1个智能化建设项目，1</w:t>
      </w:r>
      <w:r w:rsidRPr="006A0AF6">
        <w:rPr>
          <w:rFonts w:ascii="仿宋_GB2312" w:eastAsia="仿宋_GB2312" w:hint="eastAsia"/>
          <w:sz w:val="32"/>
          <w:szCs w:val="32"/>
        </w:rPr>
        <w:lastRenderedPageBreak/>
        <w:t>个租借企业用房项目，9个高技术类项目，1个推动行业联盟和组织入驻类项目。第二批共有37个项目列入本年度专项扶持计划，拟扶持资金总计4361.2万元。</w:t>
      </w:r>
    </w:p>
    <w:p w:rsidR="006A0AF6" w:rsidRDefault="006A0AF6" w:rsidP="006A0AF6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6A0AF6">
        <w:rPr>
          <w:rFonts w:ascii="仿宋_GB2312" w:eastAsia="仿宋_GB2312" w:hint="eastAsia"/>
          <w:sz w:val="32"/>
          <w:szCs w:val="32"/>
        </w:rPr>
        <w:t>请各项目承担</w:t>
      </w:r>
      <w:proofErr w:type="gramEnd"/>
      <w:r w:rsidRPr="006A0AF6">
        <w:rPr>
          <w:rFonts w:ascii="仿宋_GB2312" w:eastAsia="仿宋_GB2312" w:hint="eastAsia"/>
          <w:sz w:val="32"/>
          <w:szCs w:val="32"/>
        </w:rPr>
        <w:t>单位加强项目管理，确保项目按计划推进实施，建立健全项目财务核算与管理，确保专项资金专户</w:t>
      </w:r>
      <w:proofErr w:type="gramStart"/>
      <w:r w:rsidRPr="006A0AF6">
        <w:rPr>
          <w:rFonts w:ascii="仿宋_GB2312" w:eastAsia="仿宋_GB2312" w:hint="eastAsia"/>
          <w:sz w:val="32"/>
          <w:szCs w:val="32"/>
        </w:rPr>
        <w:t>专帐</w:t>
      </w:r>
      <w:proofErr w:type="gramEnd"/>
      <w:r w:rsidRPr="006A0AF6">
        <w:rPr>
          <w:rFonts w:ascii="仿宋_GB2312" w:eastAsia="仿宋_GB2312" w:hint="eastAsia"/>
          <w:sz w:val="32"/>
          <w:szCs w:val="32"/>
        </w:rPr>
        <w:t>管理、专款专用，不得弄虚作假、挪用、挤占项目经费。</w:t>
      </w:r>
    </w:p>
    <w:p w:rsidR="006A0AF6" w:rsidRDefault="006A0AF6" w:rsidP="006A0AF6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1DAA">
        <w:rPr>
          <w:rFonts w:ascii="黑体" w:eastAsia="黑体" w:hAnsi="黑体" w:hint="eastAsia"/>
          <w:sz w:val="32"/>
          <w:szCs w:val="32"/>
        </w:rPr>
        <w:t>附件:</w:t>
      </w:r>
      <w:r w:rsidRPr="006A0AF6">
        <w:rPr>
          <w:rFonts w:ascii="仿宋_GB2312" w:eastAsia="仿宋_GB2312" w:hint="eastAsia"/>
          <w:sz w:val="32"/>
          <w:szCs w:val="32"/>
        </w:rPr>
        <w:t>《2019年度闵行区先进制造业政策扶持项目计划（第二批）》</w:t>
      </w:r>
    </w:p>
    <w:p w:rsidR="006A0AF6" w:rsidRDefault="006A0AF6" w:rsidP="006A0AF6">
      <w:pPr>
        <w:spacing w:line="500" w:lineRule="exact"/>
        <w:ind w:right="1547"/>
        <w:rPr>
          <w:rFonts w:ascii="仿宋_GB2312" w:eastAsia="仿宋_GB2312"/>
          <w:sz w:val="32"/>
          <w:szCs w:val="32"/>
        </w:rPr>
      </w:pPr>
    </w:p>
    <w:p w:rsidR="006A0AF6" w:rsidRPr="00DF0C71" w:rsidRDefault="006A0AF6" w:rsidP="006A0AF6">
      <w:pPr>
        <w:spacing w:line="500" w:lineRule="exact"/>
        <w:ind w:right="1547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00" w:lineRule="exact"/>
        <w:ind w:right="586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 w:rsidRPr="00F75135">
        <w:rPr>
          <w:rFonts w:ascii="仿宋_GB2312" w:eastAsia="仿宋_GB2312" w:hint="eastAsia"/>
          <w:sz w:val="32"/>
          <w:szCs w:val="32"/>
        </w:rPr>
        <w:t>闵行区经济委员会</w:t>
      </w: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 w:rsidRPr="00F7513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月2</w:t>
      </w:r>
      <w:r>
        <w:rPr>
          <w:rFonts w:ascii="仿宋_GB2312" w:eastAsia="仿宋_GB2312"/>
          <w:sz w:val="32"/>
          <w:szCs w:val="32"/>
        </w:rPr>
        <w:t>0</w:t>
      </w:r>
      <w:r w:rsidRPr="00F75135">
        <w:rPr>
          <w:rFonts w:ascii="仿宋_GB2312" w:eastAsia="仿宋_GB2312" w:hint="eastAsia"/>
          <w:sz w:val="32"/>
          <w:szCs w:val="32"/>
        </w:rPr>
        <w:t>日</w:t>
      </w: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Pr="00320CD7" w:rsidRDefault="006A0AF6" w:rsidP="006A0AF6">
      <w:pPr>
        <w:spacing w:line="560" w:lineRule="exact"/>
        <w:ind w:right="1226" w:firstLineChars="200" w:firstLine="640"/>
        <w:rPr>
          <w:rFonts w:ascii="仿宋_GB2312" w:eastAsia="仿宋_GB2312"/>
          <w:sz w:val="32"/>
          <w:szCs w:val="32"/>
        </w:rPr>
      </w:pPr>
    </w:p>
    <w:p w:rsidR="006A0AF6" w:rsidRPr="00461666" w:rsidRDefault="006A0AF6" w:rsidP="006A0AF6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spacing w:line="520" w:lineRule="exact"/>
        <w:ind w:firstLineChars="50" w:firstLine="140"/>
        <w:jc w:val="left"/>
        <w:rPr>
          <w:rFonts w:ascii="仿宋_GB2312" w:eastAsia="仿宋_GB2312" w:hAnsi="Times New Roman" w:cs="Times New Roman"/>
          <w:sz w:val="28"/>
          <w:szCs w:val="28"/>
        </w:rPr>
        <w:sectPr w:rsidR="006A0AF6" w:rsidRPr="00461666" w:rsidSect="006B63A1">
          <w:footerReference w:type="even" r:id="rId8"/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 w:rsidRPr="00461666">
        <w:rPr>
          <w:rFonts w:ascii="仿宋_GB2312" w:eastAsia="仿宋_GB2312" w:hAnsi="Times New Roman" w:cs="Times New Roman" w:hint="eastAsia"/>
          <w:sz w:val="28"/>
          <w:szCs w:val="28"/>
        </w:rPr>
        <w:t xml:space="preserve">闵行区经济委员会办公室        </w:t>
      </w:r>
      <w:r w:rsidRPr="00461666">
        <w:rPr>
          <w:rFonts w:ascii="仿宋_GB2312" w:eastAsia="仿宋_GB2312" w:hAnsi="Times New Roman" w:cs="Times New Roman"/>
          <w:sz w:val="28"/>
          <w:szCs w:val="28"/>
        </w:rPr>
        <w:t xml:space="preserve">  </w:t>
      </w:r>
      <w:r w:rsidRPr="00461666"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 w:rsidRPr="00461666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461666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461666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461666">
        <w:rPr>
          <w:rFonts w:ascii="仿宋_GB2312" w:eastAsia="仿宋_GB2312" w:hAnsi="Times New Roman" w:cs="Times New Roman" w:hint="eastAsia"/>
          <w:sz w:val="28"/>
          <w:szCs w:val="28"/>
        </w:rPr>
        <w:t>20</w:t>
      </w:r>
      <w:r w:rsidRPr="00461666">
        <w:rPr>
          <w:rFonts w:ascii="仿宋_GB2312" w:eastAsia="仿宋_GB2312" w:hAnsi="Times New Roman" w:cs="Times New Roman"/>
          <w:sz w:val="28"/>
          <w:szCs w:val="28"/>
        </w:rPr>
        <w:t>20</w:t>
      </w:r>
      <w:r w:rsidRPr="00461666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>
        <w:rPr>
          <w:rFonts w:ascii="仿宋_GB2312" w:eastAsia="仿宋_GB2312" w:hAnsi="Times New Roman" w:cs="Times New Roman"/>
          <w:sz w:val="28"/>
          <w:szCs w:val="28"/>
        </w:rPr>
        <w:t>5</w:t>
      </w:r>
      <w:r w:rsidRPr="00461666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/>
          <w:sz w:val="28"/>
          <w:szCs w:val="28"/>
        </w:rPr>
        <w:t>0</w:t>
      </w:r>
      <w:r w:rsidR="00717E74">
        <w:rPr>
          <w:rFonts w:ascii="仿宋_GB2312" w:eastAsia="仿宋_GB2312" w:hAnsi="Times New Roman" w:cs="Times New Roman" w:hint="eastAsia"/>
          <w:sz w:val="28"/>
          <w:szCs w:val="28"/>
        </w:rPr>
        <w:t>日印发</w:t>
      </w:r>
    </w:p>
    <w:p w:rsidR="00F322AE" w:rsidRPr="00F322AE" w:rsidRDefault="00686BE9" w:rsidP="00F322AE">
      <w:pPr>
        <w:spacing w:line="560" w:lineRule="exact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2738CF">
        <w:rPr>
          <w:rFonts w:asciiTheme="majorEastAsia" w:eastAsiaTheme="majorEastAsia" w:hAnsiTheme="majorEastAsia" w:cs="宋体"/>
          <w:b/>
          <w:kern w:val="0"/>
          <w:sz w:val="28"/>
          <w:szCs w:val="28"/>
        </w:rPr>
        <w:lastRenderedPageBreak/>
        <w:t>附件：</w:t>
      </w:r>
      <w:r w:rsidR="00F322AE" w:rsidRPr="00F322AE"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《</w:t>
      </w:r>
      <w:r w:rsidR="00F322AE" w:rsidRPr="00F322AE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2019年度闵行区先进制造业政策扶持项目计划（第二批</w:t>
      </w:r>
      <w:r w:rsidR="00F322AE" w:rsidRPr="00F322AE"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）》</w:t>
      </w:r>
    </w:p>
    <w:p w:rsidR="00B962C1" w:rsidRPr="00F322AE" w:rsidRDefault="00B962C1" w:rsidP="00F322AE">
      <w:pPr>
        <w:spacing w:line="560" w:lineRule="exact"/>
        <w:rPr>
          <w:rFonts w:ascii="仿宋_GB2312" w:eastAsia="仿宋_GB2312" w:hAnsi="华文中宋"/>
          <w:snapToGrid w:val="0"/>
          <w:kern w:val="0"/>
          <w:sz w:val="28"/>
          <w:szCs w:val="28"/>
        </w:rPr>
      </w:pPr>
    </w:p>
    <w:tbl>
      <w:tblPr>
        <w:tblpPr w:leftFromText="180" w:rightFromText="180" w:vertAnchor="text" w:tblpX="97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675"/>
        <w:gridCol w:w="3261"/>
        <w:gridCol w:w="4394"/>
      </w:tblGrid>
      <w:tr w:rsidR="00E5065E" w:rsidRPr="00070F1F" w:rsidTr="00E5065E">
        <w:trPr>
          <w:trHeight w:val="1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5E" w:rsidRPr="00070F1F" w:rsidRDefault="00E5065E" w:rsidP="00070F1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5E" w:rsidRPr="00070F1F" w:rsidRDefault="00E5065E" w:rsidP="00070F1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65E" w:rsidRPr="00070F1F" w:rsidRDefault="00E5065E" w:rsidP="00070F1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</w:tr>
      <w:tr w:rsidR="00E5065E" w:rsidRPr="00070F1F" w:rsidTr="00E5065E">
        <w:trPr>
          <w:trHeight w:val="624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一、</w:t>
            </w:r>
            <w:r w:rsidRPr="00165BB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高新技术</w:t>
            </w:r>
            <w:r w:rsidRPr="00165BBF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产业化</w:t>
            </w:r>
            <w:r w:rsidRPr="00165BB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（21个）</w:t>
            </w:r>
          </w:p>
        </w:tc>
      </w:tr>
      <w:tr w:rsidR="00E5065E" w:rsidRPr="00070F1F" w:rsidTr="00E5065E">
        <w:trPr>
          <w:trHeight w:val="8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上海东富龙科技股份有限公司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冻融系统的技术研究及应用（研发类）</w:t>
            </w:r>
          </w:p>
        </w:tc>
      </w:tr>
      <w:tr w:rsidR="00E5065E" w:rsidRPr="00070F1F" w:rsidTr="00E5065E">
        <w:trPr>
          <w:trHeight w:val="8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上海雍邑光电科技有限公司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DAENERYS光纤连接器的研发及产业化项目 </w:t>
            </w:r>
          </w:p>
        </w:tc>
      </w:tr>
      <w:tr w:rsidR="00E5065E" w:rsidRPr="00070F1F" w:rsidTr="00E5065E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上海中天铝线有限公司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高性能节能型输电铝合金材料的研发及产业化</w:t>
            </w:r>
          </w:p>
        </w:tc>
      </w:tr>
      <w:tr w:rsidR="00E5065E" w:rsidRPr="00070F1F" w:rsidTr="00E5065E">
        <w:trPr>
          <w:trHeight w:val="6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好米动力设备有限公司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工艺气单螺杆</w:t>
            </w:r>
            <w:proofErr w:type="gramEnd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压缩机研发项目</w:t>
            </w:r>
          </w:p>
        </w:tc>
      </w:tr>
      <w:tr w:rsidR="00E5065E" w:rsidRPr="00070F1F" w:rsidTr="00E5065E">
        <w:trPr>
          <w:trHeight w:val="8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上海凡宜科技电子有限公司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SA新型智能</w:t>
            </w:r>
            <w:proofErr w:type="gramStart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电容式料位感测</w:t>
            </w:r>
            <w:proofErr w:type="gramEnd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装置研发及产业化项目</w:t>
            </w:r>
          </w:p>
        </w:tc>
      </w:tr>
      <w:tr w:rsidR="00E5065E" w:rsidRPr="00070F1F" w:rsidTr="00E5065E">
        <w:trPr>
          <w:trHeight w:val="9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上海大族富创得科技有限公司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新型半导体</w:t>
            </w:r>
            <w:proofErr w:type="gramStart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晶圆厂中央</w:t>
            </w:r>
            <w:proofErr w:type="gramEnd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储存槽和全自动地面物料传输解决方案</w:t>
            </w:r>
          </w:p>
        </w:tc>
      </w:tr>
      <w:tr w:rsidR="00E5065E" w:rsidRPr="00070F1F" w:rsidTr="00E5065E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上海亿力电器有限公司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智能高空作业清洗设备的研发及产业化</w:t>
            </w:r>
          </w:p>
        </w:tc>
      </w:tr>
      <w:tr w:rsidR="00E5065E" w:rsidRPr="00070F1F" w:rsidTr="00E5065E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上海赛治信息技术</w:t>
            </w:r>
            <w:proofErr w:type="gramEnd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无忧FC光纤总线网络系统</w:t>
            </w:r>
          </w:p>
        </w:tc>
      </w:tr>
      <w:tr w:rsidR="00E5065E" w:rsidRPr="00070F1F" w:rsidTr="00E5065E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D86ED7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上海贝瑞电子科技有限公司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应用于哮喘及COPD病人的个性化生物反馈治疗系统</w:t>
            </w:r>
          </w:p>
        </w:tc>
      </w:tr>
      <w:tr w:rsidR="00E5065E" w:rsidRPr="00070F1F" w:rsidTr="00E5065E">
        <w:trPr>
          <w:trHeight w:val="9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迪克斯汽车电器（上海）有限公司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用于重型内燃机配套的3698436 (S11-75201) 24V/7.5KW小体积大功率环保节能型起动机</w:t>
            </w:r>
          </w:p>
        </w:tc>
      </w:tr>
      <w:tr w:rsidR="00E5065E" w:rsidRPr="00070F1F" w:rsidTr="00E5065E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上海三菱电梯有限公司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超高提升高度A型自动扶梯消化吸收及转化设计</w:t>
            </w:r>
          </w:p>
        </w:tc>
      </w:tr>
      <w:tr w:rsidR="00E5065E" w:rsidRPr="00070F1F" w:rsidTr="00E5065E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上海科致电气自动化</w:t>
            </w:r>
            <w:proofErr w:type="gramEnd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基于ORDINAL COOX软件的工业互联网技术引进消化吸收再创新项目 </w:t>
            </w:r>
          </w:p>
        </w:tc>
      </w:tr>
      <w:tr w:rsidR="00E5065E" w:rsidRPr="00070F1F" w:rsidTr="00E5065E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上海电瓷厂有限公司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基于智能电网的新型避雷器的研发</w:t>
            </w:r>
          </w:p>
        </w:tc>
      </w:tr>
      <w:tr w:rsidR="00E5065E" w:rsidRPr="00070F1F" w:rsidTr="00E5065E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诺得卡（上海）微电子有限公司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新型电感耦合智能卡模块研发和产业化项目</w:t>
            </w:r>
          </w:p>
        </w:tc>
      </w:tr>
      <w:tr w:rsidR="00E5065E" w:rsidRPr="00070F1F" w:rsidTr="00E5065E">
        <w:trPr>
          <w:trHeight w:val="8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上海网讯新材料科技股份有限公司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应用于5G光纤光缆的GW3钢塑复合带的研发及产业化项目</w:t>
            </w:r>
          </w:p>
        </w:tc>
      </w:tr>
      <w:tr w:rsidR="00E5065E" w:rsidRPr="00070F1F" w:rsidTr="00E5065E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上海雷骥电子科技有限公司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主动寻的雷达制导技术研究</w:t>
            </w:r>
          </w:p>
        </w:tc>
      </w:tr>
      <w:tr w:rsidR="00E5065E" w:rsidRPr="00070F1F" w:rsidTr="00E5065E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上海紫江企业集团股份有限公司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基于QRMS系统的“快速结晶瓶坯”高新技术研发及产业化项目</w:t>
            </w:r>
          </w:p>
        </w:tc>
      </w:tr>
      <w:tr w:rsidR="00E5065E" w:rsidRPr="00070F1F" w:rsidTr="00E5065E">
        <w:trPr>
          <w:trHeight w:val="8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上海瀚氏科技集团有限公司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基于高光注塑等节能环保新技术在汽车零部件产业化应用的研究</w:t>
            </w:r>
          </w:p>
        </w:tc>
      </w:tr>
      <w:tr w:rsidR="00E5065E" w:rsidRPr="00070F1F" w:rsidTr="00E5065E">
        <w:trPr>
          <w:trHeight w:val="9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D86ED7" w:rsidP="00B96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上海</w:t>
            </w:r>
            <w:proofErr w:type="gramStart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昊沧</w:t>
            </w:r>
            <w:proofErr w:type="gramEnd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系统控制技术有限责任公司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基于物联网技术的智慧工业云服务系统研发及产业化</w:t>
            </w:r>
          </w:p>
        </w:tc>
      </w:tr>
      <w:tr w:rsidR="00E5065E" w:rsidRPr="00070F1F" w:rsidTr="00E5065E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D86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D8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焕</w:t>
            </w:r>
            <w:proofErr w:type="gramEnd"/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澄(上海)新材料科技发展有限公司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65E" w:rsidRPr="00070F1F" w:rsidRDefault="00E5065E" w:rsidP="00070F1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0F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纳米仿生玻璃镀膜液及高温玻璃油墨研发及产业化</w:t>
            </w:r>
          </w:p>
        </w:tc>
      </w:tr>
      <w:tr w:rsidR="00E5065E" w:rsidRPr="00070F1F" w:rsidTr="00E5065E">
        <w:trPr>
          <w:trHeight w:val="579"/>
        </w:trPr>
        <w:tc>
          <w:tcPr>
            <w:tcW w:w="8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D55C1E" w:rsidRDefault="00E5065E" w:rsidP="00070F1F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D55C1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二、龙头骨干类（5个）</w:t>
            </w:r>
          </w:p>
        </w:tc>
      </w:tr>
      <w:tr w:rsidR="00E5065E" w:rsidRPr="00070F1F" w:rsidTr="00E5065E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165BBF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5E" w:rsidRPr="00F27493" w:rsidRDefault="00E5065E" w:rsidP="00165BB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上海英格索兰压缩机有限公司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165B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龙头</w:t>
            </w:r>
            <w:r w:rsidRPr="00F27493">
              <w:rPr>
                <w:rFonts w:ascii="仿宋" w:eastAsia="仿宋" w:hAnsi="仿宋"/>
                <w:sz w:val="24"/>
                <w:szCs w:val="24"/>
              </w:rPr>
              <w:t>企业</w:t>
            </w:r>
          </w:p>
        </w:tc>
      </w:tr>
      <w:tr w:rsidR="00E5065E" w:rsidRPr="00070F1F" w:rsidTr="00E5065E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165BBF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5E" w:rsidRPr="00F27493" w:rsidRDefault="00E5065E" w:rsidP="00165BB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上海三菱电梯有限公司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165B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龙头</w:t>
            </w:r>
            <w:r w:rsidRPr="00F27493">
              <w:rPr>
                <w:rFonts w:ascii="仿宋" w:eastAsia="仿宋" w:hAnsi="仿宋"/>
                <w:sz w:val="24"/>
                <w:szCs w:val="24"/>
              </w:rPr>
              <w:t>企业</w:t>
            </w:r>
          </w:p>
        </w:tc>
      </w:tr>
      <w:tr w:rsidR="00E5065E" w:rsidRPr="00070F1F" w:rsidTr="00E5065E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165BBF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5E" w:rsidRPr="00F27493" w:rsidRDefault="00E5065E" w:rsidP="00165BB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上海闵行联合发展有限公司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165B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骨干企业</w:t>
            </w:r>
          </w:p>
        </w:tc>
      </w:tr>
      <w:tr w:rsidR="00E5065E" w:rsidRPr="00070F1F" w:rsidTr="00E5065E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165BBF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5E" w:rsidRPr="00F27493" w:rsidRDefault="00E5065E" w:rsidP="00165BBF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上海复旦复华药业有限公司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165BB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骨干</w:t>
            </w:r>
            <w:r w:rsidRPr="00F27493">
              <w:rPr>
                <w:rFonts w:ascii="仿宋" w:eastAsia="仿宋" w:hAnsi="仿宋"/>
                <w:sz w:val="24"/>
                <w:szCs w:val="24"/>
              </w:rPr>
              <w:t>企业</w:t>
            </w:r>
          </w:p>
        </w:tc>
      </w:tr>
      <w:tr w:rsidR="00E5065E" w:rsidRPr="00070F1F" w:rsidTr="00E5065E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F13B45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5E" w:rsidRPr="00F27493" w:rsidRDefault="00E5065E" w:rsidP="00F13B45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上海世达食品有限公司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F13B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7493">
              <w:rPr>
                <w:rFonts w:ascii="仿宋" w:eastAsia="仿宋" w:hAnsi="仿宋" w:hint="eastAsia"/>
                <w:sz w:val="24"/>
                <w:szCs w:val="24"/>
              </w:rPr>
              <w:t>骨干</w:t>
            </w:r>
            <w:r w:rsidRPr="00F27493">
              <w:rPr>
                <w:rFonts w:ascii="仿宋" w:eastAsia="仿宋" w:hAnsi="仿宋"/>
                <w:sz w:val="24"/>
                <w:szCs w:val="24"/>
              </w:rPr>
              <w:t>企业</w:t>
            </w:r>
          </w:p>
        </w:tc>
      </w:tr>
      <w:tr w:rsidR="00E5065E" w:rsidRPr="00070F1F" w:rsidTr="00E5065E">
        <w:trPr>
          <w:trHeight w:val="579"/>
        </w:trPr>
        <w:tc>
          <w:tcPr>
            <w:tcW w:w="8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B136C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55C1E">
              <w:rPr>
                <w:rFonts w:ascii="仿宋" w:eastAsia="仿宋" w:hAnsi="仿宋" w:hint="eastAsia"/>
                <w:b/>
                <w:sz w:val="24"/>
                <w:szCs w:val="24"/>
              </w:rPr>
              <w:t>三、</w:t>
            </w:r>
            <w:r w:rsidRPr="00B136CD">
              <w:rPr>
                <w:rFonts w:ascii="仿宋" w:eastAsia="仿宋" w:hAnsi="仿宋" w:hint="eastAsia"/>
                <w:b/>
                <w:sz w:val="24"/>
                <w:szCs w:val="24"/>
              </w:rPr>
              <w:t>智能化建设项目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（1个）</w:t>
            </w:r>
          </w:p>
        </w:tc>
      </w:tr>
      <w:tr w:rsidR="00E5065E" w:rsidRPr="00070F1F" w:rsidTr="00E5065E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5E" w:rsidRPr="00B136CD" w:rsidRDefault="00E5065E" w:rsidP="00B136CD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5065E" w:rsidRPr="00B136CD" w:rsidRDefault="00E5065E" w:rsidP="00B136CD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136C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  <w:p w:rsidR="00E5065E" w:rsidRPr="00B136CD" w:rsidRDefault="00E5065E" w:rsidP="00B136CD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B136CD" w:rsidRDefault="00E5065E" w:rsidP="00B136CD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136CD">
              <w:rPr>
                <w:rFonts w:ascii="仿宋" w:eastAsia="仿宋" w:hAnsi="仿宋" w:hint="eastAsia"/>
                <w:sz w:val="24"/>
                <w:szCs w:val="24"/>
              </w:rPr>
              <w:t>上海新力动力设备研究所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B136CD" w:rsidRDefault="00E5065E" w:rsidP="00B136CD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136CD">
              <w:rPr>
                <w:rFonts w:ascii="仿宋" w:eastAsia="仿宋" w:hAnsi="仿宋" w:hint="eastAsia"/>
                <w:sz w:val="24"/>
                <w:szCs w:val="24"/>
              </w:rPr>
              <w:t>固体火箭发动机异地协同研制工业互联网应用与示范</w:t>
            </w:r>
          </w:p>
        </w:tc>
      </w:tr>
      <w:tr w:rsidR="00E5065E" w:rsidRPr="00070F1F" w:rsidTr="00E5065E">
        <w:trPr>
          <w:trHeight w:val="579"/>
        </w:trPr>
        <w:tc>
          <w:tcPr>
            <w:tcW w:w="8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D55C1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55C1E">
              <w:rPr>
                <w:rFonts w:ascii="仿宋" w:eastAsia="仿宋" w:hAnsi="仿宋" w:hint="eastAsia"/>
                <w:b/>
                <w:sz w:val="24"/>
                <w:szCs w:val="24"/>
              </w:rPr>
              <w:t>四、租借企业用房支持项目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（1个）</w:t>
            </w:r>
          </w:p>
        </w:tc>
      </w:tr>
      <w:tr w:rsidR="00E5065E" w:rsidRPr="00070F1F" w:rsidTr="00E5065E">
        <w:trPr>
          <w:trHeight w:val="5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D55C1E" w:rsidRDefault="00E5065E" w:rsidP="00A51B5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5C1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D55C1E" w:rsidRDefault="00E5065E" w:rsidP="00D55C1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55C1E">
              <w:rPr>
                <w:rFonts w:ascii="仿宋" w:eastAsia="仿宋" w:hAnsi="仿宋" w:hint="eastAsia"/>
                <w:sz w:val="24"/>
                <w:szCs w:val="24"/>
              </w:rPr>
              <w:t>租借企业用房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D55C1E" w:rsidRDefault="00E5065E" w:rsidP="00A51B5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5C1E">
              <w:rPr>
                <w:rFonts w:ascii="仿宋" w:eastAsia="仿宋" w:hAnsi="仿宋" w:hint="eastAsia"/>
                <w:sz w:val="24"/>
                <w:szCs w:val="24"/>
              </w:rPr>
              <w:t>上海探能实业有限公司</w:t>
            </w:r>
          </w:p>
        </w:tc>
      </w:tr>
      <w:tr w:rsidR="00E5065E" w:rsidRPr="00070F1F" w:rsidTr="00E5065E">
        <w:trPr>
          <w:trHeight w:val="579"/>
        </w:trPr>
        <w:tc>
          <w:tcPr>
            <w:tcW w:w="8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4E429C" w:rsidRDefault="00E5065E" w:rsidP="003208FB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E429C">
              <w:rPr>
                <w:rFonts w:ascii="仿宋" w:eastAsia="仿宋" w:hAnsi="仿宋" w:hint="eastAsia"/>
                <w:b/>
                <w:sz w:val="24"/>
                <w:szCs w:val="24"/>
              </w:rPr>
              <w:t>五、高技术类项目（9个）注：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依据保密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规定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名称不公开</w:t>
            </w:r>
          </w:p>
        </w:tc>
      </w:tr>
      <w:tr w:rsidR="00E5065E" w:rsidRPr="00070F1F" w:rsidTr="00E5065E">
        <w:trPr>
          <w:trHeight w:val="579"/>
        </w:trPr>
        <w:tc>
          <w:tcPr>
            <w:tcW w:w="8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4169A6" w:rsidRDefault="00E5065E" w:rsidP="004169A6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4169A6">
              <w:rPr>
                <w:rFonts w:ascii="仿宋" w:eastAsia="仿宋" w:hAnsi="仿宋" w:hint="eastAsia"/>
                <w:b/>
                <w:sz w:val="24"/>
                <w:szCs w:val="24"/>
              </w:rPr>
              <w:t>六、推动行业联盟和组织入驻类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（1个）</w:t>
            </w:r>
          </w:p>
        </w:tc>
      </w:tr>
      <w:tr w:rsidR="00E5065E" w:rsidRPr="00070F1F" w:rsidTr="00E5065E">
        <w:trPr>
          <w:trHeight w:val="64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4169A6" w:rsidRDefault="00E5065E" w:rsidP="004169A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65E" w:rsidRDefault="00E5065E" w:rsidP="004169A6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5065E" w:rsidRPr="00F27493" w:rsidRDefault="00E5065E" w:rsidP="004169A6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169A6">
              <w:rPr>
                <w:rFonts w:ascii="仿宋" w:eastAsia="仿宋" w:hAnsi="仿宋" w:hint="eastAsia"/>
                <w:sz w:val="24"/>
                <w:szCs w:val="24"/>
              </w:rPr>
              <w:t>推动行业联盟和组织入驻类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5E" w:rsidRPr="00F27493" w:rsidRDefault="00E5065E" w:rsidP="004169A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69A6">
              <w:rPr>
                <w:rFonts w:ascii="仿宋" w:eastAsia="仿宋" w:hAnsi="仿宋" w:hint="eastAsia"/>
                <w:sz w:val="24"/>
                <w:szCs w:val="24"/>
              </w:rPr>
              <w:t>上海市人工智能技术协会</w:t>
            </w:r>
          </w:p>
        </w:tc>
      </w:tr>
    </w:tbl>
    <w:p w:rsidR="004A25F1" w:rsidRPr="004A25F1" w:rsidRDefault="004A25F1" w:rsidP="004169A6">
      <w:pPr>
        <w:snapToGrid w:val="0"/>
        <w:spacing w:beforeLines="50" w:before="156" w:line="560" w:lineRule="atLeast"/>
        <w:rPr>
          <w:rFonts w:ascii="黑体" w:eastAsia="黑体" w:hAnsi="华文中宋" w:hint="eastAsia"/>
          <w:b/>
          <w:sz w:val="28"/>
          <w:szCs w:val="28"/>
        </w:rPr>
      </w:pPr>
      <w:bookmarkStart w:id="0" w:name="_GoBack"/>
      <w:bookmarkEnd w:id="0"/>
    </w:p>
    <w:sectPr w:rsidR="004A25F1" w:rsidRPr="004A25F1" w:rsidSect="00E62BB5">
      <w:pgSz w:w="11906" w:h="16838"/>
      <w:pgMar w:top="1702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56" w:rsidRDefault="00187756" w:rsidP="00B51F01">
      <w:r>
        <w:separator/>
      </w:r>
    </w:p>
  </w:endnote>
  <w:endnote w:type="continuationSeparator" w:id="0">
    <w:p w:rsidR="00187756" w:rsidRDefault="00187756" w:rsidP="00B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F6" w:rsidRDefault="006A0AF6" w:rsidP="006B63A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A0AF6" w:rsidRDefault="006A0AF6" w:rsidP="006B63A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AF6" w:rsidRDefault="006A0A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64C36" w:rsidRPr="00864C36">
      <w:rPr>
        <w:noProof/>
        <w:lang w:val="zh-CN"/>
      </w:rPr>
      <w:t>1</w:t>
    </w:r>
    <w:r>
      <w:fldChar w:fldCharType="end"/>
    </w:r>
  </w:p>
  <w:p w:rsidR="006A0AF6" w:rsidRDefault="006A0AF6" w:rsidP="006B63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56" w:rsidRDefault="00187756" w:rsidP="00B51F01">
      <w:r>
        <w:separator/>
      </w:r>
    </w:p>
  </w:footnote>
  <w:footnote w:type="continuationSeparator" w:id="0">
    <w:p w:rsidR="00187756" w:rsidRDefault="00187756" w:rsidP="00B5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hybridMultilevel"/>
    <w:tmpl w:val="0442B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D04012"/>
    <w:multiLevelType w:val="hybridMultilevel"/>
    <w:tmpl w:val="C99CE7B2"/>
    <w:lvl w:ilvl="0" w:tplc="F7AAF4D2">
      <w:start w:val="1"/>
      <w:numFmt w:val="decimal"/>
      <w:lvlText w:val="3.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1CC0340">
      <w:start w:val="1"/>
      <w:numFmt w:val="decimal"/>
      <w:lvlText w:val="3.2.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C07B5"/>
    <w:multiLevelType w:val="hybridMultilevel"/>
    <w:tmpl w:val="2B1E743E"/>
    <w:lvl w:ilvl="0" w:tplc="827AFC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9D0D60"/>
    <w:multiLevelType w:val="hybridMultilevel"/>
    <w:tmpl w:val="906E77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EFF"/>
    <w:rsid w:val="000027C9"/>
    <w:rsid w:val="00007508"/>
    <w:rsid w:val="00022D57"/>
    <w:rsid w:val="000259B1"/>
    <w:rsid w:val="0003085A"/>
    <w:rsid w:val="00051996"/>
    <w:rsid w:val="00066049"/>
    <w:rsid w:val="00070ACD"/>
    <w:rsid w:val="00070F1F"/>
    <w:rsid w:val="00074ADC"/>
    <w:rsid w:val="00077F0B"/>
    <w:rsid w:val="00082F08"/>
    <w:rsid w:val="00085701"/>
    <w:rsid w:val="000A6CCA"/>
    <w:rsid w:val="000D1677"/>
    <w:rsid w:val="000D43B7"/>
    <w:rsid w:val="000D77CA"/>
    <w:rsid w:val="000F3AFA"/>
    <w:rsid w:val="00121529"/>
    <w:rsid w:val="00133C44"/>
    <w:rsid w:val="00147E64"/>
    <w:rsid w:val="001537DB"/>
    <w:rsid w:val="00165BBF"/>
    <w:rsid w:val="00187756"/>
    <w:rsid w:val="001917D9"/>
    <w:rsid w:val="00197C4C"/>
    <w:rsid w:val="001A350E"/>
    <w:rsid w:val="001A64DC"/>
    <w:rsid w:val="001D47B9"/>
    <w:rsid w:val="001F338C"/>
    <w:rsid w:val="001F4109"/>
    <w:rsid w:val="002050B6"/>
    <w:rsid w:val="00207CE2"/>
    <w:rsid w:val="002102F4"/>
    <w:rsid w:val="002168E3"/>
    <w:rsid w:val="00217154"/>
    <w:rsid w:val="00217A03"/>
    <w:rsid w:val="0022011D"/>
    <w:rsid w:val="0022160E"/>
    <w:rsid w:val="002336A0"/>
    <w:rsid w:val="00237A29"/>
    <w:rsid w:val="002451B7"/>
    <w:rsid w:val="0024596A"/>
    <w:rsid w:val="00257229"/>
    <w:rsid w:val="002738CF"/>
    <w:rsid w:val="00276DD6"/>
    <w:rsid w:val="00286FCC"/>
    <w:rsid w:val="0029576F"/>
    <w:rsid w:val="002A19CB"/>
    <w:rsid w:val="002B31F0"/>
    <w:rsid w:val="002B394B"/>
    <w:rsid w:val="002E0AD0"/>
    <w:rsid w:val="002E666B"/>
    <w:rsid w:val="002E6D3B"/>
    <w:rsid w:val="002E6DB9"/>
    <w:rsid w:val="002F04F2"/>
    <w:rsid w:val="00301DE7"/>
    <w:rsid w:val="00313849"/>
    <w:rsid w:val="0031477D"/>
    <w:rsid w:val="003208FB"/>
    <w:rsid w:val="0037377A"/>
    <w:rsid w:val="00380503"/>
    <w:rsid w:val="003940FE"/>
    <w:rsid w:val="0039640A"/>
    <w:rsid w:val="003A1E27"/>
    <w:rsid w:val="003B1D28"/>
    <w:rsid w:val="003B57A9"/>
    <w:rsid w:val="003C462B"/>
    <w:rsid w:val="004169A6"/>
    <w:rsid w:val="00426364"/>
    <w:rsid w:val="00444777"/>
    <w:rsid w:val="00471D3B"/>
    <w:rsid w:val="0047655E"/>
    <w:rsid w:val="00480807"/>
    <w:rsid w:val="004A12A1"/>
    <w:rsid w:val="004A25F1"/>
    <w:rsid w:val="004B05A5"/>
    <w:rsid w:val="004C2E11"/>
    <w:rsid w:val="004C3256"/>
    <w:rsid w:val="004C3DB0"/>
    <w:rsid w:val="004C4307"/>
    <w:rsid w:val="004E2379"/>
    <w:rsid w:val="004E429C"/>
    <w:rsid w:val="004E4E8B"/>
    <w:rsid w:val="004E78FA"/>
    <w:rsid w:val="004F2FF6"/>
    <w:rsid w:val="004F33E4"/>
    <w:rsid w:val="00500B0E"/>
    <w:rsid w:val="005079FB"/>
    <w:rsid w:val="005100CE"/>
    <w:rsid w:val="00510C4D"/>
    <w:rsid w:val="00514965"/>
    <w:rsid w:val="005164F4"/>
    <w:rsid w:val="00522C00"/>
    <w:rsid w:val="00523B5E"/>
    <w:rsid w:val="00532DF7"/>
    <w:rsid w:val="00532FA7"/>
    <w:rsid w:val="005345F2"/>
    <w:rsid w:val="00552CD2"/>
    <w:rsid w:val="00584FAC"/>
    <w:rsid w:val="00590581"/>
    <w:rsid w:val="005A65CE"/>
    <w:rsid w:val="005B1A0D"/>
    <w:rsid w:val="005C12A3"/>
    <w:rsid w:val="005D5A0A"/>
    <w:rsid w:val="005E2E9D"/>
    <w:rsid w:val="005E5FF9"/>
    <w:rsid w:val="005E7136"/>
    <w:rsid w:val="005F62BC"/>
    <w:rsid w:val="006077F3"/>
    <w:rsid w:val="0061765E"/>
    <w:rsid w:val="006260EA"/>
    <w:rsid w:val="00627F41"/>
    <w:rsid w:val="00656F6F"/>
    <w:rsid w:val="00660285"/>
    <w:rsid w:val="00677620"/>
    <w:rsid w:val="006803DB"/>
    <w:rsid w:val="00685ED2"/>
    <w:rsid w:val="00686509"/>
    <w:rsid w:val="00686BE9"/>
    <w:rsid w:val="0069308C"/>
    <w:rsid w:val="006A0AF6"/>
    <w:rsid w:val="006C3421"/>
    <w:rsid w:val="006D13E9"/>
    <w:rsid w:val="006E4EFF"/>
    <w:rsid w:val="00715330"/>
    <w:rsid w:val="0071717D"/>
    <w:rsid w:val="00717E74"/>
    <w:rsid w:val="00720855"/>
    <w:rsid w:val="00722E51"/>
    <w:rsid w:val="0073508D"/>
    <w:rsid w:val="0075307D"/>
    <w:rsid w:val="0076054D"/>
    <w:rsid w:val="00764386"/>
    <w:rsid w:val="00785682"/>
    <w:rsid w:val="00791D01"/>
    <w:rsid w:val="00795D2F"/>
    <w:rsid w:val="007A764A"/>
    <w:rsid w:val="007C46C9"/>
    <w:rsid w:val="007C6833"/>
    <w:rsid w:val="007D6C1D"/>
    <w:rsid w:val="007F6C59"/>
    <w:rsid w:val="00804548"/>
    <w:rsid w:val="00816852"/>
    <w:rsid w:val="00840002"/>
    <w:rsid w:val="00864C36"/>
    <w:rsid w:val="00866042"/>
    <w:rsid w:val="008660A9"/>
    <w:rsid w:val="00877238"/>
    <w:rsid w:val="0088220E"/>
    <w:rsid w:val="0088287D"/>
    <w:rsid w:val="008A033C"/>
    <w:rsid w:val="008A12BB"/>
    <w:rsid w:val="008D194E"/>
    <w:rsid w:val="008E1972"/>
    <w:rsid w:val="008E354F"/>
    <w:rsid w:val="008E682F"/>
    <w:rsid w:val="00901EFF"/>
    <w:rsid w:val="00903B20"/>
    <w:rsid w:val="00917F01"/>
    <w:rsid w:val="009244C4"/>
    <w:rsid w:val="00935680"/>
    <w:rsid w:val="00936C60"/>
    <w:rsid w:val="009375C9"/>
    <w:rsid w:val="0094208F"/>
    <w:rsid w:val="009465C7"/>
    <w:rsid w:val="00953243"/>
    <w:rsid w:val="00957914"/>
    <w:rsid w:val="00961052"/>
    <w:rsid w:val="0096700E"/>
    <w:rsid w:val="009803CF"/>
    <w:rsid w:val="00990EF8"/>
    <w:rsid w:val="0099100F"/>
    <w:rsid w:val="009B7687"/>
    <w:rsid w:val="009D02BA"/>
    <w:rsid w:val="009F2D16"/>
    <w:rsid w:val="00A0028F"/>
    <w:rsid w:val="00A3088E"/>
    <w:rsid w:val="00A42F69"/>
    <w:rsid w:val="00A91AD1"/>
    <w:rsid w:val="00A949DE"/>
    <w:rsid w:val="00AB14F5"/>
    <w:rsid w:val="00AD17A0"/>
    <w:rsid w:val="00AD21D7"/>
    <w:rsid w:val="00AE20D8"/>
    <w:rsid w:val="00AE5724"/>
    <w:rsid w:val="00AF4B73"/>
    <w:rsid w:val="00AF4C73"/>
    <w:rsid w:val="00B040A2"/>
    <w:rsid w:val="00B136CD"/>
    <w:rsid w:val="00B1789D"/>
    <w:rsid w:val="00B20CB2"/>
    <w:rsid w:val="00B24980"/>
    <w:rsid w:val="00B3559B"/>
    <w:rsid w:val="00B47952"/>
    <w:rsid w:val="00B51F01"/>
    <w:rsid w:val="00B6019A"/>
    <w:rsid w:val="00B6419C"/>
    <w:rsid w:val="00B64A7E"/>
    <w:rsid w:val="00B84A99"/>
    <w:rsid w:val="00B8523A"/>
    <w:rsid w:val="00B94A84"/>
    <w:rsid w:val="00B962C1"/>
    <w:rsid w:val="00BC039A"/>
    <w:rsid w:val="00BC0738"/>
    <w:rsid w:val="00BC6043"/>
    <w:rsid w:val="00BC7A9E"/>
    <w:rsid w:val="00BD0267"/>
    <w:rsid w:val="00BD5216"/>
    <w:rsid w:val="00BE2924"/>
    <w:rsid w:val="00BF2CD5"/>
    <w:rsid w:val="00BF3171"/>
    <w:rsid w:val="00BF3D9C"/>
    <w:rsid w:val="00C10FFF"/>
    <w:rsid w:val="00C26972"/>
    <w:rsid w:val="00C31D5A"/>
    <w:rsid w:val="00C575A6"/>
    <w:rsid w:val="00C6009C"/>
    <w:rsid w:val="00CB7C88"/>
    <w:rsid w:val="00CC206A"/>
    <w:rsid w:val="00CD4E09"/>
    <w:rsid w:val="00CE46A5"/>
    <w:rsid w:val="00CF0802"/>
    <w:rsid w:val="00CF719C"/>
    <w:rsid w:val="00D0414F"/>
    <w:rsid w:val="00D05AF2"/>
    <w:rsid w:val="00D07DE6"/>
    <w:rsid w:val="00D16700"/>
    <w:rsid w:val="00D316B1"/>
    <w:rsid w:val="00D34D42"/>
    <w:rsid w:val="00D37DE8"/>
    <w:rsid w:val="00D43B07"/>
    <w:rsid w:val="00D55C1E"/>
    <w:rsid w:val="00D56F26"/>
    <w:rsid w:val="00D86ED7"/>
    <w:rsid w:val="00D94156"/>
    <w:rsid w:val="00D95C54"/>
    <w:rsid w:val="00DA306F"/>
    <w:rsid w:val="00DA38F7"/>
    <w:rsid w:val="00DA5620"/>
    <w:rsid w:val="00DB3A0B"/>
    <w:rsid w:val="00DB6764"/>
    <w:rsid w:val="00DC2185"/>
    <w:rsid w:val="00E02752"/>
    <w:rsid w:val="00E0743A"/>
    <w:rsid w:val="00E304E4"/>
    <w:rsid w:val="00E337E5"/>
    <w:rsid w:val="00E45E31"/>
    <w:rsid w:val="00E5065E"/>
    <w:rsid w:val="00E51618"/>
    <w:rsid w:val="00E62BB5"/>
    <w:rsid w:val="00E7783D"/>
    <w:rsid w:val="00E9257D"/>
    <w:rsid w:val="00E92E2E"/>
    <w:rsid w:val="00E93CAD"/>
    <w:rsid w:val="00E97D2C"/>
    <w:rsid w:val="00EB21A1"/>
    <w:rsid w:val="00EC1743"/>
    <w:rsid w:val="00F01100"/>
    <w:rsid w:val="00F03F22"/>
    <w:rsid w:val="00F10FE6"/>
    <w:rsid w:val="00F12071"/>
    <w:rsid w:val="00F13B45"/>
    <w:rsid w:val="00F142D0"/>
    <w:rsid w:val="00F27493"/>
    <w:rsid w:val="00F322AE"/>
    <w:rsid w:val="00F45FA5"/>
    <w:rsid w:val="00F658FC"/>
    <w:rsid w:val="00F66537"/>
    <w:rsid w:val="00F75308"/>
    <w:rsid w:val="00F77B8B"/>
    <w:rsid w:val="00F8597B"/>
    <w:rsid w:val="00F91FA8"/>
    <w:rsid w:val="00F9553F"/>
    <w:rsid w:val="00FA6E84"/>
    <w:rsid w:val="00FB244B"/>
    <w:rsid w:val="00FB2FA6"/>
    <w:rsid w:val="00FB345E"/>
    <w:rsid w:val="00FB6D30"/>
    <w:rsid w:val="00FC713B"/>
    <w:rsid w:val="00FC720D"/>
    <w:rsid w:val="00FD49F1"/>
    <w:rsid w:val="00FE2477"/>
    <w:rsid w:val="00FE4B4E"/>
    <w:rsid w:val="00FF0FD7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AE47CA-0C8F-4F1F-931B-80AC587B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C7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1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1F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51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51F01"/>
    <w:rPr>
      <w:sz w:val="18"/>
      <w:szCs w:val="18"/>
    </w:rPr>
  </w:style>
  <w:style w:type="table" w:styleId="a6">
    <w:name w:val="Table Grid"/>
    <w:basedOn w:val="a1"/>
    <w:uiPriority w:val="39"/>
    <w:rsid w:val="00C31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86BE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86BE9"/>
  </w:style>
  <w:style w:type="paragraph" w:styleId="a8">
    <w:name w:val="Balloon Text"/>
    <w:basedOn w:val="a"/>
    <w:link w:val="Char2"/>
    <w:uiPriority w:val="99"/>
    <w:semiHidden/>
    <w:unhideWhenUsed/>
    <w:rsid w:val="002B31F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B31F0"/>
    <w:rPr>
      <w:sz w:val="18"/>
      <w:szCs w:val="18"/>
    </w:rPr>
  </w:style>
  <w:style w:type="character" w:styleId="a9">
    <w:name w:val="page number"/>
    <w:basedOn w:val="a0"/>
    <w:rsid w:val="006A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4514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2BCCD-206C-43CC-9387-DBEB3621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程亦苇</cp:lastModifiedBy>
  <cp:revision>305</cp:revision>
  <cp:lastPrinted>2019-10-29T07:07:00Z</cp:lastPrinted>
  <dcterms:created xsi:type="dcterms:W3CDTF">2018-11-14T08:42:00Z</dcterms:created>
  <dcterms:modified xsi:type="dcterms:W3CDTF">2020-05-21T01:28:00Z</dcterms:modified>
</cp:coreProperties>
</file>