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0CF76" w14:textId="77777777" w:rsidR="00A27663" w:rsidRDefault="00772254">
      <w:pPr>
        <w:widowControl/>
        <w:spacing w:line="500" w:lineRule="exact"/>
        <w:jc w:val="left"/>
        <w:rPr>
          <w:rFonts w:ascii="Calibri" w:eastAsia="宋体" w:hAnsi="Calibri" w:cs="Times New Roman"/>
          <w:b/>
          <w:sz w:val="28"/>
          <w:szCs w:val="28"/>
        </w:rPr>
      </w:pPr>
      <w:bookmarkStart w:id="0" w:name="_GoBack"/>
      <w:bookmarkEnd w:id="0"/>
      <w:r>
        <w:rPr>
          <w:noProof/>
        </w:rPr>
        <w:drawing>
          <wp:anchor distT="0" distB="0" distL="114300" distR="114300" simplePos="0" relativeHeight="251657216" behindDoc="0" locked="0" layoutInCell="1" allowOverlap="1" wp14:anchorId="44A613AF" wp14:editId="324DF6BE">
            <wp:simplePos x="0" y="0"/>
            <wp:positionH relativeFrom="column">
              <wp:posOffset>-147955</wp:posOffset>
            </wp:positionH>
            <wp:positionV relativeFrom="paragraph">
              <wp:posOffset>65405</wp:posOffset>
            </wp:positionV>
            <wp:extent cx="914400" cy="1190625"/>
            <wp:effectExtent l="0" t="0" r="0" b="3175"/>
            <wp:wrapNone/>
            <wp:docPr id="2" name="图片 1" descr="说明: D:\YOYO DOC\浩丞\LOGO\上海浩丞管理咨询有限公司LOGO定稿02\上海浩丞管理咨询有限公司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D:\YOYO DOC\浩丞\LOGO\上海浩丞管理咨询有限公司LOGO定稿02\上海浩丞管理咨询有限公司LOG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14400" cy="1190625"/>
                    </a:xfrm>
                    <a:prstGeom prst="rect">
                      <a:avLst/>
                    </a:prstGeom>
                    <a:noFill/>
                    <a:ln>
                      <a:noFill/>
                    </a:ln>
                  </pic:spPr>
                </pic:pic>
              </a:graphicData>
            </a:graphic>
          </wp:anchor>
        </w:drawing>
      </w:r>
    </w:p>
    <w:p w14:paraId="37C3B723" w14:textId="77777777" w:rsidR="00A27663" w:rsidRDefault="00A27663">
      <w:pPr>
        <w:widowControl/>
        <w:spacing w:line="500" w:lineRule="exact"/>
        <w:jc w:val="left"/>
        <w:rPr>
          <w:rFonts w:ascii="Calibri" w:eastAsia="宋体" w:hAnsi="Calibri" w:cs="Times New Roman"/>
          <w:b/>
          <w:sz w:val="28"/>
          <w:szCs w:val="28"/>
        </w:rPr>
      </w:pPr>
    </w:p>
    <w:p w14:paraId="6A558850"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6E5B53A7"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40A531C4"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1C730F09"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05149627"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01D10D65"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4BFB8A26" w14:textId="77777777" w:rsidR="00A27663" w:rsidRDefault="00772254">
      <w:pPr>
        <w:adjustRightInd w:val="0"/>
        <w:snapToGrid w:val="0"/>
        <w:spacing w:line="500" w:lineRule="exact"/>
        <w:jc w:val="center"/>
        <w:rPr>
          <w:rFonts w:ascii="黑体" w:eastAsia="黑体" w:hAnsi="Times New Roman" w:cs="Times New Roman"/>
          <w:sz w:val="44"/>
          <w:szCs w:val="44"/>
        </w:rPr>
      </w:pPr>
      <w:r>
        <w:rPr>
          <w:rFonts w:ascii="黑体" w:eastAsia="黑体" w:hAnsi="Times New Roman" w:cs="Times New Roman" w:hint="eastAsia"/>
          <w:sz w:val="44"/>
          <w:szCs w:val="44"/>
        </w:rPr>
        <w:t>财政项目支出绩效评价报告</w:t>
      </w:r>
    </w:p>
    <w:p w14:paraId="0BEF9EF7"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02B214F8"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04DB1A28" w14:textId="77777777" w:rsidR="00A27663" w:rsidRDefault="00A27663">
      <w:pPr>
        <w:adjustRightInd w:val="0"/>
        <w:snapToGrid w:val="0"/>
        <w:spacing w:line="500" w:lineRule="exact"/>
        <w:jc w:val="center"/>
        <w:rPr>
          <w:rFonts w:ascii="黑体" w:eastAsia="黑体" w:hAnsi="Times New Roman" w:cs="Times New Roman"/>
          <w:sz w:val="44"/>
          <w:szCs w:val="44"/>
        </w:rPr>
      </w:pPr>
    </w:p>
    <w:p w14:paraId="64871C84" w14:textId="77777777" w:rsidR="00A27663" w:rsidRDefault="00A27663">
      <w:pPr>
        <w:widowControl/>
        <w:spacing w:line="500" w:lineRule="exact"/>
        <w:jc w:val="left"/>
        <w:rPr>
          <w:rFonts w:ascii="Calibri" w:eastAsia="宋体" w:hAnsi="Calibri" w:cs="Times New Roman"/>
          <w:b/>
          <w:sz w:val="28"/>
          <w:szCs w:val="28"/>
        </w:rPr>
      </w:pPr>
    </w:p>
    <w:p w14:paraId="2E5DD653" w14:textId="77777777" w:rsidR="00A27663" w:rsidRDefault="00A27663">
      <w:pPr>
        <w:widowControl/>
        <w:spacing w:line="500" w:lineRule="exact"/>
        <w:jc w:val="left"/>
        <w:rPr>
          <w:rFonts w:ascii="Calibri" w:eastAsia="宋体" w:hAnsi="Calibri" w:cs="Times New Roman"/>
          <w:b/>
          <w:sz w:val="28"/>
          <w:szCs w:val="28"/>
        </w:rPr>
      </w:pPr>
    </w:p>
    <w:p w14:paraId="60F40BA9" w14:textId="77777777" w:rsidR="00A27663" w:rsidRDefault="00A27663">
      <w:pPr>
        <w:widowControl/>
        <w:spacing w:line="500" w:lineRule="exact"/>
        <w:jc w:val="left"/>
        <w:rPr>
          <w:rFonts w:ascii="Calibri" w:eastAsia="宋体" w:hAnsi="Calibri" w:cs="Times New Roman"/>
          <w:b/>
          <w:sz w:val="28"/>
          <w:szCs w:val="28"/>
        </w:rPr>
      </w:pPr>
    </w:p>
    <w:p w14:paraId="0D70469D" w14:textId="77777777" w:rsidR="00A27663" w:rsidRDefault="00A27663">
      <w:pPr>
        <w:widowControl/>
        <w:spacing w:line="500" w:lineRule="exact"/>
        <w:jc w:val="left"/>
        <w:rPr>
          <w:rFonts w:ascii="Calibri" w:eastAsia="宋体" w:hAnsi="Calibri" w:cs="Times New Roman"/>
          <w:b/>
          <w:sz w:val="28"/>
          <w:szCs w:val="28"/>
        </w:rPr>
      </w:pPr>
    </w:p>
    <w:p w14:paraId="27519DF3" w14:textId="77777777" w:rsidR="00A27663" w:rsidRDefault="00772254">
      <w:pPr>
        <w:widowControl/>
        <w:spacing w:line="500" w:lineRule="exact"/>
        <w:ind w:leftChars="270" w:left="2841" w:hangingChars="758" w:hanging="2274"/>
        <w:rPr>
          <w:rFonts w:ascii="黑体" w:eastAsia="黑体" w:hAnsi="黑体" w:cs="Times New Roman"/>
          <w:sz w:val="30"/>
          <w:szCs w:val="30"/>
        </w:rPr>
      </w:pPr>
      <w:r>
        <w:rPr>
          <w:rFonts w:ascii="黑体" w:eastAsia="黑体" w:hAnsi="黑体" w:cs="Times New Roman" w:hint="eastAsia"/>
          <w:sz w:val="30"/>
          <w:szCs w:val="30"/>
        </w:rPr>
        <w:t>项目名称：2019年度闵行区推进先进制造业等产业发展项目</w:t>
      </w:r>
    </w:p>
    <w:p w14:paraId="01252D80" w14:textId="77777777" w:rsidR="00A27663" w:rsidRDefault="00772254">
      <w:pPr>
        <w:widowControl/>
        <w:spacing w:line="500" w:lineRule="exact"/>
        <w:ind w:leftChars="270" w:left="2841" w:hangingChars="758" w:hanging="2274"/>
        <w:rPr>
          <w:rFonts w:ascii="黑体" w:eastAsia="黑体" w:hAnsi="黑体" w:cs="Times New Roman"/>
          <w:sz w:val="30"/>
          <w:szCs w:val="30"/>
        </w:rPr>
      </w:pPr>
      <w:r>
        <w:rPr>
          <w:rFonts w:ascii="黑体" w:eastAsia="黑体" w:hAnsi="黑体" w:cs="Times New Roman" w:hint="eastAsia"/>
          <w:sz w:val="30"/>
          <w:szCs w:val="30"/>
        </w:rPr>
        <w:t>主管部门：闵行区经济委员会</w:t>
      </w:r>
    </w:p>
    <w:p w14:paraId="0A4F4026" w14:textId="77777777" w:rsidR="00A27663" w:rsidRDefault="00772254">
      <w:pPr>
        <w:widowControl/>
        <w:spacing w:line="500" w:lineRule="exact"/>
        <w:ind w:leftChars="270" w:left="2841" w:hangingChars="758" w:hanging="2274"/>
        <w:rPr>
          <w:rFonts w:ascii="黑体" w:eastAsia="黑体" w:hAnsi="黑体" w:cs="Times New Roman"/>
          <w:sz w:val="30"/>
          <w:szCs w:val="30"/>
        </w:rPr>
      </w:pPr>
      <w:r>
        <w:rPr>
          <w:rFonts w:ascii="黑体" w:eastAsia="黑体" w:hAnsi="黑体" w:cs="Times New Roman" w:hint="eastAsia"/>
          <w:sz w:val="30"/>
          <w:szCs w:val="30"/>
        </w:rPr>
        <w:t>委托单位：闵行区经济委员会</w:t>
      </w:r>
    </w:p>
    <w:p w14:paraId="1D5CB193" w14:textId="77777777" w:rsidR="00A27663" w:rsidRDefault="00772254">
      <w:pPr>
        <w:widowControl/>
        <w:spacing w:line="500" w:lineRule="exact"/>
        <w:ind w:leftChars="270" w:left="2841" w:hangingChars="758" w:hanging="2274"/>
        <w:rPr>
          <w:rFonts w:ascii="黑体" w:eastAsia="黑体" w:hAnsi="黑体" w:cs="Times New Roman"/>
          <w:sz w:val="30"/>
          <w:szCs w:val="30"/>
        </w:rPr>
      </w:pPr>
      <w:r>
        <w:rPr>
          <w:rFonts w:ascii="黑体" w:eastAsia="黑体" w:hAnsi="黑体" w:cs="Times New Roman" w:hint="eastAsia"/>
          <w:sz w:val="30"/>
          <w:szCs w:val="30"/>
        </w:rPr>
        <w:t>评价机构：上海浩丞管理咨询有限公司</w:t>
      </w:r>
    </w:p>
    <w:p w14:paraId="08150320" w14:textId="77777777" w:rsidR="00A27663" w:rsidRDefault="00A27663">
      <w:pPr>
        <w:widowControl/>
        <w:spacing w:line="500" w:lineRule="exact"/>
        <w:ind w:leftChars="270" w:left="2841" w:hangingChars="758" w:hanging="2274"/>
        <w:rPr>
          <w:rFonts w:ascii="黑体" w:eastAsia="黑体" w:hAnsi="黑体" w:cs="Times New Roman"/>
          <w:sz w:val="30"/>
          <w:szCs w:val="30"/>
        </w:rPr>
      </w:pPr>
    </w:p>
    <w:p w14:paraId="29258CA0" w14:textId="77777777" w:rsidR="00A27663" w:rsidRDefault="00A27663">
      <w:pPr>
        <w:widowControl/>
        <w:spacing w:line="500" w:lineRule="exact"/>
        <w:ind w:firstLineChars="450" w:firstLine="1350"/>
        <w:rPr>
          <w:rFonts w:ascii="黑体" w:eastAsia="黑体" w:hAnsi="黑体" w:cs="Times New Roman"/>
          <w:sz w:val="30"/>
          <w:szCs w:val="30"/>
        </w:rPr>
      </w:pPr>
    </w:p>
    <w:p w14:paraId="2090957B" w14:textId="77777777" w:rsidR="00A27663" w:rsidRDefault="00A27663">
      <w:pPr>
        <w:widowControl/>
        <w:spacing w:line="500" w:lineRule="exact"/>
        <w:ind w:firstLineChars="450" w:firstLine="1350"/>
        <w:rPr>
          <w:rFonts w:ascii="黑体" w:eastAsia="黑体" w:hAnsi="黑体" w:cs="Times New Roman"/>
          <w:sz w:val="30"/>
          <w:szCs w:val="30"/>
        </w:rPr>
      </w:pPr>
    </w:p>
    <w:p w14:paraId="65C3461E" w14:textId="77777777" w:rsidR="00A27663" w:rsidRDefault="00A27663">
      <w:pPr>
        <w:widowControl/>
        <w:spacing w:line="500" w:lineRule="exact"/>
        <w:ind w:firstLineChars="450" w:firstLine="1350"/>
        <w:rPr>
          <w:rFonts w:ascii="黑体" w:eastAsia="黑体" w:hAnsi="黑体" w:cs="Times New Roman"/>
          <w:sz w:val="30"/>
          <w:szCs w:val="30"/>
        </w:rPr>
      </w:pPr>
    </w:p>
    <w:p w14:paraId="0F65D876" w14:textId="77777777" w:rsidR="00A27663" w:rsidRDefault="00772254">
      <w:pPr>
        <w:widowControl/>
        <w:spacing w:line="500" w:lineRule="exact"/>
        <w:jc w:val="center"/>
        <w:sectPr w:rsidR="00A27663">
          <w:footerReference w:type="default" r:id="rId10"/>
          <w:pgSz w:w="11906" w:h="16838"/>
          <w:pgMar w:top="1440" w:right="1800" w:bottom="1440" w:left="1800" w:header="851" w:footer="992" w:gutter="0"/>
          <w:cols w:space="425"/>
          <w:docGrid w:type="lines" w:linePitch="312"/>
        </w:sectPr>
      </w:pPr>
      <w:r>
        <w:rPr>
          <w:rFonts w:ascii="黑体" w:eastAsia="黑体" w:hAnsi="黑体" w:cs="Times New Roman" w:hint="eastAsia"/>
          <w:sz w:val="30"/>
          <w:szCs w:val="30"/>
        </w:rPr>
        <w:t>二〇二〇年七月</w:t>
      </w:r>
    </w:p>
    <w:p w14:paraId="512DE3B5" w14:textId="77777777" w:rsidR="00A27663" w:rsidRDefault="00A27663">
      <w:pPr>
        <w:rPr>
          <w:rFonts w:ascii="黑体" w:eastAsia="黑体" w:hAnsi="黑体" w:cs="黑体"/>
          <w:sz w:val="32"/>
          <w:szCs w:val="32"/>
        </w:rPr>
      </w:pPr>
    </w:p>
    <w:sdt>
      <w:sdtPr>
        <w:rPr>
          <w:rFonts w:ascii="黑体" w:eastAsia="黑体" w:hAnsi="黑体" w:cs="黑体" w:hint="eastAsia"/>
          <w:sz w:val="32"/>
          <w:szCs w:val="32"/>
        </w:rPr>
        <w:id w:val="147475284"/>
        <w15:color w:val="DBDBDB"/>
        <w:docPartObj>
          <w:docPartGallery w:val="Table of Contents"/>
          <w:docPartUnique/>
        </w:docPartObj>
      </w:sdtPr>
      <w:sdtEndPr/>
      <w:sdtContent>
        <w:p w14:paraId="68858379" w14:textId="77777777" w:rsidR="00A27663" w:rsidRDefault="00772254">
          <w:pPr>
            <w:jc w:val="center"/>
            <w:rPr>
              <w:rFonts w:ascii="黑体" w:eastAsia="黑体" w:hAnsi="黑体" w:cs="黑体"/>
              <w:sz w:val="32"/>
              <w:szCs w:val="32"/>
            </w:rPr>
          </w:pPr>
          <w:r>
            <w:rPr>
              <w:rFonts w:ascii="黑体" w:eastAsia="黑体" w:hAnsi="黑体" w:cs="黑体" w:hint="eastAsia"/>
              <w:sz w:val="32"/>
              <w:szCs w:val="32"/>
            </w:rPr>
            <w:t>目  录</w:t>
          </w:r>
        </w:p>
        <w:p w14:paraId="6511A84C" w14:textId="0FF6FE6E" w:rsidR="00A27663" w:rsidRDefault="00772254">
          <w:pPr>
            <w:pStyle w:val="10"/>
            <w:tabs>
              <w:tab w:val="right" w:leader="dot" w:pos="8296"/>
            </w:tabs>
            <w:rPr>
              <w:noProof/>
              <w:szCs w:val="22"/>
            </w:rPr>
          </w:pPr>
          <w:r>
            <w:rPr>
              <w:rFonts w:ascii="黑体" w:eastAsia="黑体" w:hAnsi="黑体" w:cs="黑体" w:hint="eastAsia"/>
              <w:szCs w:val="21"/>
            </w:rPr>
            <w:fldChar w:fldCharType="begin"/>
          </w:r>
          <w:r>
            <w:rPr>
              <w:rFonts w:ascii="黑体" w:eastAsia="黑体" w:hAnsi="黑体" w:cs="黑体" w:hint="eastAsia"/>
              <w:szCs w:val="21"/>
            </w:rPr>
            <w:instrText xml:space="preserve">TOC \o "1-3" \h \u </w:instrText>
          </w:r>
          <w:r>
            <w:rPr>
              <w:rFonts w:ascii="黑体" w:eastAsia="黑体" w:hAnsi="黑体" w:cs="黑体" w:hint="eastAsia"/>
              <w:szCs w:val="21"/>
            </w:rPr>
            <w:fldChar w:fldCharType="separate"/>
          </w:r>
          <w:hyperlink w:anchor="_Toc46952413" w:history="1">
            <w:r>
              <w:rPr>
                <w:rStyle w:val="ac"/>
                <w:rFonts w:ascii="黑体" w:eastAsia="黑体" w:hAnsi="黑体" w:cs="黑体"/>
                <w:noProof/>
              </w:rPr>
              <w:t>摘  要</w:t>
            </w:r>
            <w:r>
              <w:rPr>
                <w:noProof/>
              </w:rPr>
              <w:tab/>
            </w:r>
            <w:r>
              <w:rPr>
                <w:noProof/>
              </w:rPr>
              <w:fldChar w:fldCharType="begin"/>
            </w:r>
            <w:r>
              <w:rPr>
                <w:noProof/>
              </w:rPr>
              <w:instrText xml:space="preserve"> PAGEREF _Toc46952413 \h </w:instrText>
            </w:r>
            <w:r>
              <w:rPr>
                <w:noProof/>
              </w:rPr>
            </w:r>
            <w:r>
              <w:rPr>
                <w:noProof/>
              </w:rPr>
              <w:fldChar w:fldCharType="separate"/>
            </w:r>
            <w:r w:rsidR="00E5011D">
              <w:rPr>
                <w:noProof/>
              </w:rPr>
              <w:t>1</w:t>
            </w:r>
            <w:r>
              <w:rPr>
                <w:noProof/>
              </w:rPr>
              <w:fldChar w:fldCharType="end"/>
            </w:r>
          </w:hyperlink>
        </w:p>
        <w:p w14:paraId="717268A9" w14:textId="48CBD831" w:rsidR="00A27663" w:rsidRDefault="009F372C">
          <w:pPr>
            <w:pStyle w:val="10"/>
            <w:tabs>
              <w:tab w:val="right" w:leader="dot" w:pos="8296"/>
            </w:tabs>
            <w:rPr>
              <w:noProof/>
              <w:szCs w:val="22"/>
            </w:rPr>
          </w:pPr>
          <w:hyperlink w:anchor="_Toc46952414" w:history="1">
            <w:r w:rsidR="00772254">
              <w:rPr>
                <w:rStyle w:val="ac"/>
                <w:rFonts w:ascii="黑体" w:eastAsia="黑体" w:hAnsi="黑体" w:cs="黑体"/>
                <w:noProof/>
              </w:rPr>
              <w:t>一、 项目基本情况</w:t>
            </w:r>
            <w:r w:rsidR="00772254">
              <w:rPr>
                <w:noProof/>
              </w:rPr>
              <w:tab/>
            </w:r>
            <w:r w:rsidR="00772254">
              <w:rPr>
                <w:noProof/>
              </w:rPr>
              <w:fldChar w:fldCharType="begin"/>
            </w:r>
            <w:r w:rsidR="00772254">
              <w:rPr>
                <w:noProof/>
              </w:rPr>
              <w:instrText xml:space="preserve"> PAGEREF _Toc46952414 \h </w:instrText>
            </w:r>
            <w:r w:rsidR="00772254">
              <w:rPr>
                <w:noProof/>
              </w:rPr>
            </w:r>
            <w:r w:rsidR="00772254">
              <w:rPr>
                <w:noProof/>
              </w:rPr>
              <w:fldChar w:fldCharType="separate"/>
            </w:r>
            <w:r w:rsidR="00E5011D">
              <w:rPr>
                <w:noProof/>
              </w:rPr>
              <w:t>5</w:t>
            </w:r>
            <w:r w:rsidR="00772254">
              <w:rPr>
                <w:noProof/>
              </w:rPr>
              <w:fldChar w:fldCharType="end"/>
            </w:r>
          </w:hyperlink>
        </w:p>
        <w:p w14:paraId="4D2621AA" w14:textId="2AFCED76" w:rsidR="00A27663" w:rsidRDefault="009F372C">
          <w:pPr>
            <w:pStyle w:val="20"/>
            <w:tabs>
              <w:tab w:val="right" w:leader="dot" w:pos="8296"/>
            </w:tabs>
            <w:rPr>
              <w:noProof/>
              <w:szCs w:val="22"/>
            </w:rPr>
          </w:pPr>
          <w:hyperlink w:anchor="_Toc46952415" w:history="1">
            <w:r w:rsidR="00772254">
              <w:rPr>
                <w:rStyle w:val="ac"/>
                <w:rFonts w:ascii="黑体" w:eastAsia="黑体" w:hAnsi="黑体" w:cs="黑体"/>
                <w:noProof/>
              </w:rPr>
              <w:t>（一） 概况</w:t>
            </w:r>
            <w:r w:rsidR="00772254">
              <w:rPr>
                <w:noProof/>
              </w:rPr>
              <w:tab/>
            </w:r>
            <w:r w:rsidR="00772254">
              <w:rPr>
                <w:noProof/>
              </w:rPr>
              <w:fldChar w:fldCharType="begin"/>
            </w:r>
            <w:r w:rsidR="00772254">
              <w:rPr>
                <w:noProof/>
              </w:rPr>
              <w:instrText xml:space="preserve"> PAGEREF _Toc46952415 \h </w:instrText>
            </w:r>
            <w:r w:rsidR="00772254">
              <w:rPr>
                <w:noProof/>
              </w:rPr>
            </w:r>
            <w:r w:rsidR="00772254">
              <w:rPr>
                <w:noProof/>
              </w:rPr>
              <w:fldChar w:fldCharType="separate"/>
            </w:r>
            <w:r w:rsidR="00E5011D">
              <w:rPr>
                <w:noProof/>
              </w:rPr>
              <w:t>5</w:t>
            </w:r>
            <w:r w:rsidR="00772254">
              <w:rPr>
                <w:noProof/>
              </w:rPr>
              <w:fldChar w:fldCharType="end"/>
            </w:r>
          </w:hyperlink>
        </w:p>
        <w:p w14:paraId="4AE663C7" w14:textId="65B51E12" w:rsidR="00A27663" w:rsidRDefault="009F372C">
          <w:pPr>
            <w:pStyle w:val="3"/>
            <w:rPr>
              <w:noProof/>
              <w:szCs w:val="22"/>
            </w:rPr>
          </w:pPr>
          <w:hyperlink w:anchor="_Toc46952416" w:history="1">
            <w:r w:rsidR="00772254">
              <w:rPr>
                <w:rStyle w:val="ac"/>
                <w:rFonts w:ascii="黑体" w:eastAsia="黑体" w:hAnsi="黑体" w:cs="黑体"/>
                <w:noProof/>
              </w:rPr>
              <w:t>1.</w:t>
            </w:r>
            <w:r w:rsidR="00772254">
              <w:rPr>
                <w:noProof/>
                <w:szCs w:val="22"/>
              </w:rPr>
              <w:tab/>
            </w:r>
            <w:r w:rsidR="00772254">
              <w:rPr>
                <w:rStyle w:val="ac"/>
                <w:rFonts w:ascii="黑体" w:eastAsia="黑体" w:hAnsi="黑体" w:cs="黑体"/>
                <w:noProof/>
              </w:rPr>
              <w:t>立项背景</w:t>
            </w:r>
            <w:r w:rsidR="00772254">
              <w:rPr>
                <w:noProof/>
              </w:rPr>
              <w:tab/>
            </w:r>
            <w:r w:rsidR="00772254">
              <w:rPr>
                <w:noProof/>
              </w:rPr>
              <w:fldChar w:fldCharType="begin"/>
            </w:r>
            <w:r w:rsidR="00772254">
              <w:rPr>
                <w:noProof/>
              </w:rPr>
              <w:instrText xml:space="preserve"> PAGEREF _Toc46952416 \h </w:instrText>
            </w:r>
            <w:r w:rsidR="00772254">
              <w:rPr>
                <w:noProof/>
              </w:rPr>
            </w:r>
            <w:r w:rsidR="00772254">
              <w:rPr>
                <w:noProof/>
              </w:rPr>
              <w:fldChar w:fldCharType="separate"/>
            </w:r>
            <w:r w:rsidR="00E5011D">
              <w:rPr>
                <w:noProof/>
              </w:rPr>
              <w:t>5</w:t>
            </w:r>
            <w:r w:rsidR="00772254">
              <w:rPr>
                <w:noProof/>
              </w:rPr>
              <w:fldChar w:fldCharType="end"/>
            </w:r>
          </w:hyperlink>
        </w:p>
        <w:p w14:paraId="038EAE27" w14:textId="5F0D1088" w:rsidR="00A27663" w:rsidRDefault="009F372C">
          <w:pPr>
            <w:pStyle w:val="3"/>
            <w:rPr>
              <w:noProof/>
              <w:szCs w:val="22"/>
            </w:rPr>
          </w:pPr>
          <w:hyperlink w:anchor="_Toc46952417" w:history="1">
            <w:r w:rsidR="00772254">
              <w:rPr>
                <w:rStyle w:val="ac"/>
                <w:rFonts w:ascii="黑体" w:eastAsia="黑体" w:hAnsi="黑体" w:cs="黑体"/>
                <w:noProof/>
              </w:rPr>
              <w:t>2.项目目的</w:t>
            </w:r>
            <w:r w:rsidR="00772254">
              <w:rPr>
                <w:noProof/>
              </w:rPr>
              <w:tab/>
            </w:r>
            <w:r w:rsidR="00772254">
              <w:rPr>
                <w:noProof/>
              </w:rPr>
              <w:fldChar w:fldCharType="begin"/>
            </w:r>
            <w:r w:rsidR="00772254">
              <w:rPr>
                <w:noProof/>
              </w:rPr>
              <w:instrText xml:space="preserve"> PAGEREF _Toc46952417 \h </w:instrText>
            </w:r>
            <w:r w:rsidR="00772254">
              <w:rPr>
                <w:noProof/>
              </w:rPr>
            </w:r>
            <w:r w:rsidR="00772254">
              <w:rPr>
                <w:noProof/>
              </w:rPr>
              <w:fldChar w:fldCharType="separate"/>
            </w:r>
            <w:r w:rsidR="00E5011D">
              <w:rPr>
                <w:noProof/>
              </w:rPr>
              <w:t>6</w:t>
            </w:r>
            <w:r w:rsidR="00772254">
              <w:rPr>
                <w:noProof/>
              </w:rPr>
              <w:fldChar w:fldCharType="end"/>
            </w:r>
          </w:hyperlink>
        </w:p>
        <w:p w14:paraId="13BBAE04" w14:textId="7D81B93C" w:rsidR="00A27663" w:rsidRDefault="009F372C">
          <w:pPr>
            <w:pStyle w:val="3"/>
            <w:rPr>
              <w:noProof/>
              <w:szCs w:val="22"/>
            </w:rPr>
          </w:pPr>
          <w:hyperlink w:anchor="_Toc46952418" w:history="1">
            <w:r w:rsidR="00772254">
              <w:rPr>
                <w:rStyle w:val="ac"/>
                <w:rFonts w:ascii="黑体" w:eastAsia="黑体" w:hAnsi="黑体" w:cs="黑体"/>
                <w:noProof/>
              </w:rPr>
              <w:t>3.预算资金来源及使用情况</w:t>
            </w:r>
            <w:r w:rsidR="00772254">
              <w:rPr>
                <w:noProof/>
              </w:rPr>
              <w:tab/>
            </w:r>
            <w:r w:rsidR="00772254">
              <w:rPr>
                <w:noProof/>
              </w:rPr>
              <w:fldChar w:fldCharType="begin"/>
            </w:r>
            <w:r w:rsidR="00772254">
              <w:rPr>
                <w:noProof/>
              </w:rPr>
              <w:instrText xml:space="preserve"> PAGEREF _Toc46952418 \h </w:instrText>
            </w:r>
            <w:r w:rsidR="00772254">
              <w:rPr>
                <w:noProof/>
              </w:rPr>
            </w:r>
            <w:r w:rsidR="00772254">
              <w:rPr>
                <w:noProof/>
              </w:rPr>
              <w:fldChar w:fldCharType="separate"/>
            </w:r>
            <w:r w:rsidR="00E5011D">
              <w:rPr>
                <w:noProof/>
              </w:rPr>
              <w:t>7</w:t>
            </w:r>
            <w:r w:rsidR="00772254">
              <w:rPr>
                <w:noProof/>
              </w:rPr>
              <w:fldChar w:fldCharType="end"/>
            </w:r>
          </w:hyperlink>
        </w:p>
        <w:p w14:paraId="220F8A80" w14:textId="70D5F337" w:rsidR="00A27663" w:rsidRDefault="009F372C">
          <w:pPr>
            <w:pStyle w:val="3"/>
            <w:rPr>
              <w:noProof/>
              <w:szCs w:val="22"/>
            </w:rPr>
          </w:pPr>
          <w:hyperlink w:anchor="_Toc46952419" w:history="1">
            <w:r w:rsidR="00772254">
              <w:rPr>
                <w:rStyle w:val="ac"/>
                <w:rFonts w:ascii="黑体" w:eastAsia="黑体" w:hAnsi="黑体" w:cs="黑体"/>
                <w:noProof/>
              </w:rPr>
              <w:t>（1）项目预算安排</w:t>
            </w:r>
            <w:r w:rsidR="00772254">
              <w:rPr>
                <w:noProof/>
              </w:rPr>
              <w:tab/>
            </w:r>
            <w:r w:rsidR="00772254">
              <w:rPr>
                <w:noProof/>
              </w:rPr>
              <w:fldChar w:fldCharType="begin"/>
            </w:r>
            <w:r w:rsidR="00772254">
              <w:rPr>
                <w:noProof/>
              </w:rPr>
              <w:instrText xml:space="preserve"> PAGEREF _Toc46952419 \h </w:instrText>
            </w:r>
            <w:r w:rsidR="00772254">
              <w:rPr>
                <w:noProof/>
              </w:rPr>
            </w:r>
            <w:r w:rsidR="00772254">
              <w:rPr>
                <w:noProof/>
              </w:rPr>
              <w:fldChar w:fldCharType="separate"/>
            </w:r>
            <w:r w:rsidR="00E5011D">
              <w:rPr>
                <w:noProof/>
              </w:rPr>
              <w:t>7</w:t>
            </w:r>
            <w:r w:rsidR="00772254">
              <w:rPr>
                <w:noProof/>
              </w:rPr>
              <w:fldChar w:fldCharType="end"/>
            </w:r>
          </w:hyperlink>
        </w:p>
        <w:p w14:paraId="49410912" w14:textId="04AC659A" w:rsidR="00A27663" w:rsidRDefault="009F372C">
          <w:pPr>
            <w:pStyle w:val="3"/>
            <w:rPr>
              <w:noProof/>
              <w:szCs w:val="22"/>
            </w:rPr>
          </w:pPr>
          <w:hyperlink w:anchor="_Toc46952420" w:history="1">
            <w:r w:rsidR="00772254">
              <w:rPr>
                <w:rStyle w:val="ac"/>
                <w:rFonts w:ascii="黑体" w:eastAsia="黑体" w:hAnsi="黑体" w:cs="黑体"/>
                <w:noProof/>
              </w:rPr>
              <w:t>（2）资金来源及拨付方式</w:t>
            </w:r>
            <w:r w:rsidR="00772254">
              <w:rPr>
                <w:noProof/>
              </w:rPr>
              <w:tab/>
            </w:r>
            <w:r w:rsidR="00772254">
              <w:rPr>
                <w:noProof/>
              </w:rPr>
              <w:fldChar w:fldCharType="begin"/>
            </w:r>
            <w:r w:rsidR="00772254">
              <w:rPr>
                <w:noProof/>
              </w:rPr>
              <w:instrText xml:space="preserve"> PAGEREF _Toc46952420 \h </w:instrText>
            </w:r>
            <w:r w:rsidR="00772254">
              <w:rPr>
                <w:noProof/>
              </w:rPr>
            </w:r>
            <w:r w:rsidR="00772254">
              <w:rPr>
                <w:noProof/>
              </w:rPr>
              <w:fldChar w:fldCharType="separate"/>
            </w:r>
            <w:r w:rsidR="00E5011D">
              <w:rPr>
                <w:noProof/>
              </w:rPr>
              <w:t>7</w:t>
            </w:r>
            <w:r w:rsidR="00772254">
              <w:rPr>
                <w:noProof/>
              </w:rPr>
              <w:fldChar w:fldCharType="end"/>
            </w:r>
          </w:hyperlink>
        </w:p>
        <w:p w14:paraId="5F05D6B2" w14:textId="1967FF8D" w:rsidR="00A27663" w:rsidRDefault="009F372C">
          <w:pPr>
            <w:pStyle w:val="3"/>
            <w:rPr>
              <w:noProof/>
              <w:szCs w:val="22"/>
            </w:rPr>
          </w:pPr>
          <w:hyperlink w:anchor="_Toc46952421" w:history="1">
            <w:r w:rsidR="00772254">
              <w:rPr>
                <w:rStyle w:val="ac"/>
                <w:rFonts w:ascii="黑体" w:eastAsia="黑体" w:hAnsi="黑体" w:cs="黑体"/>
                <w:noProof/>
              </w:rPr>
              <w:t>（3）项目预算执行情况</w:t>
            </w:r>
            <w:r w:rsidR="00772254">
              <w:rPr>
                <w:noProof/>
              </w:rPr>
              <w:tab/>
            </w:r>
            <w:r w:rsidR="00772254">
              <w:rPr>
                <w:noProof/>
              </w:rPr>
              <w:fldChar w:fldCharType="begin"/>
            </w:r>
            <w:r w:rsidR="00772254">
              <w:rPr>
                <w:noProof/>
              </w:rPr>
              <w:instrText xml:space="preserve"> PAGEREF _Toc46952421 \h </w:instrText>
            </w:r>
            <w:r w:rsidR="00772254">
              <w:rPr>
                <w:noProof/>
              </w:rPr>
            </w:r>
            <w:r w:rsidR="00772254">
              <w:rPr>
                <w:noProof/>
              </w:rPr>
              <w:fldChar w:fldCharType="separate"/>
            </w:r>
            <w:r w:rsidR="00E5011D">
              <w:rPr>
                <w:noProof/>
              </w:rPr>
              <w:t>8</w:t>
            </w:r>
            <w:r w:rsidR="00772254">
              <w:rPr>
                <w:noProof/>
              </w:rPr>
              <w:fldChar w:fldCharType="end"/>
            </w:r>
          </w:hyperlink>
        </w:p>
        <w:p w14:paraId="7E0A5EB9" w14:textId="119B63C1" w:rsidR="00A27663" w:rsidRDefault="009F372C">
          <w:pPr>
            <w:pStyle w:val="3"/>
            <w:rPr>
              <w:noProof/>
              <w:szCs w:val="22"/>
            </w:rPr>
          </w:pPr>
          <w:hyperlink w:anchor="_Toc46952422" w:history="1">
            <w:r w:rsidR="00772254">
              <w:rPr>
                <w:rStyle w:val="ac"/>
                <w:rFonts w:ascii="黑体" w:eastAsia="黑体" w:hAnsi="黑体" w:cs="黑体"/>
                <w:noProof/>
              </w:rPr>
              <w:t>（4）历年项目预算及支出情况</w:t>
            </w:r>
            <w:r w:rsidR="00772254">
              <w:rPr>
                <w:noProof/>
              </w:rPr>
              <w:tab/>
            </w:r>
            <w:r w:rsidR="00772254">
              <w:rPr>
                <w:noProof/>
              </w:rPr>
              <w:fldChar w:fldCharType="begin"/>
            </w:r>
            <w:r w:rsidR="00772254">
              <w:rPr>
                <w:noProof/>
              </w:rPr>
              <w:instrText xml:space="preserve"> PAGEREF _Toc46952422 \h </w:instrText>
            </w:r>
            <w:r w:rsidR="00772254">
              <w:rPr>
                <w:noProof/>
              </w:rPr>
            </w:r>
            <w:r w:rsidR="00772254">
              <w:rPr>
                <w:noProof/>
              </w:rPr>
              <w:fldChar w:fldCharType="separate"/>
            </w:r>
            <w:r w:rsidR="00E5011D">
              <w:rPr>
                <w:noProof/>
              </w:rPr>
              <w:t>9</w:t>
            </w:r>
            <w:r w:rsidR="00772254">
              <w:rPr>
                <w:noProof/>
              </w:rPr>
              <w:fldChar w:fldCharType="end"/>
            </w:r>
          </w:hyperlink>
        </w:p>
        <w:p w14:paraId="6EE0ED45" w14:textId="045EB8CF" w:rsidR="00A27663" w:rsidRDefault="009F372C">
          <w:pPr>
            <w:pStyle w:val="3"/>
            <w:rPr>
              <w:noProof/>
              <w:szCs w:val="22"/>
            </w:rPr>
          </w:pPr>
          <w:hyperlink w:anchor="_Toc46952423" w:history="1">
            <w:r w:rsidR="00772254">
              <w:rPr>
                <w:rStyle w:val="ac"/>
                <w:rFonts w:ascii="黑体" w:eastAsia="黑体" w:hAnsi="黑体" w:cs="黑体"/>
                <w:noProof/>
              </w:rPr>
              <w:t>4.项目计划及实施情况</w:t>
            </w:r>
            <w:r w:rsidR="00772254">
              <w:rPr>
                <w:noProof/>
              </w:rPr>
              <w:tab/>
            </w:r>
            <w:r w:rsidR="00772254">
              <w:rPr>
                <w:noProof/>
              </w:rPr>
              <w:fldChar w:fldCharType="begin"/>
            </w:r>
            <w:r w:rsidR="00772254">
              <w:rPr>
                <w:noProof/>
              </w:rPr>
              <w:instrText xml:space="preserve"> PAGEREF _Toc46952423 \h </w:instrText>
            </w:r>
            <w:r w:rsidR="00772254">
              <w:rPr>
                <w:noProof/>
              </w:rPr>
            </w:r>
            <w:r w:rsidR="00772254">
              <w:rPr>
                <w:noProof/>
              </w:rPr>
              <w:fldChar w:fldCharType="separate"/>
            </w:r>
            <w:r w:rsidR="00E5011D">
              <w:rPr>
                <w:noProof/>
              </w:rPr>
              <w:t>9</w:t>
            </w:r>
            <w:r w:rsidR="00772254">
              <w:rPr>
                <w:noProof/>
              </w:rPr>
              <w:fldChar w:fldCharType="end"/>
            </w:r>
          </w:hyperlink>
        </w:p>
        <w:p w14:paraId="45FB58E4" w14:textId="7B5BCE89" w:rsidR="00A27663" w:rsidRDefault="009F372C">
          <w:pPr>
            <w:pStyle w:val="3"/>
            <w:rPr>
              <w:noProof/>
              <w:szCs w:val="22"/>
            </w:rPr>
          </w:pPr>
          <w:hyperlink w:anchor="_Toc46952424" w:history="1">
            <w:r w:rsidR="00772254">
              <w:rPr>
                <w:rStyle w:val="ac"/>
                <w:rFonts w:ascii="黑体" w:eastAsia="黑体" w:hAnsi="黑体" w:cs="黑体"/>
                <w:noProof/>
              </w:rPr>
              <w:t>（1）项目实施对象</w:t>
            </w:r>
            <w:r w:rsidR="00772254">
              <w:rPr>
                <w:noProof/>
              </w:rPr>
              <w:tab/>
            </w:r>
            <w:r w:rsidR="00772254">
              <w:rPr>
                <w:noProof/>
              </w:rPr>
              <w:fldChar w:fldCharType="begin"/>
            </w:r>
            <w:r w:rsidR="00772254">
              <w:rPr>
                <w:noProof/>
              </w:rPr>
              <w:instrText xml:space="preserve"> PAGEREF _Toc46952424 \h </w:instrText>
            </w:r>
            <w:r w:rsidR="00772254">
              <w:rPr>
                <w:noProof/>
              </w:rPr>
            </w:r>
            <w:r w:rsidR="00772254">
              <w:rPr>
                <w:noProof/>
              </w:rPr>
              <w:fldChar w:fldCharType="separate"/>
            </w:r>
            <w:r w:rsidR="00E5011D">
              <w:rPr>
                <w:noProof/>
              </w:rPr>
              <w:t>9</w:t>
            </w:r>
            <w:r w:rsidR="00772254">
              <w:rPr>
                <w:noProof/>
              </w:rPr>
              <w:fldChar w:fldCharType="end"/>
            </w:r>
          </w:hyperlink>
        </w:p>
        <w:p w14:paraId="568E0129" w14:textId="7484D958" w:rsidR="00A27663" w:rsidRDefault="009F372C">
          <w:pPr>
            <w:pStyle w:val="3"/>
            <w:rPr>
              <w:noProof/>
              <w:szCs w:val="22"/>
            </w:rPr>
          </w:pPr>
          <w:hyperlink w:anchor="_Toc46952425" w:history="1">
            <w:r w:rsidR="00772254">
              <w:rPr>
                <w:rStyle w:val="ac"/>
                <w:rFonts w:ascii="黑体" w:eastAsia="黑体" w:hAnsi="黑体" w:cs="黑体"/>
                <w:noProof/>
              </w:rPr>
              <w:t>（2）项目实施内容</w:t>
            </w:r>
            <w:r w:rsidR="00772254">
              <w:rPr>
                <w:noProof/>
              </w:rPr>
              <w:tab/>
            </w:r>
            <w:r w:rsidR="00772254">
              <w:rPr>
                <w:noProof/>
              </w:rPr>
              <w:fldChar w:fldCharType="begin"/>
            </w:r>
            <w:r w:rsidR="00772254">
              <w:rPr>
                <w:noProof/>
              </w:rPr>
              <w:instrText xml:space="preserve"> PAGEREF _Toc46952425 \h </w:instrText>
            </w:r>
            <w:r w:rsidR="00772254">
              <w:rPr>
                <w:noProof/>
              </w:rPr>
            </w:r>
            <w:r w:rsidR="00772254">
              <w:rPr>
                <w:noProof/>
              </w:rPr>
              <w:fldChar w:fldCharType="separate"/>
            </w:r>
            <w:r w:rsidR="00E5011D">
              <w:rPr>
                <w:noProof/>
              </w:rPr>
              <w:t>9</w:t>
            </w:r>
            <w:r w:rsidR="00772254">
              <w:rPr>
                <w:noProof/>
              </w:rPr>
              <w:fldChar w:fldCharType="end"/>
            </w:r>
          </w:hyperlink>
        </w:p>
        <w:p w14:paraId="20CF7609" w14:textId="4E9D5EB9" w:rsidR="00A27663" w:rsidRDefault="009F372C">
          <w:pPr>
            <w:pStyle w:val="3"/>
            <w:rPr>
              <w:noProof/>
              <w:szCs w:val="22"/>
            </w:rPr>
          </w:pPr>
          <w:hyperlink w:anchor="_Toc46952426" w:history="1">
            <w:r w:rsidR="00772254">
              <w:rPr>
                <w:rStyle w:val="ac"/>
                <w:rFonts w:ascii="黑体" w:eastAsia="黑体" w:hAnsi="黑体" w:cs="黑体"/>
                <w:noProof/>
              </w:rPr>
              <w:t>（3）项目实施计划</w:t>
            </w:r>
            <w:r w:rsidR="00772254">
              <w:rPr>
                <w:noProof/>
              </w:rPr>
              <w:tab/>
            </w:r>
            <w:r w:rsidR="00772254">
              <w:rPr>
                <w:noProof/>
              </w:rPr>
              <w:fldChar w:fldCharType="begin"/>
            </w:r>
            <w:r w:rsidR="00772254">
              <w:rPr>
                <w:noProof/>
              </w:rPr>
              <w:instrText xml:space="preserve"> PAGEREF _Toc46952426 \h </w:instrText>
            </w:r>
            <w:r w:rsidR="00772254">
              <w:rPr>
                <w:noProof/>
              </w:rPr>
            </w:r>
            <w:r w:rsidR="00772254">
              <w:rPr>
                <w:noProof/>
              </w:rPr>
              <w:fldChar w:fldCharType="separate"/>
            </w:r>
            <w:r w:rsidR="00E5011D">
              <w:rPr>
                <w:noProof/>
              </w:rPr>
              <w:t>12</w:t>
            </w:r>
            <w:r w:rsidR="00772254">
              <w:rPr>
                <w:noProof/>
              </w:rPr>
              <w:fldChar w:fldCharType="end"/>
            </w:r>
          </w:hyperlink>
        </w:p>
        <w:p w14:paraId="51EFFF93" w14:textId="5A126675" w:rsidR="00A27663" w:rsidRDefault="009F372C">
          <w:pPr>
            <w:pStyle w:val="3"/>
            <w:rPr>
              <w:noProof/>
              <w:szCs w:val="22"/>
            </w:rPr>
          </w:pPr>
          <w:hyperlink w:anchor="_Toc46952427" w:history="1">
            <w:r w:rsidR="00772254">
              <w:rPr>
                <w:rStyle w:val="ac"/>
                <w:rFonts w:ascii="黑体" w:eastAsia="黑体" w:hAnsi="黑体" w:cs="黑体"/>
                <w:noProof/>
              </w:rPr>
              <w:t>5.组织及管理</w:t>
            </w:r>
            <w:r w:rsidR="00772254">
              <w:rPr>
                <w:noProof/>
              </w:rPr>
              <w:tab/>
            </w:r>
            <w:r w:rsidR="00772254">
              <w:rPr>
                <w:noProof/>
              </w:rPr>
              <w:fldChar w:fldCharType="begin"/>
            </w:r>
            <w:r w:rsidR="00772254">
              <w:rPr>
                <w:noProof/>
              </w:rPr>
              <w:instrText xml:space="preserve"> PAGEREF _Toc46952427 \h </w:instrText>
            </w:r>
            <w:r w:rsidR="00772254">
              <w:rPr>
                <w:noProof/>
              </w:rPr>
            </w:r>
            <w:r w:rsidR="00772254">
              <w:rPr>
                <w:noProof/>
              </w:rPr>
              <w:fldChar w:fldCharType="separate"/>
            </w:r>
            <w:r w:rsidR="00E5011D">
              <w:rPr>
                <w:noProof/>
              </w:rPr>
              <w:t>13</w:t>
            </w:r>
            <w:r w:rsidR="00772254">
              <w:rPr>
                <w:noProof/>
              </w:rPr>
              <w:fldChar w:fldCharType="end"/>
            </w:r>
          </w:hyperlink>
        </w:p>
        <w:p w14:paraId="7F2C8F1A" w14:textId="395354B5" w:rsidR="00A27663" w:rsidRDefault="009F372C">
          <w:pPr>
            <w:pStyle w:val="3"/>
            <w:rPr>
              <w:noProof/>
              <w:szCs w:val="22"/>
            </w:rPr>
          </w:pPr>
          <w:hyperlink w:anchor="_Toc46952428" w:history="1">
            <w:r w:rsidR="00772254">
              <w:rPr>
                <w:rStyle w:val="ac"/>
                <w:rFonts w:ascii="黑体" w:eastAsia="黑体" w:hAnsi="黑体" w:cs="黑体"/>
                <w:noProof/>
              </w:rPr>
              <w:t>6.项目完成情况</w:t>
            </w:r>
            <w:r w:rsidR="00772254">
              <w:rPr>
                <w:noProof/>
              </w:rPr>
              <w:tab/>
            </w:r>
            <w:r w:rsidR="00772254">
              <w:rPr>
                <w:noProof/>
              </w:rPr>
              <w:fldChar w:fldCharType="begin"/>
            </w:r>
            <w:r w:rsidR="00772254">
              <w:rPr>
                <w:noProof/>
              </w:rPr>
              <w:instrText xml:space="preserve"> PAGEREF _Toc46952428 \h </w:instrText>
            </w:r>
            <w:r w:rsidR="00772254">
              <w:rPr>
                <w:noProof/>
              </w:rPr>
            </w:r>
            <w:r w:rsidR="00772254">
              <w:rPr>
                <w:noProof/>
              </w:rPr>
              <w:fldChar w:fldCharType="separate"/>
            </w:r>
            <w:r w:rsidR="00E5011D">
              <w:rPr>
                <w:noProof/>
              </w:rPr>
              <w:t>17</w:t>
            </w:r>
            <w:r w:rsidR="00772254">
              <w:rPr>
                <w:noProof/>
              </w:rPr>
              <w:fldChar w:fldCharType="end"/>
            </w:r>
          </w:hyperlink>
        </w:p>
        <w:p w14:paraId="6B7ADD71" w14:textId="565681D6" w:rsidR="00A27663" w:rsidRDefault="009F372C">
          <w:pPr>
            <w:pStyle w:val="20"/>
            <w:tabs>
              <w:tab w:val="right" w:leader="dot" w:pos="8296"/>
            </w:tabs>
            <w:rPr>
              <w:noProof/>
              <w:szCs w:val="22"/>
            </w:rPr>
          </w:pPr>
          <w:hyperlink w:anchor="_Toc46952429" w:history="1">
            <w:r w:rsidR="00772254">
              <w:rPr>
                <w:rStyle w:val="ac"/>
                <w:rFonts w:ascii="黑体" w:eastAsia="黑体" w:hAnsi="黑体" w:cs="黑体"/>
                <w:noProof/>
              </w:rPr>
              <w:t>（二） 绩效目标</w:t>
            </w:r>
            <w:r w:rsidR="00772254">
              <w:rPr>
                <w:noProof/>
              </w:rPr>
              <w:tab/>
            </w:r>
            <w:r w:rsidR="00772254">
              <w:rPr>
                <w:noProof/>
              </w:rPr>
              <w:fldChar w:fldCharType="begin"/>
            </w:r>
            <w:r w:rsidR="00772254">
              <w:rPr>
                <w:noProof/>
              </w:rPr>
              <w:instrText xml:space="preserve"> PAGEREF _Toc46952429 \h </w:instrText>
            </w:r>
            <w:r w:rsidR="00772254">
              <w:rPr>
                <w:noProof/>
              </w:rPr>
            </w:r>
            <w:r w:rsidR="00772254">
              <w:rPr>
                <w:noProof/>
              </w:rPr>
              <w:fldChar w:fldCharType="separate"/>
            </w:r>
            <w:r w:rsidR="00E5011D">
              <w:rPr>
                <w:noProof/>
              </w:rPr>
              <w:t>19</w:t>
            </w:r>
            <w:r w:rsidR="00772254">
              <w:rPr>
                <w:noProof/>
              </w:rPr>
              <w:fldChar w:fldCharType="end"/>
            </w:r>
          </w:hyperlink>
        </w:p>
        <w:p w14:paraId="638E21C6" w14:textId="0EA520F3" w:rsidR="00A27663" w:rsidRDefault="009F372C">
          <w:pPr>
            <w:pStyle w:val="3"/>
            <w:rPr>
              <w:noProof/>
              <w:szCs w:val="22"/>
            </w:rPr>
          </w:pPr>
          <w:hyperlink w:anchor="_Toc46952430" w:history="1">
            <w:r w:rsidR="00772254">
              <w:rPr>
                <w:rStyle w:val="ac"/>
                <w:rFonts w:ascii="黑体" w:eastAsia="黑体" w:hAnsi="黑体" w:cs="黑体"/>
                <w:noProof/>
              </w:rPr>
              <w:t>1.总目标</w:t>
            </w:r>
            <w:r w:rsidR="00772254">
              <w:rPr>
                <w:noProof/>
              </w:rPr>
              <w:tab/>
            </w:r>
            <w:r w:rsidR="00772254">
              <w:rPr>
                <w:noProof/>
              </w:rPr>
              <w:fldChar w:fldCharType="begin"/>
            </w:r>
            <w:r w:rsidR="00772254">
              <w:rPr>
                <w:noProof/>
              </w:rPr>
              <w:instrText xml:space="preserve"> PAGEREF _Toc46952430 \h </w:instrText>
            </w:r>
            <w:r w:rsidR="00772254">
              <w:rPr>
                <w:noProof/>
              </w:rPr>
            </w:r>
            <w:r w:rsidR="00772254">
              <w:rPr>
                <w:noProof/>
              </w:rPr>
              <w:fldChar w:fldCharType="separate"/>
            </w:r>
            <w:r w:rsidR="00E5011D">
              <w:rPr>
                <w:noProof/>
              </w:rPr>
              <w:t>19</w:t>
            </w:r>
            <w:r w:rsidR="00772254">
              <w:rPr>
                <w:noProof/>
              </w:rPr>
              <w:fldChar w:fldCharType="end"/>
            </w:r>
          </w:hyperlink>
        </w:p>
        <w:p w14:paraId="5EB28E28" w14:textId="07068FC0" w:rsidR="00A27663" w:rsidRDefault="009F372C">
          <w:pPr>
            <w:pStyle w:val="3"/>
            <w:rPr>
              <w:noProof/>
              <w:szCs w:val="22"/>
            </w:rPr>
          </w:pPr>
          <w:hyperlink w:anchor="_Toc46952431" w:history="1">
            <w:r w:rsidR="00772254">
              <w:rPr>
                <w:rStyle w:val="ac"/>
                <w:rFonts w:ascii="黑体" w:eastAsia="黑体" w:hAnsi="黑体" w:cs="黑体"/>
                <w:noProof/>
              </w:rPr>
              <w:t>2.年度目标</w:t>
            </w:r>
            <w:r w:rsidR="00772254">
              <w:rPr>
                <w:noProof/>
              </w:rPr>
              <w:tab/>
            </w:r>
            <w:r w:rsidR="00772254">
              <w:rPr>
                <w:noProof/>
              </w:rPr>
              <w:fldChar w:fldCharType="begin"/>
            </w:r>
            <w:r w:rsidR="00772254">
              <w:rPr>
                <w:noProof/>
              </w:rPr>
              <w:instrText xml:space="preserve"> PAGEREF _Toc46952431 \h </w:instrText>
            </w:r>
            <w:r w:rsidR="00772254">
              <w:rPr>
                <w:noProof/>
              </w:rPr>
            </w:r>
            <w:r w:rsidR="00772254">
              <w:rPr>
                <w:noProof/>
              </w:rPr>
              <w:fldChar w:fldCharType="separate"/>
            </w:r>
            <w:r w:rsidR="00E5011D">
              <w:rPr>
                <w:noProof/>
              </w:rPr>
              <w:t>19</w:t>
            </w:r>
            <w:r w:rsidR="00772254">
              <w:rPr>
                <w:noProof/>
              </w:rPr>
              <w:fldChar w:fldCharType="end"/>
            </w:r>
          </w:hyperlink>
        </w:p>
        <w:p w14:paraId="03047D96" w14:textId="0D407A19" w:rsidR="00A27663" w:rsidRDefault="009F372C">
          <w:pPr>
            <w:pStyle w:val="3"/>
            <w:rPr>
              <w:noProof/>
              <w:szCs w:val="22"/>
            </w:rPr>
          </w:pPr>
          <w:hyperlink w:anchor="_Toc46952432" w:history="1">
            <w:r w:rsidR="00772254">
              <w:rPr>
                <w:rStyle w:val="ac"/>
                <w:rFonts w:ascii="黑体" w:eastAsia="黑体" w:hAnsi="黑体" w:cs="黑体"/>
                <w:noProof/>
              </w:rPr>
              <w:t>3.细化目标</w:t>
            </w:r>
            <w:r w:rsidR="00772254">
              <w:rPr>
                <w:noProof/>
              </w:rPr>
              <w:tab/>
            </w:r>
            <w:r w:rsidR="00772254">
              <w:rPr>
                <w:noProof/>
              </w:rPr>
              <w:fldChar w:fldCharType="begin"/>
            </w:r>
            <w:r w:rsidR="00772254">
              <w:rPr>
                <w:noProof/>
              </w:rPr>
              <w:instrText xml:space="preserve"> PAGEREF _Toc46952432 \h </w:instrText>
            </w:r>
            <w:r w:rsidR="00772254">
              <w:rPr>
                <w:noProof/>
              </w:rPr>
            </w:r>
            <w:r w:rsidR="00772254">
              <w:rPr>
                <w:noProof/>
              </w:rPr>
              <w:fldChar w:fldCharType="separate"/>
            </w:r>
            <w:r w:rsidR="00E5011D">
              <w:rPr>
                <w:noProof/>
              </w:rPr>
              <w:t>19</w:t>
            </w:r>
            <w:r w:rsidR="00772254">
              <w:rPr>
                <w:noProof/>
              </w:rPr>
              <w:fldChar w:fldCharType="end"/>
            </w:r>
          </w:hyperlink>
        </w:p>
        <w:p w14:paraId="5E5289EE" w14:textId="257D6F9F" w:rsidR="00A27663" w:rsidRDefault="009F372C">
          <w:pPr>
            <w:pStyle w:val="10"/>
            <w:tabs>
              <w:tab w:val="right" w:leader="dot" w:pos="8296"/>
            </w:tabs>
            <w:rPr>
              <w:noProof/>
              <w:szCs w:val="22"/>
            </w:rPr>
          </w:pPr>
          <w:hyperlink w:anchor="_Toc46952433" w:history="1">
            <w:r w:rsidR="00772254">
              <w:rPr>
                <w:rStyle w:val="ac"/>
                <w:rFonts w:ascii="黑体" w:eastAsia="黑体" w:hAnsi="黑体" w:cs="黑体"/>
                <w:noProof/>
              </w:rPr>
              <w:t>二、 绩效评价工作情况</w:t>
            </w:r>
            <w:r w:rsidR="00772254">
              <w:rPr>
                <w:noProof/>
              </w:rPr>
              <w:tab/>
            </w:r>
            <w:r w:rsidR="00772254">
              <w:rPr>
                <w:noProof/>
              </w:rPr>
              <w:fldChar w:fldCharType="begin"/>
            </w:r>
            <w:r w:rsidR="00772254">
              <w:rPr>
                <w:noProof/>
              </w:rPr>
              <w:instrText xml:space="preserve"> PAGEREF _Toc46952433 \h </w:instrText>
            </w:r>
            <w:r w:rsidR="00772254">
              <w:rPr>
                <w:noProof/>
              </w:rPr>
            </w:r>
            <w:r w:rsidR="00772254">
              <w:rPr>
                <w:noProof/>
              </w:rPr>
              <w:fldChar w:fldCharType="separate"/>
            </w:r>
            <w:r w:rsidR="00E5011D">
              <w:rPr>
                <w:noProof/>
              </w:rPr>
              <w:t>19</w:t>
            </w:r>
            <w:r w:rsidR="00772254">
              <w:rPr>
                <w:noProof/>
              </w:rPr>
              <w:fldChar w:fldCharType="end"/>
            </w:r>
          </w:hyperlink>
        </w:p>
        <w:p w14:paraId="1F825046" w14:textId="1143E2F2" w:rsidR="00A27663" w:rsidRDefault="009F372C">
          <w:pPr>
            <w:pStyle w:val="20"/>
            <w:tabs>
              <w:tab w:val="right" w:leader="dot" w:pos="8296"/>
            </w:tabs>
            <w:rPr>
              <w:noProof/>
              <w:szCs w:val="22"/>
            </w:rPr>
          </w:pPr>
          <w:hyperlink w:anchor="_Toc46952434" w:history="1">
            <w:r w:rsidR="00772254">
              <w:rPr>
                <w:rStyle w:val="ac"/>
                <w:rFonts w:ascii="黑体" w:eastAsia="黑体" w:hAnsi="黑体" w:cs="黑体"/>
                <w:noProof/>
              </w:rPr>
              <w:t>（一） 绩效评价目的</w:t>
            </w:r>
            <w:r w:rsidR="00772254">
              <w:rPr>
                <w:noProof/>
              </w:rPr>
              <w:tab/>
            </w:r>
            <w:r w:rsidR="00772254">
              <w:rPr>
                <w:noProof/>
              </w:rPr>
              <w:fldChar w:fldCharType="begin"/>
            </w:r>
            <w:r w:rsidR="00772254">
              <w:rPr>
                <w:noProof/>
              </w:rPr>
              <w:instrText xml:space="preserve"> PAGEREF _Toc46952434 \h </w:instrText>
            </w:r>
            <w:r w:rsidR="00772254">
              <w:rPr>
                <w:noProof/>
              </w:rPr>
            </w:r>
            <w:r w:rsidR="00772254">
              <w:rPr>
                <w:noProof/>
              </w:rPr>
              <w:fldChar w:fldCharType="separate"/>
            </w:r>
            <w:r w:rsidR="00E5011D">
              <w:rPr>
                <w:noProof/>
              </w:rPr>
              <w:t>19</w:t>
            </w:r>
            <w:r w:rsidR="00772254">
              <w:rPr>
                <w:noProof/>
              </w:rPr>
              <w:fldChar w:fldCharType="end"/>
            </w:r>
          </w:hyperlink>
        </w:p>
        <w:p w14:paraId="654E4B9E" w14:textId="77EFAB5D" w:rsidR="00A27663" w:rsidRDefault="009F372C">
          <w:pPr>
            <w:pStyle w:val="20"/>
            <w:tabs>
              <w:tab w:val="right" w:leader="dot" w:pos="8296"/>
            </w:tabs>
            <w:rPr>
              <w:noProof/>
              <w:szCs w:val="22"/>
            </w:rPr>
          </w:pPr>
          <w:hyperlink w:anchor="_Toc46952435" w:history="1">
            <w:r w:rsidR="00772254">
              <w:rPr>
                <w:rStyle w:val="ac"/>
                <w:rFonts w:ascii="黑体" w:eastAsia="黑体" w:hAnsi="黑体" w:cs="黑体"/>
                <w:noProof/>
              </w:rPr>
              <w:t>（二） 绩效评价方案制定过程</w:t>
            </w:r>
            <w:r w:rsidR="00772254">
              <w:rPr>
                <w:noProof/>
              </w:rPr>
              <w:tab/>
            </w:r>
            <w:r w:rsidR="00772254">
              <w:rPr>
                <w:noProof/>
              </w:rPr>
              <w:fldChar w:fldCharType="begin"/>
            </w:r>
            <w:r w:rsidR="00772254">
              <w:rPr>
                <w:noProof/>
              </w:rPr>
              <w:instrText xml:space="preserve"> PAGEREF _Toc46952435 \h </w:instrText>
            </w:r>
            <w:r w:rsidR="00772254">
              <w:rPr>
                <w:noProof/>
              </w:rPr>
            </w:r>
            <w:r w:rsidR="00772254">
              <w:rPr>
                <w:noProof/>
              </w:rPr>
              <w:fldChar w:fldCharType="separate"/>
            </w:r>
            <w:r w:rsidR="00E5011D">
              <w:rPr>
                <w:noProof/>
              </w:rPr>
              <w:t>20</w:t>
            </w:r>
            <w:r w:rsidR="00772254">
              <w:rPr>
                <w:noProof/>
              </w:rPr>
              <w:fldChar w:fldCharType="end"/>
            </w:r>
          </w:hyperlink>
        </w:p>
        <w:p w14:paraId="07B7E377" w14:textId="7906BAEB" w:rsidR="00A27663" w:rsidRDefault="009F372C">
          <w:pPr>
            <w:pStyle w:val="20"/>
            <w:tabs>
              <w:tab w:val="right" w:leader="dot" w:pos="8296"/>
            </w:tabs>
            <w:rPr>
              <w:noProof/>
              <w:szCs w:val="22"/>
            </w:rPr>
          </w:pPr>
          <w:hyperlink w:anchor="_Toc46952436" w:history="1">
            <w:r w:rsidR="00772254">
              <w:rPr>
                <w:rStyle w:val="ac"/>
                <w:rFonts w:ascii="黑体" w:eastAsia="黑体" w:hAnsi="黑体" w:cs="黑体"/>
                <w:noProof/>
              </w:rPr>
              <w:t>（三） 绩效评价原则、方法等</w:t>
            </w:r>
            <w:r w:rsidR="00772254">
              <w:rPr>
                <w:noProof/>
              </w:rPr>
              <w:tab/>
            </w:r>
            <w:r w:rsidR="00772254">
              <w:rPr>
                <w:noProof/>
              </w:rPr>
              <w:fldChar w:fldCharType="begin"/>
            </w:r>
            <w:r w:rsidR="00772254">
              <w:rPr>
                <w:noProof/>
              </w:rPr>
              <w:instrText xml:space="preserve"> PAGEREF _Toc46952436 \h </w:instrText>
            </w:r>
            <w:r w:rsidR="00772254">
              <w:rPr>
                <w:noProof/>
              </w:rPr>
            </w:r>
            <w:r w:rsidR="00772254">
              <w:rPr>
                <w:noProof/>
              </w:rPr>
              <w:fldChar w:fldCharType="separate"/>
            </w:r>
            <w:r w:rsidR="00E5011D">
              <w:rPr>
                <w:noProof/>
              </w:rPr>
              <w:t>21</w:t>
            </w:r>
            <w:r w:rsidR="00772254">
              <w:rPr>
                <w:noProof/>
              </w:rPr>
              <w:fldChar w:fldCharType="end"/>
            </w:r>
          </w:hyperlink>
        </w:p>
        <w:p w14:paraId="349DF165" w14:textId="477B567E" w:rsidR="00A27663" w:rsidRDefault="009F372C">
          <w:pPr>
            <w:pStyle w:val="20"/>
            <w:tabs>
              <w:tab w:val="right" w:leader="dot" w:pos="8296"/>
            </w:tabs>
            <w:rPr>
              <w:noProof/>
              <w:szCs w:val="22"/>
            </w:rPr>
          </w:pPr>
          <w:hyperlink w:anchor="_Toc46952437" w:history="1">
            <w:r w:rsidR="00772254">
              <w:rPr>
                <w:rStyle w:val="ac"/>
                <w:rFonts w:ascii="黑体" w:eastAsia="黑体" w:hAnsi="黑体" w:cs="黑体"/>
                <w:noProof/>
              </w:rPr>
              <w:t>（四） 数据采集方法及过程</w:t>
            </w:r>
            <w:r w:rsidR="00772254">
              <w:rPr>
                <w:noProof/>
              </w:rPr>
              <w:tab/>
            </w:r>
            <w:r w:rsidR="00772254">
              <w:rPr>
                <w:noProof/>
              </w:rPr>
              <w:fldChar w:fldCharType="begin"/>
            </w:r>
            <w:r w:rsidR="00772254">
              <w:rPr>
                <w:noProof/>
              </w:rPr>
              <w:instrText xml:space="preserve"> PAGEREF _Toc46952437 \h </w:instrText>
            </w:r>
            <w:r w:rsidR="00772254">
              <w:rPr>
                <w:noProof/>
              </w:rPr>
            </w:r>
            <w:r w:rsidR="00772254">
              <w:rPr>
                <w:noProof/>
              </w:rPr>
              <w:fldChar w:fldCharType="separate"/>
            </w:r>
            <w:r w:rsidR="00E5011D">
              <w:rPr>
                <w:noProof/>
              </w:rPr>
              <w:t>22</w:t>
            </w:r>
            <w:r w:rsidR="00772254">
              <w:rPr>
                <w:noProof/>
              </w:rPr>
              <w:fldChar w:fldCharType="end"/>
            </w:r>
          </w:hyperlink>
        </w:p>
        <w:p w14:paraId="2A428D21" w14:textId="2EB44CD8" w:rsidR="00A27663" w:rsidRDefault="009F372C">
          <w:pPr>
            <w:pStyle w:val="20"/>
            <w:tabs>
              <w:tab w:val="right" w:leader="dot" w:pos="8296"/>
            </w:tabs>
            <w:rPr>
              <w:noProof/>
              <w:szCs w:val="22"/>
            </w:rPr>
          </w:pPr>
          <w:hyperlink w:anchor="_Toc46952438" w:history="1">
            <w:r w:rsidR="00772254">
              <w:rPr>
                <w:rStyle w:val="ac"/>
                <w:rFonts w:ascii="黑体" w:eastAsia="黑体" w:hAnsi="黑体" w:cs="黑体"/>
                <w:noProof/>
              </w:rPr>
              <w:t>（五） 本次绩效评价的局限性</w:t>
            </w:r>
            <w:r w:rsidR="00772254">
              <w:rPr>
                <w:noProof/>
              </w:rPr>
              <w:tab/>
            </w:r>
            <w:r w:rsidR="00772254">
              <w:rPr>
                <w:noProof/>
              </w:rPr>
              <w:fldChar w:fldCharType="begin"/>
            </w:r>
            <w:r w:rsidR="00772254">
              <w:rPr>
                <w:noProof/>
              </w:rPr>
              <w:instrText xml:space="preserve"> PAGEREF _Toc46952438 \h </w:instrText>
            </w:r>
            <w:r w:rsidR="00772254">
              <w:rPr>
                <w:noProof/>
              </w:rPr>
            </w:r>
            <w:r w:rsidR="00772254">
              <w:rPr>
                <w:noProof/>
              </w:rPr>
              <w:fldChar w:fldCharType="separate"/>
            </w:r>
            <w:r w:rsidR="00E5011D">
              <w:rPr>
                <w:noProof/>
              </w:rPr>
              <w:t>23</w:t>
            </w:r>
            <w:r w:rsidR="00772254">
              <w:rPr>
                <w:noProof/>
              </w:rPr>
              <w:fldChar w:fldCharType="end"/>
            </w:r>
          </w:hyperlink>
        </w:p>
        <w:p w14:paraId="562CF1DF" w14:textId="53336247" w:rsidR="00A27663" w:rsidRDefault="009F372C">
          <w:pPr>
            <w:pStyle w:val="10"/>
            <w:tabs>
              <w:tab w:val="right" w:leader="dot" w:pos="8296"/>
            </w:tabs>
            <w:rPr>
              <w:noProof/>
              <w:szCs w:val="22"/>
            </w:rPr>
          </w:pPr>
          <w:hyperlink w:anchor="_Toc46952439" w:history="1">
            <w:r w:rsidR="00772254">
              <w:rPr>
                <w:rStyle w:val="ac"/>
                <w:rFonts w:ascii="黑体" w:eastAsia="黑体" w:hAnsi="黑体" w:cs="黑体"/>
                <w:noProof/>
              </w:rPr>
              <w:t>三、 综合评价情况及评价结论</w:t>
            </w:r>
            <w:r w:rsidR="00772254">
              <w:rPr>
                <w:noProof/>
              </w:rPr>
              <w:tab/>
            </w:r>
            <w:r w:rsidR="00772254">
              <w:rPr>
                <w:noProof/>
              </w:rPr>
              <w:fldChar w:fldCharType="begin"/>
            </w:r>
            <w:r w:rsidR="00772254">
              <w:rPr>
                <w:noProof/>
              </w:rPr>
              <w:instrText xml:space="preserve"> PAGEREF _Toc46952439 \h </w:instrText>
            </w:r>
            <w:r w:rsidR="00772254">
              <w:rPr>
                <w:noProof/>
              </w:rPr>
            </w:r>
            <w:r w:rsidR="00772254">
              <w:rPr>
                <w:noProof/>
              </w:rPr>
              <w:fldChar w:fldCharType="separate"/>
            </w:r>
            <w:r w:rsidR="00E5011D">
              <w:rPr>
                <w:noProof/>
              </w:rPr>
              <w:t>23</w:t>
            </w:r>
            <w:r w:rsidR="00772254">
              <w:rPr>
                <w:noProof/>
              </w:rPr>
              <w:fldChar w:fldCharType="end"/>
            </w:r>
          </w:hyperlink>
        </w:p>
        <w:p w14:paraId="1547CB69" w14:textId="556AC9FB" w:rsidR="00A27663" w:rsidRDefault="009F372C">
          <w:pPr>
            <w:pStyle w:val="10"/>
            <w:tabs>
              <w:tab w:val="right" w:leader="dot" w:pos="8296"/>
            </w:tabs>
            <w:rPr>
              <w:noProof/>
              <w:szCs w:val="22"/>
            </w:rPr>
          </w:pPr>
          <w:hyperlink w:anchor="_Toc46952440" w:history="1">
            <w:r w:rsidR="00772254">
              <w:rPr>
                <w:rStyle w:val="ac"/>
                <w:rFonts w:ascii="黑体" w:eastAsia="黑体" w:hAnsi="黑体" w:cs="黑体"/>
                <w:noProof/>
              </w:rPr>
              <w:t>四、 绩效评价指标分析</w:t>
            </w:r>
            <w:r w:rsidR="00772254">
              <w:rPr>
                <w:noProof/>
              </w:rPr>
              <w:tab/>
            </w:r>
            <w:r w:rsidR="00772254">
              <w:rPr>
                <w:noProof/>
              </w:rPr>
              <w:fldChar w:fldCharType="begin"/>
            </w:r>
            <w:r w:rsidR="00772254">
              <w:rPr>
                <w:noProof/>
              </w:rPr>
              <w:instrText xml:space="preserve"> PAGEREF _Toc46952440 \h </w:instrText>
            </w:r>
            <w:r w:rsidR="00772254">
              <w:rPr>
                <w:noProof/>
              </w:rPr>
            </w:r>
            <w:r w:rsidR="00772254">
              <w:rPr>
                <w:noProof/>
              </w:rPr>
              <w:fldChar w:fldCharType="separate"/>
            </w:r>
            <w:r w:rsidR="00E5011D">
              <w:rPr>
                <w:noProof/>
              </w:rPr>
              <w:t>25</w:t>
            </w:r>
            <w:r w:rsidR="00772254">
              <w:rPr>
                <w:noProof/>
              </w:rPr>
              <w:fldChar w:fldCharType="end"/>
            </w:r>
          </w:hyperlink>
        </w:p>
        <w:p w14:paraId="7E5334FC" w14:textId="093EDF26" w:rsidR="00A27663" w:rsidRDefault="009F372C">
          <w:pPr>
            <w:pStyle w:val="20"/>
            <w:tabs>
              <w:tab w:val="right" w:leader="dot" w:pos="8296"/>
            </w:tabs>
            <w:rPr>
              <w:noProof/>
              <w:szCs w:val="22"/>
            </w:rPr>
          </w:pPr>
          <w:hyperlink w:anchor="_Toc46952441" w:history="1">
            <w:r w:rsidR="00772254">
              <w:rPr>
                <w:rStyle w:val="ac"/>
                <w:rFonts w:ascii="黑体" w:eastAsia="黑体" w:hAnsi="黑体" w:cs="黑体"/>
                <w:noProof/>
              </w:rPr>
              <w:t>1.项目决策情况</w:t>
            </w:r>
            <w:r w:rsidR="00772254">
              <w:rPr>
                <w:noProof/>
              </w:rPr>
              <w:tab/>
            </w:r>
            <w:r w:rsidR="00772254">
              <w:rPr>
                <w:noProof/>
              </w:rPr>
              <w:fldChar w:fldCharType="begin"/>
            </w:r>
            <w:r w:rsidR="00772254">
              <w:rPr>
                <w:noProof/>
              </w:rPr>
              <w:instrText xml:space="preserve"> PAGEREF _Toc46952441 \h </w:instrText>
            </w:r>
            <w:r w:rsidR="00772254">
              <w:rPr>
                <w:noProof/>
              </w:rPr>
            </w:r>
            <w:r w:rsidR="00772254">
              <w:rPr>
                <w:noProof/>
              </w:rPr>
              <w:fldChar w:fldCharType="separate"/>
            </w:r>
            <w:r w:rsidR="00E5011D">
              <w:rPr>
                <w:noProof/>
              </w:rPr>
              <w:t>25</w:t>
            </w:r>
            <w:r w:rsidR="00772254">
              <w:rPr>
                <w:noProof/>
              </w:rPr>
              <w:fldChar w:fldCharType="end"/>
            </w:r>
          </w:hyperlink>
        </w:p>
        <w:p w14:paraId="5924B071" w14:textId="12CA819D" w:rsidR="00A27663" w:rsidRDefault="009F372C">
          <w:pPr>
            <w:pStyle w:val="20"/>
            <w:tabs>
              <w:tab w:val="right" w:leader="dot" w:pos="8296"/>
            </w:tabs>
            <w:rPr>
              <w:noProof/>
              <w:szCs w:val="22"/>
            </w:rPr>
          </w:pPr>
          <w:hyperlink w:anchor="_Toc46952442" w:history="1">
            <w:r w:rsidR="00772254">
              <w:rPr>
                <w:rStyle w:val="ac"/>
                <w:rFonts w:ascii="黑体" w:eastAsia="黑体" w:hAnsi="黑体" w:cs="黑体"/>
                <w:noProof/>
              </w:rPr>
              <w:t>3.项目过程情况</w:t>
            </w:r>
            <w:r w:rsidR="00772254">
              <w:rPr>
                <w:noProof/>
              </w:rPr>
              <w:tab/>
            </w:r>
            <w:r w:rsidR="00772254">
              <w:rPr>
                <w:noProof/>
              </w:rPr>
              <w:fldChar w:fldCharType="begin"/>
            </w:r>
            <w:r w:rsidR="00772254">
              <w:rPr>
                <w:noProof/>
              </w:rPr>
              <w:instrText xml:space="preserve"> PAGEREF _Toc46952442 \h </w:instrText>
            </w:r>
            <w:r w:rsidR="00772254">
              <w:rPr>
                <w:noProof/>
              </w:rPr>
            </w:r>
            <w:r w:rsidR="00772254">
              <w:rPr>
                <w:noProof/>
              </w:rPr>
              <w:fldChar w:fldCharType="separate"/>
            </w:r>
            <w:r w:rsidR="00E5011D">
              <w:rPr>
                <w:noProof/>
              </w:rPr>
              <w:t>25</w:t>
            </w:r>
            <w:r w:rsidR="00772254">
              <w:rPr>
                <w:noProof/>
              </w:rPr>
              <w:fldChar w:fldCharType="end"/>
            </w:r>
          </w:hyperlink>
        </w:p>
        <w:p w14:paraId="6F91B37E" w14:textId="633439B3" w:rsidR="00A27663" w:rsidRDefault="009F372C">
          <w:pPr>
            <w:pStyle w:val="20"/>
            <w:tabs>
              <w:tab w:val="right" w:leader="dot" w:pos="8296"/>
            </w:tabs>
            <w:rPr>
              <w:noProof/>
              <w:szCs w:val="22"/>
            </w:rPr>
          </w:pPr>
          <w:hyperlink w:anchor="_Toc46952443" w:history="1">
            <w:r w:rsidR="00772254">
              <w:rPr>
                <w:rStyle w:val="ac"/>
                <w:rFonts w:ascii="黑体" w:eastAsia="黑体" w:hAnsi="黑体" w:cs="黑体"/>
                <w:noProof/>
              </w:rPr>
              <w:t>4.项目产出情况</w:t>
            </w:r>
            <w:r w:rsidR="00772254">
              <w:rPr>
                <w:noProof/>
              </w:rPr>
              <w:tab/>
            </w:r>
            <w:r w:rsidR="00772254">
              <w:rPr>
                <w:noProof/>
              </w:rPr>
              <w:fldChar w:fldCharType="begin"/>
            </w:r>
            <w:r w:rsidR="00772254">
              <w:rPr>
                <w:noProof/>
              </w:rPr>
              <w:instrText xml:space="preserve"> PAGEREF _Toc46952443 \h </w:instrText>
            </w:r>
            <w:r w:rsidR="00772254">
              <w:rPr>
                <w:noProof/>
              </w:rPr>
            </w:r>
            <w:r w:rsidR="00772254">
              <w:rPr>
                <w:noProof/>
              </w:rPr>
              <w:fldChar w:fldCharType="separate"/>
            </w:r>
            <w:r w:rsidR="00E5011D">
              <w:rPr>
                <w:noProof/>
              </w:rPr>
              <w:t>27</w:t>
            </w:r>
            <w:r w:rsidR="00772254">
              <w:rPr>
                <w:noProof/>
              </w:rPr>
              <w:fldChar w:fldCharType="end"/>
            </w:r>
          </w:hyperlink>
        </w:p>
        <w:p w14:paraId="439FDDD0" w14:textId="206FACFE" w:rsidR="00A27663" w:rsidRDefault="009F372C">
          <w:pPr>
            <w:pStyle w:val="20"/>
            <w:tabs>
              <w:tab w:val="right" w:leader="dot" w:pos="8296"/>
            </w:tabs>
            <w:rPr>
              <w:noProof/>
              <w:szCs w:val="22"/>
            </w:rPr>
          </w:pPr>
          <w:hyperlink w:anchor="_Toc46952444" w:history="1">
            <w:r w:rsidR="00772254">
              <w:rPr>
                <w:rStyle w:val="ac"/>
                <w:rFonts w:ascii="黑体" w:eastAsia="黑体" w:hAnsi="黑体" w:cs="黑体"/>
                <w:noProof/>
              </w:rPr>
              <w:t>4.项目效益情况</w:t>
            </w:r>
            <w:r w:rsidR="00772254">
              <w:rPr>
                <w:noProof/>
              </w:rPr>
              <w:tab/>
            </w:r>
            <w:r w:rsidR="00772254">
              <w:rPr>
                <w:noProof/>
              </w:rPr>
              <w:fldChar w:fldCharType="begin"/>
            </w:r>
            <w:r w:rsidR="00772254">
              <w:rPr>
                <w:noProof/>
              </w:rPr>
              <w:instrText xml:space="preserve"> PAGEREF _Toc46952444 \h </w:instrText>
            </w:r>
            <w:r w:rsidR="00772254">
              <w:rPr>
                <w:noProof/>
              </w:rPr>
            </w:r>
            <w:r w:rsidR="00772254">
              <w:rPr>
                <w:noProof/>
              </w:rPr>
              <w:fldChar w:fldCharType="separate"/>
            </w:r>
            <w:r w:rsidR="00E5011D">
              <w:rPr>
                <w:noProof/>
              </w:rPr>
              <w:t>28</w:t>
            </w:r>
            <w:r w:rsidR="00772254">
              <w:rPr>
                <w:noProof/>
              </w:rPr>
              <w:fldChar w:fldCharType="end"/>
            </w:r>
          </w:hyperlink>
        </w:p>
        <w:p w14:paraId="670D43E9" w14:textId="7220D3B8" w:rsidR="00A27663" w:rsidRDefault="009F372C">
          <w:pPr>
            <w:pStyle w:val="10"/>
            <w:tabs>
              <w:tab w:val="right" w:leader="dot" w:pos="8296"/>
            </w:tabs>
            <w:rPr>
              <w:noProof/>
              <w:szCs w:val="22"/>
            </w:rPr>
          </w:pPr>
          <w:hyperlink w:anchor="_Toc46952445" w:history="1">
            <w:r w:rsidR="00772254">
              <w:rPr>
                <w:rStyle w:val="ac"/>
                <w:rFonts w:ascii="黑体" w:eastAsia="黑体" w:hAnsi="黑体" w:cs="黑体"/>
                <w:noProof/>
              </w:rPr>
              <w:t>五、 主要经验及做法、存在的问题和建议</w:t>
            </w:r>
            <w:r w:rsidR="00772254">
              <w:rPr>
                <w:noProof/>
              </w:rPr>
              <w:tab/>
            </w:r>
            <w:r w:rsidR="00772254">
              <w:rPr>
                <w:noProof/>
              </w:rPr>
              <w:fldChar w:fldCharType="begin"/>
            </w:r>
            <w:r w:rsidR="00772254">
              <w:rPr>
                <w:noProof/>
              </w:rPr>
              <w:instrText xml:space="preserve"> PAGEREF _Toc46952445 \h </w:instrText>
            </w:r>
            <w:r w:rsidR="00772254">
              <w:rPr>
                <w:noProof/>
              </w:rPr>
            </w:r>
            <w:r w:rsidR="00772254">
              <w:rPr>
                <w:noProof/>
              </w:rPr>
              <w:fldChar w:fldCharType="separate"/>
            </w:r>
            <w:r w:rsidR="00E5011D">
              <w:rPr>
                <w:noProof/>
              </w:rPr>
              <w:t>29</w:t>
            </w:r>
            <w:r w:rsidR="00772254">
              <w:rPr>
                <w:noProof/>
              </w:rPr>
              <w:fldChar w:fldCharType="end"/>
            </w:r>
          </w:hyperlink>
        </w:p>
        <w:p w14:paraId="02F32933" w14:textId="77777777" w:rsidR="00A27663" w:rsidRDefault="00A27663">
          <w:pPr>
            <w:pStyle w:val="10"/>
            <w:tabs>
              <w:tab w:val="right" w:leader="dot" w:pos="8296"/>
            </w:tabs>
            <w:rPr>
              <w:noProof/>
              <w:szCs w:val="22"/>
            </w:rPr>
          </w:pPr>
        </w:p>
        <w:p w14:paraId="45803E0D" w14:textId="77777777" w:rsidR="00A27663" w:rsidRDefault="00772254">
          <w:r>
            <w:rPr>
              <w:rFonts w:ascii="黑体" w:eastAsia="黑体" w:hAnsi="黑体" w:cs="黑体" w:hint="eastAsia"/>
              <w:szCs w:val="21"/>
            </w:rPr>
            <w:fldChar w:fldCharType="end"/>
          </w:r>
        </w:p>
      </w:sdtContent>
    </w:sdt>
    <w:p w14:paraId="63D95F3A" w14:textId="77777777" w:rsidR="00A27663" w:rsidRDefault="00A27663">
      <w:pPr>
        <w:jc w:val="center"/>
        <w:outlineLvl w:val="0"/>
        <w:rPr>
          <w:rFonts w:ascii="黑体" w:eastAsia="黑体" w:hAnsi="黑体" w:cs="黑体"/>
          <w:sz w:val="30"/>
          <w:szCs w:val="30"/>
        </w:rPr>
        <w:sectPr w:rsidR="00A27663">
          <w:footerReference w:type="default" r:id="rId11"/>
          <w:pgSz w:w="11906" w:h="16838"/>
          <w:pgMar w:top="1440" w:right="1800" w:bottom="1440" w:left="1800" w:header="851" w:footer="992" w:gutter="0"/>
          <w:pgNumType w:start="1"/>
          <w:cols w:space="425"/>
          <w:docGrid w:type="lines" w:linePitch="312"/>
        </w:sectPr>
      </w:pPr>
    </w:p>
    <w:p w14:paraId="25271122" w14:textId="77777777" w:rsidR="00A27663" w:rsidRDefault="00772254">
      <w:pPr>
        <w:jc w:val="center"/>
        <w:outlineLvl w:val="0"/>
        <w:rPr>
          <w:rFonts w:ascii="黑体" w:eastAsia="黑体" w:hAnsi="黑体" w:cs="黑体"/>
          <w:sz w:val="30"/>
          <w:szCs w:val="30"/>
        </w:rPr>
      </w:pPr>
      <w:bookmarkStart w:id="1" w:name="_Toc46952413"/>
      <w:r>
        <w:rPr>
          <w:rFonts w:ascii="黑体" w:eastAsia="黑体" w:hAnsi="黑体" w:cs="黑体" w:hint="eastAsia"/>
          <w:sz w:val="30"/>
          <w:szCs w:val="30"/>
        </w:rPr>
        <w:lastRenderedPageBreak/>
        <w:t>摘  要</w:t>
      </w:r>
      <w:bookmarkEnd w:id="1"/>
    </w:p>
    <w:p w14:paraId="66C90FC1" w14:textId="77777777" w:rsidR="00A27663" w:rsidRDefault="00772254">
      <w:pPr>
        <w:numPr>
          <w:ilvl w:val="0"/>
          <w:numId w:val="1"/>
        </w:numPr>
        <w:spacing w:line="480" w:lineRule="exact"/>
        <w:contextualSpacing/>
        <w:jc w:val="left"/>
        <w:rPr>
          <w:rFonts w:ascii="黑体" w:eastAsia="黑体" w:hAnsi="黑体" w:cs="黑体"/>
          <w:sz w:val="24"/>
        </w:rPr>
      </w:pPr>
      <w:r>
        <w:rPr>
          <w:rFonts w:ascii="黑体" w:eastAsia="黑体" w:hAnsi="黑体" w:cs="黑体" w:hint="eastAsia"/>
          <w:sz w:val="24"/>
        </w:rPr>
        <w:t>概述</w:t>
      </w:r>
    </w:p>
    <w:p w14:paraId="4A6E471D" w14:textId="77777777" w:rsidR="00A27663" w:rsidRDefault="00772254">
      <w:pPr>
        <w:spacing w:line="480" w:lineRule="exact"/>
        <w:ind w:firstLineChars="200" w:firstLine="480"/>
        <w:contextualSpacing/>
        <w:rPr>
          <w:rFonts w:ascii="仿宋" w:eastAsia="仿宋" w:hAnsi="仿宋" w:cs="Times New Roman"/>
          <w:sz w:val="24"/>
        </w:rPr>
      </w:pPr>
      <w:r>
        <w:rPr>
          <w:rFonts w:ascii="仿宋" w:eastAsia="仿宋" w:hAnsi="仿宋" w:cs="Times New Roman" w:hint="eastAsia"/>
          <w:sz w:val="24"/>
        </w:rPr>
        <w:t>为贯彻落实"中国制造 2025"、"互联网+"战略部署和市委市政府创新驱动发展战略,围绕推进上海南部科技创新中心核心区建设任务,统筹区内各类科技创新资源和产业基础优势,着力推进智能制造、高端装备制造、新一代信息技术、生物医药、新材料、传统优势产业等六大重点领域产业创新发展,2016年11月闵行区人民政府特制订《闵行区关于加快推进先进制造业发展的若干政策意见》（闵府发（2016）65号）（以下简称现金制造业产业政策或6</w:t>
      </w:r>
      <w:r>
        <w:rPr>
          <w:rFonts w:ascii="仿宋" w:eastAsia="仿宋" w:hAnsi="仿宋" w:cs="Times New Roman"/>
          <w:sz w:val="24"/>
        </w:rPr>
        <w:t>5</w:t>
      </w:r>
      <w:r>
        <w:rPr>
          <w:rFonts w:ascii="仿宋" w:eastAsia="仿宋" w:hAnsi="仿宋" w:cs="Times New Roman" w:hint="eastAsia"/>
          <w:sz w:val="24"/>
        </w:rPr>
        <w:t>号文）。“先进制造业产业政策”</w:t>
      </w:r>
      <w:r>
        <w:rPr>
          <w:rFonts w:ascii="仿宋" w:eastAsia="仿宋" w:hAnsi="仿宋" w:cs="Times New Roman"/>
          <w:sz w:val="24"/>
        </w:rPr>
        <w:t>的制定旨在通过政策的杠杆效应,对标闵行区产业</w:t>
      </w:r>
      <w:r>
        <w:rPr>
          <w:rFonts w:ascii="仿宋" w:eastAsia="仿宋" w:hAnsi="仿宋" w:cs="Times New Roman" w:hint="eastAsia"/>
          <w:sz w:val="24"/>
        </w:rPr>
        <w:t>“</w:t>
      </w:r>
      <w:r>
        <w:rPr>
          <w:rFonts w:ascii="仿宋" w:eastAsia="仿宋" w:hAnsi="仿宋" w:cs="Times New Roman"/>
          <w:sz w:val="24"/>
        </w:rPr>
        <w:t>十三五</w:t>
      </w:r>
      <w:r>
        <w:rPr>
          <w:rFonts w:ascii="仿宋" w:eastAsia="仿宋" w:hAnsi="仿宋" w:cs="Times New Roman" w:hint="eastAsia"/>
          <w:sz w:val="24"/>
        </w:rPr>
        <w:t>”</w:t>
      </w:r>
      <w:r>
        <w:rPr>
          <w:rFonts w:ascii="仿宋" w:eastAsia="仿宋" w:hAnsi="仿宋" w:cs="Times New Roman"/>
          <w:sz w:val="24"/>
        </w:rPr>
        <w:t>规划,聚焦制造业发展的重点区域,重点领域,重点项目,推动闵行区先进制造业多元化发展。</w:t>
      </w:r>
      <w:r>
        <w:rPr>
          <w:rFonts w:ascii="仿宋" w:eastAsia="仿宋" w:hAnsi="仿宋" w:cs="Times New Roman" w:hint="eastAsia"/>
          <w:sz w:val="24"/>
        </w:rPr>
        <w:t>“先进制造业产业政策”围绕推进项目引进和产业集聚、支持企业技术创新和产品推广应用、加强产业发展载体和基地建设，以及营造良好的产业发展环境四方面，制定了1</w:t>
      </w:r>
      <w:r>
        <w:rPr>
          <w:rFonts w:ascii="仿宋" w:eastAsia="仿宋" w:hAnsi="仿宋" w:cs="Times New Roman"/>
          <w:sz w:val="24"/>
        </w:rPr>
        <w:t>9</w:t>
      </w:r>
      <w:r>
        <w:rPr>
          <w:rFonts w:ascii="仿宋" w:eastAsia="仿宋" w:hAnsi="仿宋" w:cs="Times New Roman" w:hint="eastAsia"/>
          <w:sz w:val="24"/>
        </w:rPr>
        <w:t>项扶持措施。“先进制造业产业政策”条款中</w:t>
      </w:r>
      <w:r>
        <w:rPr>
          <w:rFonts w:ascii="仿宋" w:eastAsia="仿宋" w:hAnsi="仿宋" w:cs="Times New Roman"/>
          <w:sz w:val="24"/>
        </w:rPr>
        <w:t>14</w:t>
      </w:r>
      <w:r>
        <w:rPr>
          <w:rFonts w:ascii="仿宋" w:eastAsia="仿宋" w:hAnsi="仿宋" w:cs="Times New Roman" w:hint="eastAsia"/>
          <w:sz w:val="24"/>
        </w:rPr>
        <w:t>项由区经委负责操作，另外5项不由区经委操作、参照闵行区其他相关政策服务保障或不涉及资金支出。区经委由此设立“闵行区推进先进制造业等产业发展”专项资金，在2</w:t>
      </w:r>
      <w:r>
        <w:rPr>
          <w:rFonts w:ascii="仿宋" w:eastAsia="仿宋" w:hAnsi="仿宋" w:cs="Times New Roman"/>
          <w:sz w:val="24"/>
        </w:rPr>
        <w:t>017</w:t>
      </w:r>
      <w:r>
        <w:rPr>
          <w:rFonts w:ascii="仿宋" w:eastAsia="仿宋" w:hAnsi="仿宋" w:cs="Times New Roman" w:hint="eastAsia"/>
          <w:sz w:val="24"/>
        </w:rPr>
        <w:t>年1月1日至</w:t>
      </w:r>
      <w:r>
        <w:rPr>
          <w:rFonts w:ascii="仿宋" w:eastAsia="仿宋" w:hAnsi="仿宋" w:cs="Times New Roman"/>
          <w:sz w:val="24"/>
        </w:rPr>
        <w:t>2019</w:t>
      </w:r>
      <w:r>
        <w:rPr>
          <w:rFonts w:ascii="仿宋" w:eastAsia="仿宋" w:hAnsi="仿宋" w:cs="Times New Roman" w:hint="eastAsia"/>
          <w:sz w:val="24"/>
        </w:rPr>
        <w:t>年</w:t>
      </w:r>
      <w:r>
        <w:rPr>
          <w:rFonts w:ascii="仿宋" w:eastAsia="仿宋" w:hAnsi="仿宋" w:cs="Times New Roman"/>
          <w:sz w:val="24"/>
        </w:rPr>
        <w:t>12</w:t>
      </w:r>
      <w:r>
        <w:rPr>
          <w:rFonts w:ascii="仿宋" w:eastAsia="仿宋" w:hAnsi="仿宋" w:cs="Times New Roman" w:hint="eastAsia"/>
          <w:sz w:val="24"/>
        </w:rPr>
        <w:t>月3</w:t>
      </w:r>
      <w:r>
        <w:rPr>
          <w:rFonts w:ascii="仿宋" w:eastAsia="仿宋" w:hAnsi="仿宋" w:cs="Times New Roman"/>
          <w:sz w:val="24"/>
        </w:rPr>
        <w:t>1</w:t>
      </w:r>
      <w:r>
        <w:rPr>
          <w:rFonts w:ascii="仿宋" w:eastAsia="仿宋" w:hAnsi="仿宋" w:cs="Times New Roman" w:hint="eastAsia"/>
          <w:sz w:val="24"/>
        </w:rPr>
        <w:t>日期间，负责对</w:t>
      </w:r>
      <w:r>
        <w:rPr>
          <w:rFonts w:ascii="仿宋" w:eastAsia="仿宋" w:hAnsi="仿宋" w:cs="Times New Roman"/>
          <w:sz w:val="24"/>
        </w:rPr>
        <w:t>14</w:t>
      </w:r>
      <w:r>
        <w:rPr>
          <w:rFonts w:ascii="仿宋" w:eastAsia="仿宋" w:hAnsi="仿宋" w:cs="Times New Roman" w:hint="eastAsia"/>
          <w:sz w:val="24"/>
        </w:rPr>
        <w:t>项扶持条款的具体实施。每年项目总盘子预算1亿元。</w:t>
      </w:r>
    </w:p>
    <w:p w14:paraId="03AB01E0" w14:textId="77777777" w:rsidR="00A27663" w:rsidRDefault="00772254">
      <w:pPr>
        <w:spacing w:line="480" w:lineRule="exact"/>
        <w:ind w:firstLineChars="200" w:firstLine="480"/>
        <w:contextualSpacing/>
        <w:rPr>
          <w:rFonts w:ascii="仿宋" w:eastAsia="仿宋" w:hAnsi="仿宋" w:cs="Times New Roman"/>
          <w:sz w:val="24"/>
        </w:rPr>
      </w:pPr>
      <w:r>
        <w:rPr>
          <w:rFonts w:ascii="仿宋" w:eastAsia="仿宋" w:hAnsi="仿宋" w:cs="Times New Roman" w:hint="eastAsia"/>
          <w:sz w:val="24"/>
        </w:rPr>
        <w:t>“闵行区推进先进制造业等产业发展”专项资金设立的主要目的是：通过先进制造业政策的实施,聚焦重点发展区域,推动优势产业发展,加快推进闵行区先进制造业多元化发展,贯彻落实市委、市政府“创新驱动发展、经济转型升级”的战略部署,围绕建设生态宜居现代化主城区的总体目标,聚焦研发科技、高端商务、财富金融、现代商贸、文化创意和教育健康等六大重点产业领域发展。</w:t>
      </w:r>
    </w:p>
    <w:p w14:paraId="527395C9" w14:textId="77777777" w:rsidR="00A27663" w:rsidRDefault="00772254">
      <w:pPr>
        <w:spacing w:line="480" w:lineRule="exact"/>
        <w:ind w:firstLineChars="200" w:firstLine="480"/>
        <w:contextualSpacing/>
        <w:rPr>
          <w:rFonts w:ascii="黑体" w:eastAsia="黑体" w:hAnsi="黑体" w:cs="黑体"/>
          <w:sz w:val="24"/>
        </w:rPr>
      </w:pPr>
      <w:r>
        <w:rPr>
          <w:rFonts w:ascii="仿宋" w:eastAsia="仿宋" w:hAnsi="仿宋" w:cs="Times New Roman" w:hint="eastAsia"/>
          <w:sz w:val="24"/>
        </w:rPr>
        <w:t>“</w:t>
      </w:r>
      <w:r>
        <w:rPr>
          <w:rFonts w:ascii="仿宋" w:eastAsia="仿宋" w:hAnsi="仿宋" w:cs="Times New Roman"/>
          <w:sz w:val="24"/>
        </w:rPr>
        <w:t>2019</w:t>
      </w:r>
      <w:r>
        <w:rPr>
          <w:rFonts w:ascii="仿宋" w:eastAsia="仿宋" w:hAnsi="仿宋" w:cs="Times New Roman" w:hint="eastAsia"/>
          <w:sz w:val="24"/>
        </w:rPr>
        <w:t>年度闵行区推进先进制造业等产业发展项目”的年度目标是根据相关文件规定及操作细则开展闵行区先进制造业政策项目，100%落实项目的申请、审核、验收及扶持资金下发工作。</w:t>
      </w:r>
    </w:p>
    <w:p w14:paraId="37462EB1" w14:textId="77777777" w:rsidR="00A27663" w:rsidRDefault="00772254">
      <w:pPr>
        <w:numPr>
          <w:ilvl w:val="0"/>
          <w:numId w:val="1"/>
        </w:numPr>
        <w:spacing w:line="480" w:lineRule="exact"/>
        <w:contextualSpacing/>
        <w:jc w:val="left"/>
        <w:rPr>
          <w:rFonts w:ascii="黑体" w:eastAsia="黑体" w:hAnsi="黑体" w:cs="黑体"/>
          <w:sz w:val="24"/>
        </w:rPr>
      </w:pPr>
      <w:r>
        <w:rPr>
          <w:rFonts w:ascii="黑体" w:eastAsia="黑体" w:hAnsi="黑体" w:cs="黑体" w:hint="eastAsia"/>
          <w:sz w:val="24"/>
        </w:rPr>
        <w:t>评价结论</w:t>
      </w:r>
    </w:p>
    <w:p w14:paraId="1A79FAA5" w14:textId="77777777" w:rsidR="00A27663" w:rsidRDefault="00772254">
      <w:pPr>
        <w:pStyle w:val="ae"/>
        <w:spacing w:line="480" w:lineRule="exact"/>
        <w:ind w:firstLineChars="236" w:firstLine="566"/>
        <w:contextualSpacing/>
        <w:rPr>
          <w:rFonts w:ascii="仿宋" w:eastAsia="仿宋" w:hAnsi="仿宋"/>
          <w:sz w:val="24"/>
        </w:rPr>
      </w:pPr>
      <w:r>
        <w:rPr>
          <w:rFonts w:ascii="仿宋" w:eastAsia="仿宋" w:hAnsi="仿宋" w:hint="eastAsia"/>
          <w:sz w:val="24"/>
        </w:rPr>
        <w:t>经独立评价，</w:t>
      </w:r>
      <w:r>
        <w:rPr>
          <w:rFonts w:ascii="仿宋" w:eastAsia="仿宋" w:hAnsi="仿宋"/>
          <w:sz w:val="24"/>
        </w:rPr>
        <w:t>2019</w:t>
      </w:r>
      <w:r>
        <w:rPr>
          <w:rFonts w:ascii="仿宋" w:eastAsia="仿宋" w:hAnsi="仿宋" w:hint="eastAsia"/>
          <w:sz w:val="24"/>
        </w:rPr>
        <w:t>年度闵行区推进先进制造业发展项目最终得分为</w:t>
      </w:r>
      <w:r>
        <w:rPr>
          <w:rFonts w:ascii="仿宋" w:eastAsia="仿宋" w:hAnsi="仿宋"/>
          <w:sz w:val="24"/>
        </w:rPr>
        <w:t>89</w:t>
      </w:r>
      <w:r>
        <w:rPr>
          <w:rFonts w:ascii="仿宋" w:eastAsia="仿宋" w:hAnsi="仿宋" w:hint="eastAsia"/>
          <w:sz w:val="24"/>
        </w:rPr>
        <w:t>分，绩效评级为“良”。</w:t>
      </w:r>
    </w:p>
    <w:p w14:paraId="54914436" w14:textId="77777777" w:rsidR="00A27663" w:rsidRDefault="00772254">
      <w:pPr>
        <w:numPr>
          <w:ilvl w:val="0"/>
          <w:numId w:val="1"/>
        </w:numPr>
        <w:spacing w:line="480" w:lineRule="exact"/>
        <w:contextualSpacing/>
        <w:jc w:val="left"/>
        <w:rPr>
          <w:rFonts w:ascii="黑体" w:eastAsia="黑体" w:hAnsi="黑体" w:cs="黑体"/>
          <w:sz w:val="24"/>
        </w:rPr>
      </w:pPr>
      <w:r>
        <w:rPr>
          <w:rFonts w:ascii="黑体" w:eastAsia="黑体" w:hAnsi="黑体" w:cs="黑体" w:hint="eastAsia"/>
          <w:sz w:val="24"/>
        </w:rPr>
        <w:lastRenderedPageBreak/>
        <w:t>绩效分析</w:t>
      </w:r>
    </w:p>
    <w:p w14:paraId="63F2B544" w14:textId="77777777" w:rsidR="00A27663" w:rsidRDefault="00772254">
      <w:pPr>
        <w:spacing w:line="480" w:lineRule="exact"/>
        <w:ind w:left="420"/>
        <w:contextualSpacing/>
        <w:jc w:val="left"/>
        <w:rPr>
          <w:rFonts w:ascii="黑体" w:eastAsia="黑体" w:hAnsi="黑体" w:cs="黑体"/>
          <w:sz w:val="24"/>
        </w:rPr>
      </w:pPr>
      <w:r>
        <w:rPr>
          <w:rFonts w:ascii="黑体" w:eastAsia="黑体" w:hAnsi="黑体" w:cs="黑体" w:hint="eastAsia"/>
          <w:sz w:val="24"/>
        </w:rPr>
        <w:t>（一）主要绩效完成情况</w:t>
      </w:r>
    </w:p>
    <w:p w14:paraId="7120CFE3" w14:textId="77777777" w:rsidR="00A27663" w:rsidRDefault="00772254">
      <w:pPr>
        <w:spacing w:line="480" w:lineRule="exact"/>
        <w:ind w:firstLineChars="200" w:firstLine="480"/>
        <w:contextualSpacing/>
        <w:rPr>
          <w:rFonts w:ascii="仿宋" w:eastAsia="仿宋" w:hAnsi="仿宋" w:cs="Times New Roman"/>
          <w:sz w:val="24"/>
        </w:rPr>
      </w:pPr>
      <w:r>
        <w:rPr>
          <w:rFonts w:ascii="仿宋" w:eastAsia="仿宋" w:hAnsi="仿宋" w:cs="Times New Roman" w:hint="eastAsia"/>
          <w:sz w:val="24"/>
        </w:rPr>
        <w:t>2</w:t>
      </w:r>
      <w:r>
        <w:rPr>
          <w:rFonts w:ascii="仿宋" w:eastAsia="仿宋" w:hAnsi="仿宋" w:cs="Times New Roman"/>
          <w:sz w:val="24"/>
        </w:rPr>
        <w:t>019</w:t>
      </w:r>
      <w:r>
        <w:rPr>
          <w:rFonts w:ascii="仿宋" w:eastAsia="仿宋" w:hAnsi="仿宋" w:cs="Times New Roman" w:hint="eastAsia"/>
          <w:sz w:val="24"/>
        </w:rPr>
        <w:t>年项目年初预算为</w:t>
      </w:r>
      <w:r>
        <w:rPr>
          <w:rFonts w:ascii="仿宋" w:eastAsia="仿宋" w:hAnsi="仿宋" w:cs="Times New Roman"/>
          <w:sz w:val="24"/>
        </w:rPr>
        <w:t>1</w:t>
      </w:r>
      <w:r>
        <w:rPr>
          <w:rFonts w:ascii="仿宋" w:eastAsia="仿宋" w:hAnsi="仿宋" w:cs="Times New Roman" w:hint="eastAsia"/>
          <w:sz w:val="24"/>
        </w:rPr>
        <w:t>亿元，年中未作预算调整，实际支出</w:t>
      </w:r>
      <w:r>
        <w:rPr>
          <w:rFonts w:ascii="仿宋" w:eastAsia="仿宋" w:hAnsi="仿宋" w:cs="Times New Roman"/>
          <w:sz w:val="24"/>
        </w:rPr>
        <w:t>9,979.08</w:t>
      </w:r>
      <w:r>
        <w:rPr>
          <w:rFonts w:ascii="仿宋" w:eastAsia="仿宋" w:hAnsi="仿宋" w:cs="Times New Roman" w:hint="eastAsia"/>
          <w:sz w:val="24"/>
        </w:rPr>
        <w:t>万元，预算执行率为99.</w:t>
      </w:r>
      <w:r>
        <w:rPr>
          <w:rFonts w:ascii="仿宋" w:eastAsia="仿宋" w:hAnsi="仿宋" w:cs="Times New Roman"/>
          <w:sz w:val="24"/>
        </w:rPr>
        <w:t>79</w:t>
      </w:r>
      <w:r>
        <w:rPr>
          <w:rFonts w:ascii="仿宋" w:eastAsia="仿宋" w:hAnsi="仿宋" w:cs="Times New Roman" w:hint="eastAsia"/>
          <w:sz w:val="24"/>
        </w:rPr>
        <w:t>%。2</w:t>
      </w:r>
      <w:r>
        <w:rPr>
          <w:rFonts w:ascii="仿宋" w:eastAsia="仿宋" w:hAnsi="仿宋" w:cs="Times New Roman"/>
          <w:sz w:val="24"/>
        </w:rPr>
        <w:t>019</w:t>
      </w:r>
      <w:r>
        <w:rPr>
          <w:rFonts w:ascii="仿宋" w:eastAsia="仿宋" w:hAnsi="仿宋" w:cs="Times New Roman" w:hint="eastAsia"/>
          <w:sz w:val="24"/>
        </w:rPr>
        <w:t>年度企业申报项目立项159个，申请项目验收2</w:t>
      </w:r>
      <w:r>
        <w:rPr>
          <w:rFonts w:ascii="仿宋" w:eastAsia="仿宋" w:hAnsi="仿宋" w:cs="Times New Roman"/>
          <w:sz w:val="24"/>
        </w:rPr>
        <w:t>6</w:t>
      </w:r>
      <w:r>
        <w:rPr>
          <w:rFonts w:ascii="仿宋" w:eastAsia="仿宋" w:hAnsi="仿宋" w:cs="Times New Roman" w:hint="eastAsia"/>
          <w:sz w:val="24"/>
        </w:rPr>
        <w:t>个，区经委实际受理项目立项159个，完成验收2</w:t>
      </w:r>
      <w:r>
        <w:rPr>
          <w:rFonts w:ascii="仿宋" w:eastAsia="仿宋" w:hAnsi="仿宋" w:cs="Times New Roman"/>
          <w:sz w:val="24"/>
        </w:rPr>
        <w:t>6</w:t>
      </w:r>
      <w:r>
        <w:rPr>
          <w:rFonts w:ascii="仿宋" w:eastAsia="仿宋" w:hAnsi="仿宋" w:cs="Times New Roman" w:hint="eastAsia"/>
          <w:sz w:val="24"/>
        </w:rPr>
        <w:t>个，项目受理率100%；应参与评审项目1</w:t>
      </w:r>
      <w:r>
        <w:rPr>
          <w:rFonts w:ascii="仿宋" w:eastAsia="仿宋" w:hAnsi="仿宋" w:cs="Times New Roman"/>
          <w:sz w:val="24"/>
        </w:rPr>
        <w:t>44</w:t>
      </w:r>
      <w:r>
        <w:rPr>
          <w:rFonts w:ascii="仿宋" w:eastAsia="仿宋" w:hAnsi="仿宋" w:cs="Times New Roman" w:hint="eastAsia"/>
          <w:sz w:val="24"/>
        </w:rPr>
        <w:t>个，实际完成评审1</w:t>
      </w:r>
      <w:r>
        <w:rPr>
          <w:rFonts w:ascii="仿宋" w:eastAsia="仿宋" w:hAnsi="仿宋" w:cs="Times New Roman"/>
          <w:sz w:val="24"/>
        </w:rPr>
        <w:t>44</w:t>
      </w:r>
      <w:r>
        <w:rPr>
          <w:rFonts w:ascii="仿宋" w:eastAsia="仿宋" w:hAnsi="仿宋" w:cs="Times New Roman" w:hint="eastAsia"/>
          <w:sz w:val="24"/>
        </w:rPr>
        <w:t>个，评审执行率1</w:t>
      </w:r>
      <w:r>
        <w:rPr>
          <w:rFonts w:ascii="仿宋" w:eastAsia="仿宋" w:hAnsi="仿宋" w:cs="Times New Roman"/>
          <w:sz w:val="24"/>
        </w:rPr>
        <w:t>00</w:t>
      </w:r>
      <w:r>
        <w:rPr>
          <w:rFonts w:ascii="仿宋" w:eastAsia="仿宋" w:hAnsi="仿宋" w:cs="Times New Roman" w:hint="eastAsia"/>
          <w:sz w:val="24"/>
        </w:rPr>
        <w:t>%；通过项目实施，区工业总产值常年保持在3300亿元以上，带动项目总投资9亿元以上；政策知晓率1</w:t>
      </w:r>
      <w:r>
        <w:rPr>
          <w:rFonts w:ascii="仿宋" w:eastAsia="仿宋" w:hAnsi="仿宋" w:cs="Times New Roman"/>
          <w:sz w:val="24"/>
        </w:rPr>
        <w:t>00</w:t>
      </w:r>
      <w:r>
        <w:rPr>
          <w:rFonts w:ascii="仿宋" w:eastAsia="仿宋" w:hAnsi="仿宋" w:cs="Times New Roman" w:hint="eastAsia"/>
          <w:sz w:val="24"/>
        </w:rPr>
        <w:t>%，受惠者满意度95.29%</w:t>
      </w:r>
    </w:p>
    <w:p w14:paraId="12D41DAC" w14:textId="77777777" w:rsidR="00A27663" w:rsidRDefault="00772254">
      <w:pPr>
        <w:spacing w:line="480" w:lineRule="exact"/>
        <w:ind w:left="420"/>
        <w:contextualSpacing/>
        <w:jc w:val="left"/>
        <w:rPr>
          <w:rFonts w:ascii="黑体" w:eastAsia="黑体" w:hAnsi="黑体" w:cs="黑体"/>
          <w:sz w:val="24"/>
        </w:rPr>
      </w:pPr>
      <w:r>
        <w:rPr>
          <w:rFonts w:ascii="黑体" w:eastAsia="黑体" w:hAnsi="黑体" w:cs="黑体" w:hint="eastAsia"/>
          <w:sz w:val="24"/>
        </w:rPr>
        <w:t>（二）主要经验</w:t>
      </w:r>
    </w:p>
    <w:p w14:paraId="6E82F9AB"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1</w:t>
      </w:r>
      <w:r>
        <w:rPr>
          <w:rFonts w:ascii="仿宋" w:eastAsia="仿宋" w:hAnsi="仿宋"/>
          <w:b/>
          <w:bCs/>
          <w:sz w:val="24"/>
        </w:rPr>
        <w:t>.</w:t>
      </w:r>
      <w:r>
        <w:rPr>
          <w:rFonts w:ascii="仿宋" w:eastAsia="仿宋" w:hAnsi="仿宋" w:hint="eastAsia"/>
          <w:b/>
          <w:bCs/>
          <w:sz w:val="24"/>
        </w:rPr>
        <w:t>坚持问题导向，</w:t>
      </w:r>
      <w:r>
        <w:rPr>
          <w:rFonts w:ascii="仿宋" w:eastAsia="仿宋" w:hAnsi="仿宋"/>
          <w:b/>
          <w:bCs/>
          <w:sz w:val="24"/>
        </w:rPr>
        <w:t>持续提升</w:t>
      </w:r>
      <w:r>
        <w:rPr>
          <w:rFonts w:ascii="仿宋" w:eastAsia="仿宋" w:hAnsi="仿宋" w:hint="eastAsia"/>
          <w:b/>
          <w:bCs/>
          <w:sz w:val="24"/>
        </w:rPr>
        <w:t>产业创新发展力。</w:t>
      </w:r>
      <w:r>
        <w:rPr>
          <w:rFonts w:ascii="仿宋" w:eastAsia="仿宋" w:hAnsi="仿宋"/>
          <w:sz w:val="24"/>
        </w:rPr>
        <w:t>本轮政策立足闵行区</w:t>
      </w:r>
      <w:r>
        <w:rPr>
          <w:rFonts w:ascii="仿宋" w:eastAsia="仿宋" w:hAnsi="仿宋" w:hint="eastAsia"/>
          <w:sz w:val="24"/>
        </w:rPr>
        <w:t>制造业</w:t>
      </w:r>
      <w:r>
        <w:rPr>
          <w:rFonts w:ascii="仿宋" w:eastAsia="仿宋" w:hAnsi="仿宋"/>
          <w:sz w:val="24"/>
        </w:rPr>
        <w:t>发展的实际需求，</w:t>
      </w:r>
      <w:r>
        <w:rPr>
          <w:rFonts w:ascii="仿宋" w:eastAsia="仿宋" w:hAnsi="仿宋" w:hint="eastAsia"/>
          <w:sz w:val="24"/>
        </w:rPr>
        <w:t>通过实施一系列扶持政策，</w:t>
      </w:r>
      <w:r>
        <w:rPr>
          <w:rFonts w:ascii="仿宋" w:eastAsia="仿宋" w:hAnsi="仿宋"/>
          <w:sz w:val="24"/>
        </w:rPr>
        <w:t>推动了区内各类</w:t>
      </w:r>
      <w:r>
        <w:rPr>
          <w:rFonts w:ascii="仿宋" w:eastAsia="仿宋" w:hAnsi="仿宋" w:hint="eastAsia"/>
          <w:sz w:val="24"/>
        </w:rPr>
        <w:t>先进制造业企业</w:t>
      </w:r>
      <w:r>
        <w:rPr>
          <w:rFonts w:ascii="仿宋" w:eastAsia="仿宋" w:hAnsi="仿宋"/>
          <w:sz w:val="24"/>
        </w:rPr>
        <w:t>蓬勃发展。</w:t>
      </w:r>
      <w:r>
        <w:rPr>
          <w:rFonts w:ascii="仿宋" w:eastAsia="仿宋" w:hAnsi="仿宋" w:hint="eastAsia"/>
          <w:sz w:val="24"/>
        </w:rPr>
        <w:t>2</w:t>
      </w:r>
      <w:r>
        <w:rPr>
          <w:rFonts w:ascii="仿宋" w:eastAsia="仿宋" w:hAnsi="仿宋"/>
          <w:sz w:val="24"/>
        </w:rPr>
        <w:t>019</w:t>
      </w:r>
      <w:r>
        <w:rPr>
          <w:rFonts w:ascii="仿宋" w:eastAsia="仿宋" w:hAnsi="仿宋" w:hint="eastAsia"/>
          <w:sz w:val="24"/>
        </w:rPr>
        <w:t>年，对</w:t>
      </w:r>
      <w:r>
        <w:rPr>
          <w:rFonts w:ascii="仿宋" w:eastAsia="仿宋" w:hAnsi="仿宋"/>
          <w:sz w:val="24"/>
        </w:rPr>
        <w:t>18</w:t>
      </w:r>
      <w:r>
        <w:rPr>
          <w:rFonts w:ascii="仿宋" w:eastAsia="仿宋" w:hAnsi="仿宋" w:hint="eastAsia"/>
          <w:sz w:val="24"/>
        </w:rPr>
        <w:t>家区内重点龙头骨干企业、</w:t>
      </w:r>
      <w:r>
        <w:rPr>
          <w:rFonts w:ascii="仿宋" w:eastAsia="仿宋" w:hAnsi="仿宋"/>
          <w:sz w:val="24"/>
        </w:rPr>
        <w:t>69</w:t>
      </w:r>
      <w:r>
        <w:rPr>
          <w:rFonts w:ascii="仿宋" w:eastAsia="仿宋" w:hAnsi="仿宋" w:hint="eastAsia"/>
          <w:sz w:val="24"/>
        </w:rPr>
        <w:t>家实施技术改造和开展高新技术产业化项目的企业、</w:t>
      </w:r>
      <w:r>
        <w:rPr>
          <w:rFonts w:ascii="仿宋" w:eastAsia="仿宋" w:hAnsi="仿宋"/>
          <w:sz w:val="24"/>
        </w:rPr>
        <w:t>4</w:t>
      </w:r>
      <w:r>
        <w:rPr>
          <w:rFonts w:ascii="仿宋" w:eastAsia="仿宋" w:hAnsi="仿宋" w:hint="eastAsia"/>
          <w:sz w:val="24"/>
        </w:rPr>
        <w:t>家开展装备首台套的企业等</w:t>
      </w:r>
      <w:r>
        <w:rPr>
          <w:rFonts w:ascii="仿宋" w:eastAsia="仿宋" w:hAnsi="仿宋"/>
          <w:sz w:val="24"/>
        </w:rPr>
        <w:t>113</w:t>
      </w:r>
      <w:r>
        <w:rPr>
          <w:rFonts w:ascii="仿宋" w:eastAsia="仿宋" w:hAnsi="仿宋" w:hint="eastAsia"/>
          <w:sz w:val="24"/>
        </w:rPr>
        <w:t>个项目进行了各类补贴。通过政策引导拉动，带动闵行区工业总投资34.58亿元，全区工业总产值常年保持在3300亿元以上并保持稳中有升，区内先进制造业发展取得显著成效。</w:t>
      </w:r>
    </w:p>
    <w:p w14:paraId="31B0F914"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2</w:t>
      </w:r>
      <w:r>
        <w:rPr>
          <w:rFonts w:ascii="仿宋" w:eastAsia="仿宋" w:hAnsi="仿宋"/>
          <w:b/>
          <w:bCs/>
          <w:sz w:val="24"/>
        </w:rPr>
        <w:t>.</w:t>
      </w:r>
      <w:r>
        <w:rPr>
          <w:rFonts w:ascii="仿宋" w:eastAsia="仿宋" w:hAnsi="仿宋" w:hint="eastAsia"/>
          <w:b/>
          <w:bCs/>
          <w:sz w:val="24"/>
        </w:rPr>
        <w:t>关注中小企业发展，充分激发企业技术改造及转型积极性。</w:t>
      </w:r>
      <w:r>
        <w:rPr>
          <w:rFonts w:ascii="仿宋" w:eastAsia="仿宋" w:hAnsi="仿宋" w:hint="eastAsia"/>
          <w:sz w:val="24"/>
        </w:rPr>
        <w:t>市级企业技术改造相关政策主要资助总投入2000万元以上的项目，本轮区级政策在市级政策基础上，鼓励中小企业发展，对于</w:t>
      </w:r>
      <w:r>
        <w:rPr>
          <w:rFonts w:ascii="仿宋" w:eastAsia="仿宋" w:hAnsi="仿宋"/>
          <w:sz w:val="24"/>
        </w:rPr>
        <w:t>总投入超过200万元</w:t>
      </w:r>
      <w:r>
        <w:rPr>
          <w:rFonts w:ascii="仿宋" w:eastAsia="仿宋" w:hAnsi="仿宋" w:hint="eastAsia"/>
          <w:sz w:val="24"/>
        </w:rPr>
        <w:t>的优质项目也制定了一系列区级扶持政策。2</w:t>
      </w:r>
      <w:r>
        <w:rPr>
          <w:rFonts w:ascii="仿宋" w:eastAsia="仿宋" w:hAnsi="仿宋"/>
          <w:sz w:val="24"/>
        </w:rPr>
        <w:t>019</w:t>
      </w:r>
      <w:r>
        <w:rPr>
          <w:rFonts w:ascii="仿宋" w:eastAsia="仿宋" w:hAnsi="仿宋" w:hint="eastAsia"/>
          <w:sz w:val="24"/>
        </w:rPr>
        <w:t>年</w:t>
      </w:r>
      <w:r>
        <w:rPr>
          <w:rFonts w:ascii="仿宋" w:eastAsia="仿宋" w:hAnsi="仿宋"/>
          <w:sz w:val="24"/>
        </w:rPr>
        <w:t>有12</w:t>
      </w:r>
      <w:r>
        <w:rPr>
          <w:rFonts w:ascii="仿宋" w:eastAsia="仿宋" w:hAnsi="仿宋" w:hint="eastAsia"/>
          <w:sz w:val="24"/>
        </w:rPr>
        <w:t>个项目获得补贴，补贴资金约</w:t>
      </w:r>
      <w:r>
        <w:rPr>
          <w:rFonts w:ascii="仿宋" w:eastAsia="仿宋" w:hAnsi="仿宋"/>
          <w:sz w:val="24"/>
        </w:rPr>
        <w:t>1273</w:t>
      </w:r>
      <w:r>
        <w:rPr>
          <w:rFonts w:ascii="仿宋" w:eastAsia="仿宋" w:hAnsi="仿宋" w:hint="eastAsia"/>
          <w:sz w:val="24"/>
        </w:rPr>
        <w:t>万元，</w:t>
      </w:r>
      <w:r>
        <w:rPr>
          <w:rFonts w:ascii="仿宋" w:eastAsia="仿宋" w:hAnsi="仿宋"/>
          <w:sz w:val="24"/>
        </w:rPr>
        <w:t>带动工业固定资产投资约</w:t>
      </w:r>
      <w:r>
        <w:rPr>
          <w:rFonts w:ascii="仿宋" w:eastAsia="仿宋" w:hAnsi="仿宋" w:hint="eastAsia"/>
          <w:sz w:val="24"/>
        </w:rPr>
        <w:t>3</w:t>
      </w:r>
      <w:r>
        <w:rPr>
          <w:rFonts w:ascii="仿宋" w:eastAsia="仿宋" w:hAnsi="仿宋"/>
          <w:sz w:val="24"/>
        </w:rPr>
        <w:t>亿元</w:t>
      </w:r>
      <w:r>
        <w:rPr>
          <w:rFonts w:ascii="仿宋" w:eastAsia="仿宋" w:hAnsi="仿宋" w:hint="eastAsia"/>
          <w:sz w:val="24"/>
        </w:rPr>
        <w:t>，企业将资金全部用于购置先进设备，对提高生产技术见效快，极大激发了中小企业技术改造的积极性。</w:t>
      </w:r>
    </w:p>
    <w:p w14:paraId="6D5033BA"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3</w:t>
      </w:r>
      <w:r>
        <w:rPr>
          <w:rFonts w:ascii="仿宋" w:eastAsia="仿宋" w:hAnsi="仿宋"/>
          <w:b/>
          <w:bCs/>
          <w:sz w:val="24"/>
        </w:rPr>
        <w:t>.点线面结合开展宣传，</w:t>
      </w:r>
      <w:r>
        <w:rPr>
          <w:rFonts w:ascii="仿宋" w:eastAsia="仿宋" w:hAnsi="仿宋" w:hint="eastAsia"/>
          <w:b/>
          <w:bCs/>
          <w:sz w:val="24"/>
        </w:rPr>
        <w:t>持续</w:t>
      </w:r>
      <w:r>
        <w:rPr>
          <w:rFonts w:ascii="仿宋" w:eastAsia="仿宋" w:hAnsi="仿宋"/>
          <w:b/>
          <w:bCs/>
          <w:sz w:val="24"/>
        </w:rPr>
        <w:t>扩大政策影响力</w:t>
      </w:r>
      <w:r>
        <w:rPr>
          <w:rFonts w:ascii="仿宋" w:eastAsia="仿宋" w:hAnsi="仿宋" w:hint="eastAsia"/>
          <w:b/>
          <w:bCs/>
          <w:sz w:val="24"/>
        </w:rPr>
        <w:t>。</w:t>
      </w:r>
      <w:r>
        <w:rPr>
          <w:rFonts w:ascii="仿宋" w:eastAsia="仿宋" w:hAnsi="仿宋"/>
          <w:sz w:val="24"/>
        </w:rPr>
        <w:t>区经委</w:t>
      </w:r>
      <w:r>
        <w:rPr>
          <w:rFonts w:ascii="仿宋" w:eastAsia="仿宋" w:hAnsi="仿宋" w:hint="eastAsia"/>
          <w:sz w:val="24"/>
        </w:rPr>
        <w:t>通过各种途径和形式广泛开展</w:t>
      </w:r>
      <w:r>
        <w:rPr>
          <w:rFonts w:ascii="仿宋" w:eastAsia="仿宋" w:hAnsi="仿宋"/>
          <w:sz w:val="24"/>
        </w:rPr>
        <w:t>政策宣传工作，有效提升了政策知晓度。</w:t>
      </w:r>
      <w:r>
        <w:rPr>
          <w:rFonts w:ascii="仿宋" w:eastAsia="仿宋" w:hAnsi="仿宋" w:hint="eastAsia"/>
          <w:sz w:val="24"/>
        </w:rPr>
        <w:t>一是</w:t>
      </w:r>
      <w:r>
        <w:rPr>
          <w:rFonts w:ascii="仿宋" w:eastAsia="仿宋" w:hAnsi="仿宋"/>
          <w:sz w:val="24"/>
        </w:rPr>
        <w:t>对特色园区、重点楼宇</w:t>
      </w:r>
      <w:r>
        <w:rPr>
          <w:rFonts w:ascii="仿宋" w:eastAsia="仿宋" w:hAnsi="仿宋" w:hint="eastAsia"/>
          <w:sz w:val="24"/>
        </w:rPr>
        <w:t>等</w:t>
      </w:r>
      <w:r>
        <w:rPr>
          <w:rFonts w:ascii="仿宋" w:eastAsia="仿宋" w:hAnsi="仿宋"/>
          <w:sz w:val="24"/>
        </w:rPr>
        <w:t>开展点对点宣传，</w:t>
      </w:r>
      <w:r>
        <w:rPr>
          <w:rFonts w:ascii="仿宋" w:eastAsia="仿宋" w:hAnsi="仿宋" w:hint="eastAsia"/>
          <w:sz w:val="24"/>
        </w:rPr>
        <w:t>年均</w:t>
      </w:r>
      <w:r>
        <w:rPr>
          <w:rFonts w:ascii="仿宋" w:eastAsia="仿宋" w:hAnsi="仿宋"/>
          <w:sz w:val="24"/>
        </w:rPr>
        <w:t>宣传超过10次。</w:t>
      </w:r>
      <w:r>
        <w:rPr>
          <w:rFonts w:ascii="仿宋" w:eastAsia="仿宋" w:hAnsi="仿宋" w:hint="eastAsia"/>
          <w:sz w:val="24"/>
        </w:rPr>
        <w:t>二是</w:t>
      </w:r>
      <w:r>
        <w:rPr>
          <w:rFonts w:ascii="仿宋" w:eastAsia="仿宋" w:hAnsi="仿宋"/>
          <w:sz w:val="24"/>
        </w:rPr>
        <w:t>与市级部门、区规土局</w:t>
      </w:r>
      <w:r>
        <w:rPr>
          <w:rFonts w:ascii="仿宋" w:eastAsia="仿宋" w:hAnsi="仿宋" w:hint="eastAsia"/>
          <w:sz w:val="24"/>
        </w:rPr>
        <w:t>和</w:t>
      </w:r>
      <w:r>
        <w:rPr>
          <w:rFonts w:ascii="仿宋" w:eastAsia="仿宋" w:hAnsi="仿宋"/>
          <w:sz w:val="24"/>
        </w:rPr>
        <w:t>街镇等协同</w:t>
      </w:r>
      <w:r>
        <w:rPr>
          <w:rFonts w:ascii="仿宋" w:eastAsia="仿宋" w:hAnsi="仿宋" w:hint="eastAsia"/>
          <w:sz w:val="24"/>
        </w:rPr>
        <w:t>开展条线政策</w:t>
      </w:r>
      <w:r>
        <w:rPr>
          <w:rFonts w:ascii="仿宋" w:eastAsia="仿宋" w:hAnsi="仿宋"/>
          <w:sz w:val="24"/>
        </w:rPr>
        <w:t>宣讲会、需求对接会等，企业反响热烈。</w:t>
      </w:r>
      <w:r>
        <w:rPr>
          <w:rFonts w:ascii="仿宋" w:eastAsia="仿宋" w:hAnsi="仿宋" w:hint="eastAsia"/>
          <w:sz w:val="24"/>
        </w:rPr>
        <w:t>三是</w:t>
      </w:r>
      <w:r>
        <w:rPr>
          <w:rFonts w:ascii="仿宋" w:eastAsia="仿宋" w:hAnsi="仿宋"/>
          <w:sz w:val="24"/>
        </w:rPr>
        <w:t>通过门户网站、“闵行经委”微信公众号等</w:t>
      </w:r>
      <w:r>
        <w:rPr>
          <w:rFonts w:ascii="仿宋" w:eastAsia="仿宋" w:hAnsi="仿宋" w:hint="eastAsia"/>
          <w:sz w:val="24"/>
        </w:rPr>
        <w:t>开展面上宣传，并建立微信工作群，目前</w:t>
      </w:r>
      <w:r>
        <w:rPr>
          <w:rFonts w:ascii="仿宋" w:eastAsia="仿宋" w:hAnsi="仿宋"/>
          <w:sz w:val="24"/>
        </w:rPr>
        <w:t>入群咨询的企业达</w:t>
      </w:r>
      <w:r>
        <w:rPr>
          <w:rFonts w:ascii="仿宋" w:eastAsia="仿宋" w:hAnsi="仿宋" w:hint="eastAsia"/>
          <w:sz w:val="24"/>
        </w:rPr>
        <w:t>数</w:t>
      </w:r>
      <w:r>
        <w:rPr>
          <w:rFonts w:ascii="仿宋" w:eastAsia="仿宋" w:hAnsi="仿宋"/>
          <w:sz w:val="24"/>
        </w:rPr>
        <w:t>百家。</w:t>
      </w:r>
      <w:r>
        <w:rPr>
          <w:rFonts w:ascii="仿宋" w:eastAsia="仿宋" w:hAnsi="仿宋" w:hint="eastAsia"/>
          <w:sz w:val="24"/>
        </w:rPr>
        <w:t>据调研，受访</w:t>
      </w:r>
      <w:r>
        <w:rPr>
          <w:rFonts w:ascii="仿宋" w:eastAsia="仿宋" w:hAnsi="仿宋"/>
          <w:sz w:val="24"/>
        </w:rPr>
        <w:t>企业对政策的知晓</w:t>
      </w:r>
      <w:r>
        <w:rPr>
          <w:rFonts w:ascii="仿宋" w:eastAsia="仿宋" w:hAnsi="仿宋" w:hint="eastAsia"/>
          <w:sz w:val="24"/>
        </w:rPr>
        <w:t>率</w:t>
      </w:r>
      <w:r>
        <w:rPr>
          <w:rFonts w:ascii="仿宋" w:eastAsia="仿宋" w:hAnsi="仿宋"/>
          <w:sz w:val="24"/>
        </w:rPr>
        <w:t>达到100%，</w:t>
      </w:r>
      <w:r>
        <w:rPr>
          <w:rFonts w:ascii="仿宋" w:eastAsia="仿宋" w:hAnsi="仿宋" w:hint="eastAsia"/>
          <w:sz w:val="24"/>
        </w:rPr>
        <w:t>为充分</w:t>
      </w:r>
      <w:r>
        <w:rPr>
          <w:rFonts w:ascii="仿宋" w:eastAsia="仿宋" w:hAnsi="仿宋"/>
          <w:sz w:val="24"/>
        </w:rPr>
        <w:t>发挥</w:t>
      </w:r>
      <w:r>
        <w:rPr>
          <w:rFonts w:ascii="仿宋" w:eastAsia="仿宋" w:hAnsi="仿宋" w:hint="eastAsia"/>
          <w:sz w:val="24"/>
        </w:rPr>
        <w:t>政策的</w:t>
      </w:r>
      <w:r>
        <w:rPr>
          <w:rFonts w:ascii="仿宋" w:eastAsia="仿宋" w:hAnsi="仿宋"/>
          <w:sz w:val="24"/>
        </w:rPr>
        <w:t>引导作用</w:t>
      </w:r>
      <w:r>
        <w:rPr>
          <w:rFonts w:ascii="仿宋" w:eastAsia="仿宋" w:hAnsi="仿宋" w:hint="eastAsia"/>
          <w:sz w:val="24"/>
        </w:rPr>
        <w:t>奠定了良好的基础</w:t>
      </w:r>
      <w:r>
        <w:rPr>
          <w:rFonts w:ascii="仿宋" w:eastAsia="仿宋" w:hAnsi="仿宋"/>
          <w:sz w:val="24"/>
        </w:rPr>
        <w:t>。</w:t>
      </w:r>
    </w:p>
    <w:p w14:paraId="38DD6101" w14:textId="77777777" w:rsidR="00A27663" w:rsidRDefault="00A27663">
      <w:pPr>
        <w:spacing w:line="480" w:lineRule="exact"/>
        <w:ind w:firstLineChars="200" w:firstLine="480"/>
        <w:contextualSpacing/>
        <w:rPr>
          <w:rFonts w:ascii="仿宋" w:eastAsia="仿宋" w:hAnsi="仿宋"/>
          <w:sz w:val="24"/>
        </w:rPr>
      </w:pPr>
    </w:p>
    <w:p w14:paraId="1FDF35B6" w14:textId="77777777" w:rsidR="00A27663" w:rsidRDefault="00772254">
      <w:pPr>
        <w:numPr>
          <w:ilvl w:val="0"/>
          <w:numId w:val="1"/>
        </w:numPr>
        <w:spacing w:line="480" w:lineRule="exact"/>
        <w:contextualSpacing/>
        <w:jc w:val="left"/>
        <w:rPr>
          <w:rFonts w:ascii="黑体" w:eastAsia="黑体" w:hAnsi="黑体" w:cs="黑体"/>
          <w:sz w:val="24"/>
        </w:rPr>
      </w:pPr>
      <w:r>
        <w:rPr>
          <w:rFonts w:ascii="黑体" w:eastAsia="黑体" w:hAnsi="黑体" w:cs="黑体" w:hint="eastAsia"/>
          <w:sz w:val="24"/>
        </w:rPr>
        <w:lastRenderedPageBreak/>
        <w:t>问题</w:t>
      </w:r>
    </w:p>
    <w:p w14:paraId="511C527F" w14:textId="42365B2D"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1</w:t>
      </w:r>
      <w:r>
        <w:rPr>
          <w:rFonts w:ascii="仿宋" w:eastAsia="仿宋" w:hAnsi="仿宋"/>
          <w:b/>
          <w:bCs/>
          <w:sz w:val="24"/>
        </w:rPr>
        <w:t>.</w:t>
      </w:r>
      <w:r>
        <w:rPr>
          <w:rFonts w:ascii="仿宋" w:eastAsia="仿宋" w:hAnsi="仿宋" w:hint="eastAsia"/>
          <w:b/>
          <w:bCs/>
          <w:sz w:val="24"/>
        </w:rPr>
        <w:t>两项政策条款未落实。</w:t>
      </w:r>
      <w:r>
        <w:rPr>
          <w:rFonts w:ascii="仿宋" w:eastAsia="仿宋" w:hAnsi="仿宋" w:hint="eastAsia"/>
          <w:sz w:val="24"/>
        </w:rPr>
        <w:t>区经委负责实施</w:t>
      </w:r>
      <w:r>
        <w:rPr>
          <w:rFonts w:ascii="仿宋" w:eastAsia="仿宋" w:hAnsi="仿宋"/>
          <w:sz w:val="24"/>
        </w:rPr>
        <w:t>65</w:t>
      </w:r>
      <w:r>
        <w:rPr>
          <w:rFonts w:ascii="仿宋" w:eastAsia="仿宋" w:hAnsi="仿宋" w:hint="eastAsia"/>
          <w:sz w:val="24"/>
        </w:rPr>
        <w:t>号文章1</w:t>
      </w:r>
      <w:r>
        <w:rPr>
          <w:rFonts w:ascii="仿宋" w:eastAsia="仿宋" w:hAnsi="仿宋"/>
          <w:sz w:val="24"/>
        </w:rPr>
        <w:t>4</w:t>
      </w:r>
      <w:r>
        <w:rPr>
          <w:rFonts w:ascii="仿宋" w:eastAsia="仿宋" w:hAnsi="仿宋" w:hint="eastAsia"/>
          <w:sz w:val="24"/>
        </w:rPr>
        <w:t>项条款，其中“完善共性技术研发平台建设”因没有达到申报条件的企业故未执行，“发挥各类中介服务机构作用”因区招商中心未按操作细则要求另行制定细则故未执行。</w:t>
      </w:r>
    </w:p>
    <w:p w14:paraId="4695A1A3"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2</w:t>
      </w:r>
      <w:r>
        <w:rPr>
          <w:rFonts w:ascii="仿宋" w:eastAsia="仿宋" w:hAnsi="仿宋"/>
          <w:b/>
          <w:bCs/>
          <w:sz w:val="24"/>
        </w:rPr>
        <w:t>.</w:t>
      </w:r>
      <w:r>
        <w:rPr>
          <w:rFonts w:ascii="仿宋" w:eastAsia="仿宋" w:hAnsi="仿宋" w:hint="eastAsia"/>
          <w:b/>
          <w:bCs/>
          <w:sz w:val="24"/>
        </w:rPr>
        <w:t>申报和验收机制有待进一步完善。</w:t>
      </w:r>
      <w:r>
        <w:rPr>
          <w:rFonts w:ascii="仿宋" w:eastAsia="仿宋" w:hAnsi="仿宋" w:hint="eastAsia"/>
          <w:sz w:val="24"/>
        </w:rPr>
        <w:t>申报受理方面，材料申报平台建设不够健全，目前采用的1</w:t>
      </w:r>
      <w:r>
        <w:rPr>
          <w:rFonts w:ascii="仿宋" w:eastAsia="仿宋" w:hAnsi="仿宋"/>
          <w:sz w:val="24"/>
        </w:rPr>
        <w:t>63</w:t>
      </w:r>
      <w:r>
        <w:rPr>
          <w:rFonts w:ascii="仿宋" w:eastAsia="仿宋" w:hAnsi="仿宋" w:hint="eastAsia"/>
          <w:sz w:val="24"/>
        </w:rPr>
        <w:t>邮件寄纸质申报，如涉及多次修改，容易造成提交和收集申报材料的效率，而且J</w:t>
      </w:r>
      <w:r>
        <w:rPr>
          <w:rFonts w:ascii="仿宋" w:eastAsia="仿宋" w:hAnsi="仿宋"/>
          <w:sz w:val="24"/>
        </w:rPr>
        <w:t>MRH</w:t>
      </w:r>
      <w:r>
        <w:rPr>
          <w:rFonts w:ascii="仿宋" w:eastAsia="仿宋" w:hAnsi="仿宋" w:hint="eastAsia"/>
          <w:sz w:val="24"/>
        </w:rPr>
        <w:t>项目属于涉密项目，通过普通邮箱传送存在一定风险。验收机制方面，验收通过条件不够明确，管理办法规定“项目考核指标完成9</w:t>
      </w:r>
      <w:r>
        <w:rPr>
          <w:rFonts w:ascii="仿宋" w:eastAsia="仿宋" w:hAnsi="仿宋"/>
          <w:sz w:val="24"/>
        </w:rPr>
        <w:t>0</w:t>
      </w:r>
      <w:r>
        <w:rPr>
          <w:rFonts w:ascii="仿宋" w:eastAsia="仿宋" w:hAnsi="仿宋" w:hint="eastAsia"/>
          <w:sz w:val="24"/>
        </w:rPr>
        <w:t>%以上的为合格，完成8</w:t>
      </w:r>
      <w:r>
        <w:rPr>
          <w:rFonts w:ascii="仿宋" w:eastAsia="仿宋" w:hAnsi="仿宋"/>
          <w:sz w:val="24"/>
        </w:rPr>
        <w:t>9</w:t>
      </w:r>
      <w:r>
        <w:rPr>
          <w:rFonts w:ascii="仿宋" w:eastAsia="仿宋" w:hAnsi="仿宋" w:hint="eastAsia"/>
          <w:sz w:val="24"/>
        </w:rPr>
        <w:t>%-</w:t>
      </w:r>
      <w:r>
        <w:rPr>
          <w:rFonts w:ascii="仿宋" w:eastAsia="仿宋" w:hAnsi="仿宋"/>
          <w:sz w:val="24"/>
        </w:rPr>
        <w:t>60</w:t>
      </w:r>
      <w:r>
        <w:rPr>
          <w:rFonts w:ascii="仿宋" w:eastAsia="仿宋" w:hAnsi="仿宋" w:hint="eastAsia"/>
          <w:sz w:val="24"/>
        </w:rPr>
        <w:t>%的为基本合格，完成6</w:t>
      </w:r>
      <w:r>
        <w:rPr>
          <w:rFonts w:ascii="仿宋" w:eastAsia="仿宋" w:hAnsi="仿宋"/>
          <w:sz w:val="24"/>
        </w:rPr>
        <w:t>0</w:t>
      </w:r>
      <w:r>
        <w:rPr>
          <w:rFonts w:ascii="仿宋" w:eastAsia="仿宋" w:hAnsi="仿宋" w:hint="eastAsia"/>
          <w:sz w:val="24"/>
        </w:rPr>
        <w:t>%以下的为结题或不合格”，但如何量化考核指标完成度未做明确。</w:t>
      </w:r>
    </w:p>
    <w:p w14:paraId="7566B956"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3</w:t>
      </w:r>
      <w:r>
        <w:rPr>
          <w:rFonts w:ascii="仿宋" w:eastAsia="仿宋" w:hAnsi="仿宋"/>
          <w:b/>
          <w:bCs/>
          <w:sz w:val="24"/>
        </w:rPr>
        <w:t>.</w:t>
      </w:r>
      <w:r>
        <w:rPr>
          <w:rFonts w:ascii="仿宋" w:eastAsia="仿宋" w:hAnsi="仿宋" w:hint="eastAsia"/>
          <w:b/>
          <w:bCs/>
          <w:sz w:val="24"/>
        </w:rPr>
        <w:t>对第三方机构的监管有待加强。</w:t>
      </w:r>
      <w:r>
        <w:rPr>
          <w:rFonts w:ascii="仿宋" w:eastAsia="仿宋" w:hAnsi="仿宋" w:hint="eastAsia"/>
          <w:sz w:val="24"/>
        </w:rPr>
        <w:t>区经委仅要求第三方机构提供评审结果性文件《资金评估报告》，专家意见、核减依据等均由第三方机构存档。经对第三方机构工作底稿进行抽查发现，①</w:t>
      </w:r>
      <w:r>
        <w:rPr>
          <w:rFonts w:ascii="仿宋" w:eastAsia="仿宋" w:hAnsi="仿宋"/>
          <w:sz w:val="24"/>
        </w:rPr>
        <w:t>2</w:t>
      </w:r>
      <w:r>
        <w:rPr>
          <w:rFonts w:ascii="仿宋" w:eastAsia="仿宋" w:hAnsi="仿宋" w:hint="eastAsia"/>
          <w:sz w:val="24"/>
        </w:rPr>
        <w:t>个项目专家评审得分计算存在偏差，但未涉及评级降档或升档；②第三方机构对初审投资额的审核记录较笼统，未将计算过程、详细工作底稿及时归档。</w:t>
      </w:r>
    </w:p>
    <w:p w14:paraId="00E11141"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4</w:t>
      </w:r>
      <w:r>
        <w:rPr>
          <w:rFonts w:ascii="仿宋" w:eastAsia="仿宋" w:hAnsi="仿宋"/>
          <w:b/>
          <w:bCs/>
          <w:sz w:val="24"/>
        </w:rPr>
        <w:t>.</w:t>
      </w:r>
      <w:r>
        <w:rPr>
          <w:rFonts w:ascii="仿宋" w:eastAsia="仿宋" w:hAnsi="仿宋" w:hint="eastAsia"/>
          <w:b/>
          <w:bCs/>
          <w:sz w:val="24"/>
        </w:rPr>
        <w:t>项目预算管理需进一步优化。</w:t>
      </w:r>
      <w:r>
        <w:rPr>
          <w:rFonts w:ascii="仿宋" w:eastAsia="仿宋" w:hAnsi="仿宋" w:hint="eastAsia"/>
          <w:sz w:val="24"/>
        </w:rPr>
        <w:t>（1）项目绩效目标量化度方面存在不足。6</w:t>
      </w:r>
      <w:r>
        <w:rPr>
          <w:rFonts w:ascii="仿宋" w:eastAsia="仿宋" w:hAnsi="仿宋"/>
          <w:sz w:val="24"/>
        </w:rPr>
        <w:t>5</w:t>
      </w:r>
      <w:r>
        <w:rPr>
          <w:rFonts w:ascii="仿宋" w:eastAsia="仿宋" w:hAnsi="仿宋" w:hint="eastAsia"/>
          <w:sz w:val="24"/>
        </w:rPr>
        <w:t>号文中项目总目标描述较为笼统，没有就发展目标进行量化设置，目标可衡量性不足，不能通过清晰、可量化的指标值予以体现。（</w:t>
      </w:r>
      <w:r>
        <w:rPr>
          <w:rFonts w:ascii="仿宋" w:eastAsia="仿宋" w:hAnsi="仿宋"/>
          <w:sz w:val="24"/>
        </w:rPr>
        <w:t>2</w:t>
      </w:r>
      <w:r>
        <w:rPr>
          <w:rFonts w:ascii="仿宋" w:eastAsia="仿宋" w:hAnsi="仿宋" w:hint="eastAsia"/>
          <w:sz w:val="24"/>
        </w:rPr>
        <w:t>）因当年立项项目应拨付资金和历年项目应拨付验收资金总额超过预算金额1亿，有部分项目延期至次年拨付扶持资金。</w:t>
      </w:r>
    </w:p>
    <w:p w14:paraId="555FAB93" w14:textId="77777777" w:rsidR="00A27663" w:rsidRDefault="00772254">
      <w:pPr>
        <w:numPr>
          <w:ilvl w:val="0"/>
          <w:numId w:val="1"/>
        </w:numPr>
        <w:spacing w:line="480" w:lineRule="exact"/>
        <w:contextualSpacing/>
        <w:jc w:val="left"/>
        <w:rPr>
          <w:rFonts w:ascii="黑体" w:eastAsia="黑体" w:hAnsi="黑体" w:cs="黑体"/>
          <w:sz w:val="24"/>
        </w:rPr>
      </w:pPr>
      <w:r>
        <w:rPr>
          <w:rFonts w:ascii="黑体" w:eastAsia="黑体" w:hAnsi="黑体" w:cs="黑体" w:hint="eastAsia"/>
          <w:sz w:val="24"/>
        </w:rPr>
        <w:t>建议</w:t>
      </w:r>
    </w:p>
    <w:p w14:paraId="524612C0"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1</w:t>
      </w:r>
      <w:r>
        <w:rPr>
          <w:rFonts w:ascii="仿宋" w:eastAsia="仿宋" w:hAnsi="仿宋"/>
          <w:b/>
          <w:bCs/>
          <w:sz w:val="24"/>
        </w:rPr>
        <w:t>.</w:t>
      </w:r>
      <w:r>
        <w:rPr>
          <w:rFonts w:ascii="仿宋" w:eastAsia="仿宋" w:hAnsi="仿宋" w:hint="eastAsia"/>
          <w:b/>
          <w:bCs/>
          <w:sz w:val="24"/>
        </w:rPr>
        <w:t>进一步优化政策结构。</w:t>
      </w:r>
      <w:r>
        <w:rPr>
          <w:rFonts w:ascii="仿宋" w:eastAsia="仿宋" w:hAnsi="仿宋" w:hint="eastAsia"/>
          <w:sz w:val="24"/>
        </w:rPr>
        <w:t>建议结合2</w:t>
      </w:r>
      <w:r>
        <w:rPr>
          <w:rFonts w:ascii="仿宋" w:eastAsia="仿宋" w:hAnsi="仿宋"/>
          <w:sz w:val="24"/>
        </w:rPr>
        <w:t>017</w:t>
      </w:r>
      <w:r>
        <w:rPr>
          <w:rFonts w:ascii="仿宋" w:eastAsia="仿宋" w:hAnsi="仿宋" w:hint="eastAsia"/>
          <w:sz w:val="24"/>
        </w:rPr>
        <w:t>-</w:t>
      </w:r>
      <w:r>
        <w:rPr>
          <w:rFonts w:ascii="仿宋" w:eastAsia="仿宋" w:hAnsi="仿宋"/>
          <w:sz w:val="24"/>
        </w:rPr>
        <w:t>2019</w:t>
      </w:r>
      <w:r>
        <w:rPr>
          <w:rFonts w:ascii="仿宋" w:eastAsia="仿宋" w:hAnsi="仿宋" w:hint="eastAsia"/>
          <w:sz w:val="24"/>
        </w:rPr>
        <w:t>年政策落实情况，在了解市场主体的实际需求基础上，深化政策研究，优化政策结构、补贴方式和标准，提高政策精准度，提高政策可操作性。</w:t>
      </w:r>
    </w:p>
    <w:p w14:paraId="654A27B7"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2</w:t>
      </w:r>
      <w:r>
        <w:rPr>
          <w:rFonts w:ascii="仿宋" w:eastAsia="仿宋" w:hAnsi="仿宋"/>
          <w:b/>
          <w:bCs/>
          <w:sz w:val="24"/>
        </w:rPr>
        <w:t>.</w:t>
      </w:r>
      <w:r>
        <w:rPr>
          <w:rFonts w:ascii="仿宋" w:eastAsia="仿宋" w:hAnsi="仿宋" w:hint="eastAsia"/>
          <w:b/>
          <w:bCs/>
          <w:sz w:val="24"/>
        </w:rPr>
        <w:t>不断完善申报和验收环节。</w:t>
      </w:r>
      <w:r>
        <w:rPr>
          <w:rFonts w:ascii="仿宋" w:eastAsia="仿宋" w:hAnsi="仿宋" w:hint="eastAsia"/>
          <w:sz w:val="24"/>
        </w:rPr>
        <w:t>建议借助信息化手段（如政策扶持项目申报平台），提高项目受理审核效率、准确度及安全性。完善验收机制，如明确考核的核心指标、重要指标未达标的一票否决制度、指标完成度的量化路径。</w:t>
      </w:r>
    </w:p>
    <w:p w14:paraId="68E27AC2"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b/>
          <w:bCs/>
          <w:sz w:val="24"/>
        </w:rPr>
        <w:t>3.</w:t>
      </w:r>
      <w:r>
        <w:rPr>
          <w:rFonts w:ascii="仿宋" w:eastAsia="仿宋" w:hAnsi="仿宋" w:hint="eastAsia"/>
          <w:b/>
          <w:bCs/>
          <w:sz w:val="24"/>
        </w:rPr>
        <w:t>强化政府购买服务的监管。</w:t>
      </w:r>
      <w:r>
        <w:rPr>
          <w:rFonts w:ascii="仿宋" w:eastAsia="仿宋" w:hAnsi="仿宋" w:hint="eastAsia"/>
          <w:sz w:val="24"/>
        </w:rPr>
        <w:t>建议优化第三方机构服务结果性材料提交内容，包括与扶持金额有直接关系的专家评审表、评分等级和核减结果的佐证依据</w:t>
      </w:r>
      <w:r>
        <w:rPr>
          <w:rFonts w:ascii="仿宋" w:eastAsia="仿宋" w:hAnsi="仿宋" w:hint="eastAsia"/>
          <w:sz w:val="24"/>
        </w:rPr>
        <w:lastRenderedPageBreak/>
        <w:t>等，加强对第三方机构的监管。</w:t>
      </w:r>
    </w:p>
    <w:p w14:paraId="538C582A" w14:textId="77777777" w:rsidR="00A27663" w:rsidRDefault="00772254">
      <w:pPr>
        <w:spacing w:line="480" w:lineRule="exact"/>
        <w:ind w:firstLineChars="200" w:firstLine="482"/>
        <w:contextualSpacing/>
        <w:rPr>
          <w:rFonts w:ascii="仿宋" w:eastAsia="仿宋" w:hAnsi="仿宋"/>
          <w:sz w:val="24"/>
        </w:rPr>
      </w:pPr>
      <w:r>
        <w:rPr>
          <w:rFonts w:ascii="仿宋" w:eastAsia="仿宋" w:hAnsi="仿宋" w:hint="eastAsia"/>
          <w:b/>
          <w:bCs/>
          <w:sz w:val="24"/>
        </w:rPr>
        <w:t>4</w:t>
      </w:r>
      <w:r>
        <w:rPr>
          <w:rFonts w:ascii="仿宋" w:eastAsia="仿宋" w:hAnsi="仿宋"/>
          <w:b/>
          <w:bCs/>
          <w:sz w:val="24"/>
        </w:rPr>
        <w:t>.</w:t>
      </w:r>
      <w:r>
        <w:rPr>
          <w:rFonts w:ascii="仿宋" w:eastAsia="仿宋" w:hAnsi="仿宋" w:hint="eastAsia"/>
          <w:b/>
          <w:bCs/>
          <w:sz w:val="24"/>
        </w:rPr>
        <w:t>细化预算管理。</w:t>
      </w:r>
      <w:r>
        <w:rPr>
          <w:rFonts w:ascii="仿宋" w:eastAsia="仿宋" w:hAnsi="仿宋" w:hint="eastAsia"/>
          <w:sz w:val="24"/>
        </w:rPr>
        <w:t>建议加强预算绩效管理，结合近三年政策推进情况、政府规划目标，一是做好先进制造业政策目标的细化量化，可比可测；二是梳理本轮政策还需支付的扶持资金及支付进度，为下一轮政策启动后年度预算总量控制提供测算依据。</w:t>
      </w:r>
    </w:p>
    <w:p w14:paraId="4A1F2E7B" w14:textId="77777777" w:rsidR="00A27663" w:rsidRDefault="00A27663">
      <w:pPr>
        <w:spacing w:line="480" w:lineRule="exact"/>
        <w:ind w:left="420"/>
        <w:contextualSpacing/>
        <w:jc w:val="left"/>
        <w:rPr>
          <w:rFonts w:ascii="黑体" w:eastAsia="黑体" w:hAnsi="黑体" w:cs="黑体"/>
          <w:sz w:val="24"/>
        </w:rPr>
      </w:pPr>
    </w:p>
    <w:p w14:paraId="2946FBC1" w14:textId="77777777" w:rsidR="00A27663" w:rsidRDefault="00772254">
      <w:pPr>
        <w:widowControl/>
        <w:spacing w:line="480" w:lineRule="exact"/>
        <w:contextualSpacing/>
        <w:jc w:val="left"/>
        <w:rPr>
          <w:rFonts w:ascii="黑体" w:eastAsia="黑体" w:hAnsi="黑体" w:cs="Times New Roman"/>
          <w:sz w:val="30"/>
          <w:szCs w:val="30"/>
        </w:rPr>
      </w:pPr>
      <w:r>
        <w:rPr>
          <w:rFonts w:ascii="黑体" w:eastAsia="黑体" w:hAnsi="黑体" w:cs="Times New Roman"/>
          <w:sz w:val="30"/>
          <w:szCs w:val="30"/>
        </w:rPr>
        <w:br w:type="page"/>
      </w:r>
    </w:p>
    <w:p w14:paraId="2334D123" w14:textId="77777777" w:rsidR="00A27663" w:rsidRDefault="00772254">
      <w:pPr>
        <w:widowControl/>
        <w:spacing w:line="500" w:lineRule="exact"/>
        <w:ind w:left="2841" w:hangingChars="947" w:hanging="2841"/>
        <w:jc w:val="center"/>
        <w:rPr>
          <w:rFonts w:ascii="黑体" w:eastAsia="黑体" w:hAnsi="黑体" w:cs="Times New Roman"/>
          <w:sz w:val="30"/>
          <w:szCs w:val="30"/>
        </w:rPr>
      </w:pPr>
      <w:r>
        <w:rPr>
          <w:rFonts w:ascii="黑体" w:eastAsia="黑体" w:hAnsi="黑体" w:cs="Times New Roman" w:hint="eastAsia"/>
          <w:sz w:val="30"/>
          <w:szCs w:val="30"/>
        </w:rPr>
        <w:lastRenderedPageBreak/>
        <w:t>2019年度闵行区推进先进制造业等产业发展项目</w:t>
      </w:r>
    </w:p>
    <w:p w14:paraId="3C480421" w14:textId="77777777" w:rsidR="00A27663" w:rsidRDefault="00772254">
      <w:pPr>
        <w:widowControl/>
        <w:spacing w:line="500" w:lineRule="exact"/>
        <w:ind w:left="2841" w:hangingChars="947" w:hanging="2841"/>
        <w:jc w:val="center"/>
        <w:rPr>
          <w:rFonts w:ascii="黑体" w:eastAsia="黑体" w:hAnsi="黑体" w:cs="Times New Roman"/>
          <w:sz w:val="30"/>
          <w:szCs w:val="30"/>
        </w:rPr>
      </w:pPr>
      <w:r>
        <w:rPr>
          <w:rFonts w:ascii="黑体" w:eastAsia="黑体" w:hAnsi="黑体" w:cs="Times New Roman" w:hint="eastAsia"/>
          <w:sz w:val="30"/>
          <w:szCs w:val="30"/>
        </w:rPr>
        <w:t>财政支出绩效评价报告</w:t>
      </w:r>
    </w:p>
    <w:p w14:paraId="31D34CB7" w14:textId="77777777" w:rsidR="00A27663" w:rsidRDefault="00A27663">
      <w:pPr>
        <w:snapToGrid w:val="0"/>
        <w:spacing w:line="500" w:lineRule="exact"/>
        <w:ind w:firstLineChars="200" w:firstLine="480"/>
        <w:rPr>
          <w:rFonts w:ascii="仿宋" w:eastAsia="仿宋" w:hAnsi="仿宋" w:cs="Times New Roman"/>
          <w:kern w:val="0"/>
          <w:sz w:val="24"/>
        </w:rPr>
      </w:pPr>
    </w:p>
    <w:p w14:paraId="1232E372" w14:textId="77777777" w:rsidR="00A27663" w:rsidRDefault="00772254">
      <w:pPr>
        <w:snapToGrid w:val="0"/>
        <w:spacing w:line="500" w:lineRule="exact"/>
        <w:ind w:firstLineChars="200" w:firstLine="480"/>
        <w:rPr>
          <w:rFonts w:ascii="仿宋" w:eastAsia="仿宋" w:hAnsi="仿宋" w:cs="Times New Roman"/>
          <w:kern w:val="0"/>
          <w:sz w:val="24"/>
        </w:rPr>
      </w:pPr>
      <w:r>
        <w:rPr>
          <w:rFonts w:ascii="仿宋" w:eastAsia="仿宋" w:hAnsi="仿宋" w:cs="Times New Roman" w:hint="eastAsia"/>
          <w:kern w:val="0"/>
          <w:sz w:val="24"/>
        </w:rPr>
        <w:t>为加强和规范预算绩效管理工作，强化相关职能部门预算支出责任理念，提高财政资金的使用效益，根据《关于印发&lt;上海市财政项目支出预算绩效管理办法（试行）&gt;的通知》（沪财绩﹝2</w:t>
      </w:r>
      <w:r>
        <w:rPr>
          <w:rFonts w:ascii="仿宋" w:eastAsia="仿宋" w:hAnsi="仿宋" w:cs="Times New Roman"/>
          <w:kern w:val="0"/>
          <w:sz w:val="24"/>
        </w:rPr>
        <w:t>020</w:t>
      </w:r>
      <w:r>
        <w:rPr>
          <w:rFonts w:ascii="仿宋" w:eastAsia="仿宋" w:hAnsi="仿宋" w:cs="Times New Roman" w:hint="eastAsia"/>
          <w:kern w:val="0"/>
          <w:sz w:val="24"/>
        </w:rPr>
        <w:t>﹞6号）及《关于开展闵行区2</w:t>
      </w:r>
      <w:r>
        <w:rPr>
          <w:rFonts w:ascii="仿宋" w:eastAsia="仿宋" w:hAnsi="仿宋" w:cs="Times New Roman"/>
          <w:kern w:val="0"/>
          <w:sz w:val="24"/>
        </w:rPr>
        <w:t>019</w:t>
      </w:r>
      <w:r>
        <w:rPr>
          <w:rFonts w:ascii="仿宋" w:eastAsia="仿宋" w:hAnsi="仿宋" w:cs="Times New Roman" w:hint="eastAsia"/>
          <w:kern w:val="0"/>
          <w:sz w:val="24"/>
        </w:rPr>
        <w:t>年度财政支出绩效（后）评价工作的通知》（闵财评﹝2</w:t>
      </w:r>
      <w:r>
        <w:rPr>
          <w:rFonts w:ascii="仿宋" w:eastAsia="仿宋" w:hAnsi="仿宋" w:cs="Times New Roman"/>
          <w:kern w:val="0"/>
          <w:sz w:val="24"/>
        </w:rPr>
        <w:t>020</w:t>
      </w:r>
      <w:r>
        <w:rPr>
          <w:rFonts w:ascii="仿宋" w:eastAsia="仿宋" w:hAnsi="仿宋" w:cs="Times New Roman" w:hint="eastAsia"/>
          <w:kern w:val="0"/>
          <w:sz w:val="24"/>
        </w:rPr>
        <w:t>﹞3号）的评价要求，受闵行区经济委员会委托，上海浩丞管理咨询有限公司作为第三方评价机构，对“闵行区</w:t>
      </w:r>
      <w:r>
        <w:rPr>
          <w:rFonts w:ascii="仿宋" w:eastAsia="仿宋" w:hAnsi="仿宋" w:cs="Times New Roman" w:hint="eastAsia"/>
          <w:sz w:val="24"/>
        </w:rPr>
        <w:t>2019年推进先进制造业等产业项目”（以下简称该项目）</w:t>
      </w:r>
      <w:r>
        <w:rPr>
          <w:rFonts w:ascii="仿宋" w:eastAsia="仿宋" w:hAnsi="仿宋" w:cs="Times New Roman" w:hint="eastAsia"/>
          <w:kern w:val="0"/>
          <w:sz w:val="24"/>
        </w:rPr>
        <w:t>开展绩效评价。评价小组通过收集相关项目资料、开展调研等方式，形成如下评价报告。</w:t>
      </w:r>
    </w:p>
    <w:p w14:paraId="454C5385" w14:textId="77777777" w:rsidR="00A27663" w:rsidRDefault="00772254">
      <w:pPr>
        <w:numPr>
          <w:ilvl w:val="0"/>
          <w:numId w:val="2"/>
        </w:numPr>
        <w:spacing w:line="360" w:lineRule="auto"/>
        <w:ind w:firstLineChars="236" w:firstLine="566"/>
        <w:jc w:val="left"/>
        <w:outlineLvl w:val="0"/>
        <w:rPr>
          <w:rFonts w:ascii="黑体" w:eastAsia="黑体" w:hAnsi="黑体" w:cs="黑体"/>
          <w:sz w:val="24"/>
        </w:rPr>
      </w:pPr>
      <w:bookmarkStart w:id="2" w:name="_Toc46952414"/>
      <w:r>
        <w:rPr>
          <w:rFonts w:ascii="黑体" w:eastAsia="黑体" w:hAnsi="黑体" w:cs="黑体" w:hint="eastAsia"/>
          <w:sz w:val="24"/>
        </w:rPr>
        <w:t>项目基本情况</w:t>
      </w:r>
      <w:bookmarkEnd w:id="2"/>
    </w:p>
    <w:p w14:paraId="1C2CFD9E" w14:textId="77777777" w:rsidR="00A27663" w:rsidRDefault="00772254">
      <w:pPr>
        <w:numPr>
          <w:ilvl w:val="0"/>
          <w:numId w:val="3"/>
        </w:numPr>
        <w:spacing w:line="360" w:lineRule="auto"/>
        <w:ind w:firstLineChars="236" w:firstLine="566"/>
        <w:jc w:val="left"/>
        <w:outlineLvl w:val="1"/>
        <w:rPr>
          <w:rFonts w:ascii="黑体" w:eastAsia="黑体" w:hAnsi="黑体" w:cs="黑体"/>
          <w:sz w:val="24"/>
        </w:rPr>
      </w:pPr>
      <w:bookmarkStart w:id="3" w:name="_Toc46952415"/>
      <w:r>
        <w:rPr>
          <w:rFonts w:ascii="黑体" w:eastAsia="黑体" w:hAnsi="黑体" w:cs="黑体" w:hint="eastAsia"/>
          <w:sz w:val="24"/>
        </w:rPr>
        <w:t>概况</w:t>
      </w:r>
      <w:bookmarkEnd w:id="3"/>
    </w:p>
    <w:p w14:paraId="050A6A3F" w14:textId="77777777" w:rsidR="00A27663" w:rsidRDefault="00772254">
      <w:pPr>
        <w:numPr>
          <w:ilvl w:val="0"/>
          <w:numId w:val="4"/>
        </w:numPr>
        <w:tabs>
          <w:tab w:val="left" w:pos="993"/>
        </w:tabs>
        <w:spacing w:line="360" w:lineRule="auto"/>
        <w:ind w:firstLineChars="236" w:firstLine="566"/>
        <w:jc w:val="left"/>
        <w:outlineLvl w:val="2"/>
        <w:rPr>
          <w:rFonts w:ascii="黑体" w:eastAsia="黑体" w:hAnsi="黑体" w:cs="黑体"/>
          <w:sz w:val="24"/>
        </w:rPr>
      </w:pPr>
      <w:bookmarkStart w:id="4" w:name="_Toc46952416"/>
      <w:r>
        <w:rPr>
          <w:rFonts w:ascii="黑体" w:eastAsia="黑体" w:hAnsi="黑体" w:cs="黑体" w:hint="eastAsia"/>
          <w:sz w:val="24"/>
        </w:rPr>
        <w:t>立项背景</w:t>
      </w:r>
      <w:bookmarkEnd w:id="4"/>
    </w:p>
    <w:p w14:paraId="7B9AB02D"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制造业是国民经济的主体，</w:t>
      </w:r>
      <w:r>
        <w:rPr>
          <w:rFonts w:ascii="仿宋" w:eastAsia="仿宋" w:hAnsi="仿宋" w:cs="Times New Roman"/>
          <w:sz w:val="24"/>
        </w:rPr>
        <w:t>是立国之本、兴国之器、强国之基</w:t>
      </w:r>
      <w:r>
        <w:rPr>
          <w:rFonts w:ascii="仿宋" w:eastAsia="仿宋" w:hAnsi="仿宋" w:cs="Times New Roman" w:hint="eastAsia"/>
          <w:sz w:val="24"/>
        </w:rPr>
        <w:t>，是推动经济高质量发展的关键和重点。先进制造业既包括新技术催生的新产业新业态新模式，也包括利用先进适用技术、工艺、流程、材料、管理等改造提升后的传统产业。先进制造业具有</w:t>
      </w:r>
      <w:r>
        <w:rPr>
          <w:rFonts w:ascii="仿宋" w:eastAsia="仿宋" w:hAnsi="仿宋" w:cs="Times New Roman"/>
          <w:sz w:val="24"/>
        </w:rPr>
        <w:t>产业先进性</w:t>
      </w:r>
      <w:r>
        <w:rPr>
          <w:rFonts w:ascii="仿宋" w:eastAsia="仿宋" w:hAnsi="仿宋" w:cs="Times New Roman" w:hint="eastAsia"/>
          <w:sz w:val="24"/>
        </w:rPr>
        <w:t>、</w:t>
      </w:r>
      <w:r>
        <w:rPr>
          <w:rFonts w:ascii="仿宋" w:eastAsia="仿宋" w:hAnsi="仿宋" w:cs="Times New Roman"/>
          <w:sz w:val="24"/>
        </w:rPr>
        <w:t>技术先进性</w:t>
      </w:r>
      <w:r>
        <w:rPr>
          <w:rFonts w:ascii="仿宋" w:eastAsia="仿宋" w:hAnsi="仿宋" w:cs="Times New Roman" w:hint="eastAsia"/>
          <w:sz w:val="24"/>
        </w:rPr>
        <w:t>、</w:t>
      </w:r>
      <w:r>
        <w:rPr>
          <w:rFonts w:ascii="仿宋" w:eastAsia="仿宋" w:hAnsi="仿宋" w:cs="Times New Roman"/>
          <w:sz w:val="24"/>
        </w:rPr>
        <w:t>管理先进性</w:t>
      </w:r>
      <w:r>
        <w:rPr>
          <w:rFonts w:ascii="仿宋" w:eastAsia="仿宋" w:hAnsi="仿宋" w:cs="Times New Roman" w:hint="eastAsia"/>
          <w:sz w:val="24"/>
        </w:rPr>
        <w:t>特征，是制造业中创新最活跃、成果最丰富的领域，也是价值链上高利润、高附加值的领域。</w:t>
      </w:r>
      <w:r>
        <w:rPr>
          <w:rFonts w:ascii="仿宋" w:eastAsia="仿宋" w:hAnsi="仿宋" w:cs="Times New Roman"/>
          <w:sz w:val="24"/>
        </w:rPr>
        <w:t>中国是制造大国，但还不是制造强国。</w:t>
      </w:r>
      <w:r>
        <w:rPr>
          <w:rFonts w:ascii="仿宋" w:eastAsia="仿宋" w:hAnsi="仿宋" w:cs="Times New Roman" w:hint="eastAsia"/>
          <w:sz w:val="24"/>
        </w:rPr>
        <w:t>在制造强国建设进程中，必须紧扣高质量发展要求，将加快发展先进制造业作为战略性任务来推进，努力实现中国制造向中国创造转变、中国速度向中国质量转变、制造大国向制造强国转变。加快发展先进制造业，还能够促进实体经济、科技创新、现代金融、人力资源协同发展，更好顺应现代化发展潮流和赢得国际竞争主动，为实现经济发展、改善人民生活、参与国际竞争和保障国防安全提供强有力支撑。</w:t>
      </w:r>
    </w:p>
    <w:p w14:paraId="78659E83"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sz w:val="24"/>
        </w:rPr>
        <w:t>2015</w:t>
      </w:r>
      <w:r>
        <w:rPr>
          <w:rFonts w:ascii="仿宋" w:eastAsia="仿宋" w:hAnsi="仿宋" w:cs="Times New Roman" w:hint="eastAsia"/>
          <w:sz w:val="24"/>
        </w:rPr>
        <w:t>年5月，为推动制造业的转型升级，国务院发布《中国制造2</w:t>
      </w:r>
      <w:r>
        <w:rPr>
          <w:rFonts w:ascii="仿宋" w:eastAsia="仿宋" w:hAnsi="仿宋" w:cs="Times New Roman"/>
          <w:sz w:val="24"/>
        </w:rPr>
        <w:t>025</w:t>
      </w:r>
      <w:r>
        <w:rPr>
          <w:rFonts w:ascii="仿宋" w:eastAsia="仿宋" w:hAnsi="仿宋" w:cs="Times New Roman" w:hint="eastAsia"/>
          <w:sz w:val="24"/>
        </w:rPr>
        <w:t>》的战略规划，以“创新驱动、质量为先、绿色发展、结构优化、人才为本”为基本方针，以“市场主导、政府引导；立足当前、着眼长远；整体推进、重点突破；自主发展、开放合作”为基本原则，提出制造强国建设三个十年“三步走”的战</w:t>
      </w:r>
      <w:r>
        <w:rPr>
          <w:rFonts w:ascii="仿宋" w:eastAsia="仿宋" w:hAnsi="仿宋" w:cs="Times New Roman" w:hint="eastAsia"/>
          <w:sz w:val="24"/>
        </w:rPr>
        <w:lastRenderedPageBreak/>
        <w:t>略，最终在建国一百周年的时候，要实现中国成为制造强国的梦想，成为我国建设制造强国的重要行动纲领。2</w:t>
      </w:r>
      <w:r>
        <w:rPr>
          <w:rFonts w:ascii="仿宋" w:eastAsia="仿宋" w:hAnsi="仿宋" w:cs="Times New Roman"/>
          <w:sz w:val="24"/>
        </w:rPr>
        <w:t>016</w:t>
      </w:r>
      <w:r>
        <w:rPr>
          <w:rFonts w:ascii="仿宋" w:eastAsia="仿宋" w:hAnsi="仿宋" w:cs="Times New Roman" w:hint="eastAsia"/>
          <w:sz w:val="24"/>
        </w:rPr>
        <w:t>年9月，为了落实《中国制造2</w:t>
      </w:r>
      <w:r>
        <w:rPr>
          <w:rFonts w:ascii="仿宋" w:eastAsia="仿宋" w:hAnsi="仿宋" w:cs="Times New Roman"/>
          <w:sz w:val="24"/>
        </w:rPr>
        <w:t>025</w:t>
      </w:r>
      <w:r>
        <w:rPr>
          <w:rFonts w:ascii="仿宋" w:eastAsia="仿宋" w:hAnsi="仿宋" w:cs="Times New Roman" w:hint="eastAsia"/>
          <w:sz w:val="24"/>
        </w:rPr>
        <w:t>》发展战略，上海市人民政府发布《“中国制造2</w:t>
      </w:r>
      <w:r>
        <w:rPr>
          <w:rFonts w:ascii="仿宋" w:eastAsia="仿宋" w:hAnsi="仿宋" w:cs="Times New Roman"/>
          <w:sz w:val="24"/>
        </w:rPr>
        <w:t>025</w:t>
      </w:r>
      <w:r>
        <w:rPr>
          <w:rFonts w:ascii="仿宋" w:eastAsia="仿宋" w:hAnsi="仿宋" w:cs="Times New Roman" w:hint="eastAsia"/>
          <w:sz w:val="24"/>
        </w:rPr>
        <w:t>”上海行动纲要》（沪府发﹝2</w:t>
      </w:r>
      <w:r>
        <w:rPr>
          <w:rFonts w:ascii="仿宋" w:eastAsia="仿宋" w:hAnsi="仿宋" w:cs="Times New Roman"/>
          <w:sz w:val="24"/>
        </w:rPr>
        <w:t>016</w:t>
      </w:r>
      <w:r>
        <w:rPr>
          <w:rFonts w:ascii="仿宋" w:eastAsia="仿宋" w:hAnsi="仿宋" w:cs="Times New Roman" w:hint="eastAsia"/>
          <w:sz w:val="24"/>
        </w:rPr>
        <w:t>﹞6</w:t>
      </w:r>
      <w:r>
        <w:rPr>
          <w:rFonts w:ascii="仿宋" w:eastAsia="仿宋" w:hAnsi="仿宋" w:cs="Times New Roman"/>
          <w:sz w:val="24"/>
        </w:rPr>
        <w:t>9</w:t>
      </w:r>
      <w:r>
        <w:rPr>
          <w:rFonts w:ascii="仿宋" w:eastAsia="仿宋" w:hAnsi="仿宋" w:cs="Times New Roman" w:hint="eastAsia"/>
          <w:sz w:val="24"/>
        </w:rPr>
        <w:t>号），提出要重点发展新一代信息技术、智能制造装备、生物医药与高性能医疗器械、新能源与智能网联汽车、航空航天、高端能源装备、节能环保和传统优势产业等。</w:t>
      </w:r>
    </w:p>
    <w:p w14:paraId="6D7F04A5"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2</w:t>
      </w:r>
      <w:r>
        <w:rPr>
          <w:rFonts w:ascii="仿宋" w:eastAsia="仿宋" w:hAnsi="仿宋" w:cs="Times New Roman"/>
          <w:sz w:val="24"/>
        </w:rPr>
        <w:t>016</w:t>
      </w:r>
      <w:r>
        <w:rPr>
          <w:rFonts w:ascii="仿宋" w:eastAsia="仿宋" w:hAnsi="仿宋" w:cs="Times New Roman" w:hint="eastAsia"/>
          <w:sz w:val="24"/>
        </w:rPr>
        <w:t>年6月，闵行区发布《闵行区产业发展“十三五”规划》，明确提出先进制造业要重点聚焦高端装备制造、新一代信息技术、生物医药、新材料、智能制造和都市产业六大重点领域，促进制造业向智能化突破发展，加快闵行从制造大区向制造强区转变。2</w:t>
      </w:r>
      <w:r>
        <w:rPr>
          <w:rFonts w:ascii="仿宋" w:eastAsia="仿宋" w:hAnsi="仿宋" w:cs="Times New Roman"/>
          <w:sz w:val="24"/>
        </w:rPr>
        <w:t>016</w:t>
      </w:r>
      <w:r>
        <w:rPr>
          <w:rFonts w:ascii="仿宋" w:eastAsia="仿宋" w:hAnsi="仿宋" w:cs="Times New Roman" w:hint="eastAsia"/>
          <w:sz w:val="24"/>
        </w:rPr>
        <w:t>年1</w:t>
      </w:r>
      <w:r>
        <w:rPr>
          <w:rFonts w:ascii="仿宋" w:eastAsia="仿宋" w:hAnsi="仿宋" w:cs="Times New Roman"/>
          <w:sz w:val="24"/>
        </w:rPr>
        <w:t>1</w:t>
      </w:r>
      <w:r>
        <w:rPr>
          <w:rFonts w:ascii="仿宋" w:eastAsia="仿宋" w:hAnsi="仿宋" w:cs="Times New Roman" w:hint="eastAsia"/>
          <w:sz w:val="24"/>
        </w:rPr>
        <w:t>月，为贯彻落实“中国制造2025”、“互联网+”战略部署和市委市政府创新驱动发展战略,围绕推进上海南部科技创新中心核心区建设任务,统筹区内各类科技创新资源和产业基础优势。区经委和区政策研究室对接国家“中国制造2025”、“互联网”战略部署和市委市政府创新驱动发展战略，围绕推进上海南部科技创新中心核心区建设任务，统筹区内各类科技创新资源和产业基础优势，着力推进智能制造、高端装备制造、新一代信息技术、生物医药、新材料、传统优势产业等六大重点领域产业创新发展，在总结评估上一轮产业政策的基础上，广泛听取了相关单位的意见及建议。由此，闵行区制定并出台《闵行区关于加快推进先进制造业发展的若干政策意见》（闵府发〔2016〕65号）</w:t>
      </w:r>
      <w:r>
        <w:rPr>
          <w:rStyle w:val="ad"/>
          <w:rFonts w:ascii="仿宋" w:eastAsia="仿宋" w:hAnsi="仿宋" w:cs="Times New Roman"/>
          <w:sz w:val="24"/>
        </w:rPr>
        <w:footnoteReference w:id="1"/>
      </w:r>
      <w:r>
        <w:rPr>
          <w:rFonts w:ascii="仿宋" w:eastAsia="仿宋" w:hAnsi="仿宋" w:cs="Times New Roman" w:hint="eastAsia"/>
          <w:sz w:val="24"/>
        </w:rPr>
        <w:t>（以下简称“先进制造业产业政策”或“6</w:t>
      </w:r>
      <w:r>
        <w:rPr>
          <w:rFonts w:ascii="仿宋" w:eastAsia="仿宋" w:hAnsi="仿宋" w:cs="Times New Roman"/>
          <w:sz w:val="24"/>
        </w:rPr>
        <w:t>5</w:t>
      </w:r>
      <w:r>
        <w:rPr>
          <w:rFonts w:ascii="仿宋" w:eastAsia="仿宋" w:hAnsi="仿宋" w:cs="Times New Roman" w:hint="eastAsia"/>
          <w:sz w:val="24"/>
        </w:rPr>
        <w:t>号文”），着力推进先进制造业六大重点领域产业创新发展。</w:t>
      </w:r>
    </w:p>
    <w:p w14:paraId="3CE20DED" w14:textId="77777777" w:rsidR="00A27663" w:rsidRDefault="00772254">
      <w:pPr>
        <w:spacing w:line="520" w:lineRule="exact"/>
        <w:ind w:left="566"/>
        <w:contextualSpacing/>
        <w:jc w:val="left"/>
        <w:outlineLvl w:val="2"/>
        <w:rPr>
          <w:rFonts w:ascii="黑体" w:eastAsia="黑体" w:hAnsi="黑体" w:cs="黑体"/>
          <w:sz w:val="24"/>
        </w:rPr>
      </w:pPr>
      <w:bookmarkStart w:id="5" w:name="_Toc46952417"/>
      <w:r>
        <w:rPr>
          <w:rFonts w:ascii="黑体" w:eastAsia="黑体" w:hAnsi="黑体" w:cs="黑体"/>
          <w:sz w:val="24"/>
        </w:rPr>
        <w:t>2.</w:t>
      </w:r>
      <w:r>
        <w:rPr>
          <w:rFonts w:ascii="黑体" w:eastAsia="黑体" w:hAnsi="黑体" w:cs="黑体" w:hint="eastAsia"/>
          <w:sz w:val="24"/>
        </w:rPr>
        <w:t>项目目的</w:t>
      </w:r>
      <w:bookmarkEnd w:id="5"/>
    </w:p>
    <w:p w14:paraId="473D0ACC" w14:textId="77777777" w:rsidR="00A27663" w:rsidRDefault="00772254">
      <w:pPr>
        <w:spacing w:line="520" w:lineRule="exact"/>
        <w:ind w:firstLineChars="200" w:firstLine="480"/>
        <w:contextualSpacing/>
        <w:rPr>
          <w:rFonts w:ascii="仿宋" w:eastAsia="仿宋" w:hAnsi="仿宋" w:cs="Times New Roman"/>
          <w:sz w:val="24"/>
        </w:rPr>
      </w:pPr>
      <w:r>
        <w:rPr>
          <w:rFonts w:ascii="仿宋" w:eastAsia="仿宋" w:hAnsi="仿宋" w:cs="Times New Roman" w:hint="eastAsia"/>
          <w:sz w:val="24"/>
        </w:rPr>
        <w:t>“先进制造业产业政策”</w:t>
      </w:r>
      <w:r>
        <w:rPr>
          <w:rFonts w:ascii="仿宋" w:eastAsia="仿宋" w:hAnsi="仿宋" w:cs="Times New Roman"/>
          <w:sz w:val="24"/>
        </w:rPr>
        <w:t>的制定旨在通过政策的杠杆效应,对标闵行区产业</w:t>
      </w:r>
      <w:r>
        <w:rPr>
          <w:rFonts w:ascii="仿宋" w:eastAsia="仿宋" w:hAnsi="仿宋" w:cs="Times New Roman" w:hint="eastAsia"/>
          <w:sz w:val="24"/>
        </w:rPr>
        <w:t>“</w:t>
      </w:r>
      <w:r>
        <w:rPr>
          <w:rFonts w:ascii="仿宋" w:eastAsia="仿宋" w:hAnsi="仿宋" w:cs="Times New Roman"/>
          <w:sz w:val="24"/>
        </w:rPr>
        <w:t>十三五</w:t>
      </w:r>
      <w:r>
        <w:rPr>
          <w:rFonts w:ascii="仿宋" w:eastAsia="仿宋" w:hAnsi="仿宋" w:cs="Times New Roman" w:hint="eastAsia"/>
          <w:sz w:val="24"/>
        </w:rPr>
        <w:t>”</w:t>
      </w:r>
      <w:r>
        <w:rPr>
          <w:rFonts w:ascii="仿宋" w:eastAsia="仿宋" w:hAnsi="仿宋" w:cs="Times New Roman"/>
          <w:sz w:val="24"/>
        </w:rPr>
        <w:t>规划,聚焦制造业发展的重点区域,重点领域,重点项目,推动闵行区先进制造业多元化发展。</w:t>
      </w:r>
      <w:r>
        <w:rPr>
          <w:rFonts w:ascii="仿宋" w:eastAsia="仿宋" w:hAnsi="仿宋" w:cs="Times New Roman" w:hint="eastAsia"/>
          <w:sz w:val="24"/>
        </w:rPr>
        <w:t>“先进制造业产业政策”围绕推进项目引进和产业集聚、支持企业技术创新和产品推广应用、加强产业发展载体和基地建设，以及营造良好的产业发展环境四方面，制定了1</w:t>
      </w:r>
      <w:r>
        <w:rPr>
          <w:rFonts w:ascii="仿宋" w:eastAsia="仿宋" w:hAnsi="仿宋" w:cs="Times New Roman"/>
          <w:sz w:val="24"/>
        </w:rPr>
        <w:t>9</w:t>
      </w:r>
      <w:r>
        <w:rPr>
          <w:rFonts w:ascii="仿宋" w:eastAsia="仿宋" w:hAnsi="仿宋" w:cs="Times New Roman" w:hint="eastAsia"/>
          <w:sz w:val="24"/>
        </w:rPr>
        <w:t>项扶持措施。“先进制造业产业政策”条</w:t>
      </w:r>
      <w:r>
        <w:rPr>
          <w:rFonts w:ascii="仿宋" w:eastAsia="仿宋" w:hAnsi="仿宋" w:cs="Times New Roman" w:hint="eastAsia"/>
          <w:sz w:val="24"/>
        </w:rPr>
        <w:lastRenderedPageBreak/>
        <w:t>款中</w:t>
      </w:r>
      <w:r>
        <w:rPr>
          <w:rFonts w:ascii="仿宋" w:eastAsia="仿宋" w:hAnsi="仿宋" w:cs="Times New Roman"/>
          <w:sz w:val="24"/>
        </w:rPr>
        <w:t>14</w:t>
      </w:r>
      <w:r>
        <w:rPr>
          <w:rFonts w:ascii="仿宋" w:eastAsia="仿宋" w:hAnsi="仿宋" w:cs="Times New Roman" w:hint="eastAsia"/>
          <w:sz w:val="24"/>
        </w:rPr>
        <w:t>项由区经委负责操作，另外5项不由区经委操作、参照闵行区其他相关政策服务保障或不涉及资金支出。</w:t>
      </w:r>
    </w:p>
    <w:p w14:paraId="0BD41BD0"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区经委由此设立“闵行区推进先进制造业等产业发展”专项资金，在2</w:t>
      </w:r>
      <w:r>
        <w:rPr>
          <w:rFonts w:ascii="仿宋" w:eastAsia="仿宋" w:hAnsi="仿宋" w:cs="Times New Roman"/>
          <w:sz w:val="24"/>
        </w:rPr>
        <w:t>017</w:t>
      </w:r>
      <w:r>
        <w:rPr>
          <w:rFonts w:ascii="仿宋" w:eastAsia="仿宋" w:hAnsi="仿宋" w:cs="Times New Roman" w:hint="eastAsia"/>
          <w:sz w:val="24"/>
        </w:rPr>
        <w:t>年1月1日至</w:t>
      </w:r>
      <w:r>
        <w:rPr>
          <w:rFonts w:ascii="仿宋" w:eastAsia="仿宋" w:hAnsi="仿宋" w:cs="Times New Roman"/>
          <w:sz w:val="24"/>
        </w:rPr>
        <w:t>2019</w:t>
      </w:r>
      <w:r>
        <w:rPr>
          <w:rFonts w:ascii="仿宋" w:eastAsia="仿宋" w:hAnsi="仿宋" w:cs="Times New Roman" w:hint="eastAsia"/>
          <w:sz w:val="24"/>
        </w:rPr>
        <w:t>年</w:t>
      </w:r>
      <w:r>
        <w:rPr>
          <w:rFonts w:ascii="仿宋" w:eastAsia="仿宋" w:hAnsi="仿宋" w:cs="Times New Roman"/>
          <w:sz w:val="24"/>
        </w:rPr>
        <w:t>12</w:t>
      </w:r>
      <w:r>
        <w:rPr>
          <w:rFonts w:ascii="仿宋" w:eastAsia="仿宋" w:hAnsi="仿宋" w:cs="Times New Roman" w:hint="eastAsia"/>
          <w:sz w:val="24"/>
        </w:rPr>
        <w:t>月3</w:t>
      </w:r>
      <w:r>
        <w:rPr>
          <w:rFonts w:ascii="仿宋" w:eastAsia="仿宋" w:hAnsi="仿宋" w:cs="Times New Roman"/>
          <w:sz w:val="24"/>
        </w:rPr>
        <w:t>1</w:t>
      </w:r>
      <w:r>
        <w:rPr>
          <w:rFonts w:ascii="仿宋" w:eastAsia="仿宋" w:hAnsi="仿宋" w:cs="Times New Roman" w:hint="eastAsia"/>
          <w:sz w:val="24"/>
        </w:rPr>
        <w:t>日期间，负责对“6</w:t>
      </w:r>
      <w:r>
        <w:rPr>
          <w:rFonts w:ascii="仿宋" w:eastAsia="仿宋" w:hAnsi="仿宋" w:cs="Times New Roman"/>
          <w:sz w:val="24"/>
        </w:rPr>
        <w:t>5</w:t>
      </w:r>
      <w:r>
        <w:rPr>
          <w:rFonts w:ascii="仿宋" w:eastAsia="仿宋" w:hAnsi="仿宋" w:cs="Times New Roman" w:hint="eastAsia"/>
          <w:sz w:val="24"/>
        </w:rPr>
        <w:t>号文”中的</w:t>
      </w:r>
      <w:r>
        <w:rPr>
          <w:rFonts w:ascii="仿宋" w:eastAsia="仿宋" w:hAnsi="仿宋" w:cs="Times New Roman"/>
          <w:sz w:val="24"/>
        </w:rPr>
        <w:t>14</w:t>
      </w:r>
      <w:r>
        <w:rPr>
          <w:rFonts w:ascii="仿宋" w:eastAsia="仿宋" w:hAnsi="仿宋" w:cs="Times New Roman" w:hint="eastAsia"/>
          <w:sz w:val="24"/>
        </w:rPr>
        <w:t>项扶持条款的具体实施。</w:t>
      </w:r>
    </w:p>
    <w:p w14:paraId="633BBD06"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闵行区推进先进制造业等产业发展”专项资金设立的主要目的是：通过先进制造业政策的实施,聚焦重点发展区域,推动优势产业发展,加快推进闵行区先进制造业多元化发展,贯彻落实市委、市政府“创新驱动发展、经济转型升级”的战略部署,围绕建设生态宜居现代化主城区的总体目标,聚焦研发科技、高端商务、财富金融、现代商贸、文化创意和教育健康等六大重点产业领域发展。</w:t>
      </w:r>
    </w:p>
    <w:p w14:paraId="05CF6D71" w14:textId="77777777" w:rsidR="00A27663" w:rsidRDefault="00772254">
      <w:pPr>
        <w:spacing w:line="520" w:lineRule="exact"/>
        <w:ind w:firstLineChars="200" w:firstLine="480"/>
        <w:contextualSpacing/>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sz w:val="24"/>
        </w:rPr>
        <w:t>2019</w:t>
      </w:r>
      <w:r>
        <w:rPr>
          <w:rFonts w:ascii="仿宋" w:eastAsia="仿宋" w:hAnsi="仿宋" w:cs="Times New Roman" w:hint="eastAsia"/>
          <w:sz w:val="24"/>
        </w:rPr>
        <w:t>年度闵行区推进先进制造业等产业发展项目”的年度目标是根据相关文件规定及操作细则开展闵行区先进制造业政策项目，100%落实项目的申请、审核、验收及扶持资金下发工作。</w:t>
      </w:r>
    </w:p>
    <w:p w14:paraId="01A64EDD"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6" w:name="_Toc46952418"/>
      <w:r>
        <w:rPr>
          <w:rFonts w:ascii="黑体" w:eastAsia="黑体" w:hAnsi="黑体" w:cs="黑体"/>
          <w:sz w:val="24"/>
        </w:rPr>
        <w:t>3.</w:t>
      </w:r>
      <w:r>
        <w:rPr>
          <w:rFonts w:ascii="黑体" w:eastAsia="黑体" w:hAnsi="黑体" w:cs="黑体" w:hint="eastAsia"/>
          <w:sz w:val="24"/>
        </w:rPr>
        <w:t>预算资金来源及使用情况</w:t>
      </w:r>
      <w:bookmarkEnd w:id="6"/>
    </w:p>
    <w:p w14:paraId="642C1A59"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7" w:name="_Toc46952419"/>
      <w:r>
        <w:rPr>
          <w:rFonts w:ascii="黑体" w:eastAsia="黑体" w:hAnsi="黑体" w:cs="黑体" w:hint="eastAsia"/>
          <w:sz w:val="24"/>
        </w:rPr>
        <w:t>（1）项目预算安排</w:t>
      </w:r>
      <w:bookmarkEnd w:id="7"/>
    </w:p>
    <w:p w14:paraId="0AFBACAA" w14:textId="77777777" w:rsidR="00A27663" w:rsidRDefault="00772254">
      <w:pPr>
        <w:spacing w:line="520" w:lineRule="exact"/>
        <w:ind w:firstLineChars="200" w:firstLine="480"/>
        <w:contextualSpacing/>
        <w:rPr>
          <w:rFonts w:ascii="仿宋" w:eastAsia="仿宋" w:hAnsi="仿宋" w:cs="Times New Roman"/>
          <w:sz w:val="24"/>
        </w:rPr>
      </w:pPr>
      <w:r>
        <w:rPr>
          <w:rFonts w:ascii="仿宋" w:eastAsia="仿宋" w:hAnsi="仿宋" w:cs="Times New Roman" w:hint="eastAsia"/>
          <w:sz w:val="24"/>
        </w:rPr>
        <w:t>“闵行区推进先进制造业等产业发展项目”属于财政补贴类项目，本轮政策于2017年立项，有效期三年，每年项目总盘子预算1亿元。</w:t>
      </w:r>
    </w:p>
    <w:p w14:paraId="741BBD03"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8" w:name="_Toc46952420"/>
      <w:r>
        <w:rPr>
          <w:rFonts w:ascii="黑体" w:eastAsia="黑体" w:hAnsi="黑体" w:cs="黑体" w:hint="eastAsia"/>
          <w:sz w:val="24"/>
        </w:rPr>
        <w:t>（2）资金来源及拨付方式</w:t>
      </w:r>
      <w:bookmarkEnd w:id="8"/>
    </w:p>
    <w:p w14:paraId="672F1253" w14:textId="77777777" w:rsidR="00A27663" w:rsidRDefault="00772254">
      <w:pPr>
        <w:spacing w:line="500" w:lineRule="exact"/>
        <w:ind w:firstLineChars="177" w:firstLine="425"/>
        <w:contextualSpacing/>
        <w:rPr>
          <w:rFonts w:ascii="仿宋" w:eastAsia="仿宋" w:hAnsi="仿宋"/>
          <w:spacing w:val="6"/>
          <w:sz w:val="24"/>
        </w:rPr>
      </w:pPr>
      <w:r>
        <w:rPr>
          <w:rFonts w:ascii="仿宋" w:eastAsia="仿宋" w:hAnsi="仿宋" w:cs="Times New Roman"/>
          <w:noProof/>
          <w:sz w:val="24"/>
        </w:rPr>
        <w:drawing>
          <wp:anchor distT="0" distB="0" distL="114300" distR="114300" simplePos="0" relativeHeight="251646976" behindDoc="0" locked="0" layoutInCell="1" allowOverlap="1" wp14:anchorId="73FFAC84" wp14:editId="328A2776">
            <wp:simplePos x="0" y="0"/>
            <wp:positionH relativeFrom="column">
              <wp:posOffset>820420</wp:posOffset>
            </wp:positionH>
            <wp:positionV relativeFrom="paragraph">
              <wp:posOffset>763270</wp:posOffset>
            </wp:positionV>
            <wp:extent cx="3490595" cy="194754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t="3125"/>
                    <a:stretch>
                      <a:fillRect/>
                    </a:stretch>
                  </pic:blipFill>
                  <pic:spPr>
                    <a:xfrm>
                      <a:off x="0" y="0"/>
                      <a:ext cx="3490595" cy="1947545"/>
                    </a:xfrm>
                    <a:prstGeom prst="rect">
                      <a:avLst/>
                    </a:prstGeom>
                    <a:noFill/>
                    <a:ln>
                      <a:noFill/>
                    </a:ln>
                  </pic:spPr>
                </pic:pic>
              </a:graphicData>
            </a:graphic>
          </wp:anchor>
        </w:drawing>
      </w:r>
      <w:r>
        <w:rPr>
          <w:rFonts w:ascii="仿宋" w:eastAsia="仿宋" w:hAnsi="仿宋" w:cs="Times New Roman" w:hint="eastAsia"/>
          <w:sz w:val="24"/>
        </w:rPr>
        <w:t>资金由区级财政承担,</w:t>
      </w:r>
      <w:r>
        <w:rPr>
          <w:rFonts w:ascii="仿宋" w:eastAsia="仿宋" w:hAnsi="仿宋" w:hint="eastAsia"/>
          <w:spacing w:val="6"/>
          <w:sz w:val="24"/>
        </w:rPr>
        <w:t>采用财政直拨方式，由区经委提出申请，经区财政局审核后，通过授权拨付方式划拨至受惠企业。</w:t>
      </w:r>
    </w:p>
    <w:p w14:paraId="13DEEC45" w14:textId="77777777" w:rsidR="00A27663" w:rsidRDefault="00772254">
      <w:pPr>
        <w:spacing w:line="500" w:lineRule="exact"/>
        <w:contextualSpacing/>
        <w:jc w:val="center"/>
        <w:rPr>
          <w:rFonts w:ascii="仿宋" w:eastAsia="仿宋" w:hAnsi="仿宋" w:cs="Times New Roman"/>
          <w:b/>
          <w:bCs/>
          <w:sz w:val="24"/>
        </w:rPr>
      </w:pPr>
      <w:r>
        <w:rPr>
          <w:rFonts w:ascii="仿宋" w:eastAsia="仿宋" w:hAnsi="仿宋" w:cs="Times New Roman" w:hint="eastAsia"/>
          <w:b/>
          <w:bCs/>
          <w:sz w:val="24"/>
        </w:rPr>
        <w:t>图</w:t>
      </w:r>
      <w:r>
        <w:rPr>
          <w:rFonts w:ascii="仿宋" w:eastAsia="仿宋" w:hAnsi="仿宋" w:cs="Times New Roman"/>
          <w:b/>
          <w:bCs/>
          <w:sz w:val="24"/>
        </w:rPr>
        <w:t xml:space="preserve">1  </w:t>
      </w:r>
      <w:r>
        <w:rPr>
          <w:rFonts w:ascii="仿宋" w:eastAsia="仿宋" w:hAnsi="仿宋" w:cs="Times New Roman" w:hint="eastAsia"/>
          <w:b/>
          <w:bCs/>
          <w:sz w:val="24"/>
        </w:rPr>
        <w:t>资金拨付流程</w:t>
      </w:r>
    </w:p>
    <w:p w14:paraId="6A1ADF0B"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9" w:name="_Toc46952421"/>
      <w:r>
        <w:rPr>
          <w:rFonts w:ascii="黑体" w:eastAsia="黑体" w:hAnsi="黑体" w:cs="黑体" w:hint="eastAsia"/>
          <w:sz w:val="24"/>
        </w:rPr>
        <w:lastRenderedPageBreak/>
        <w:t>（3）项目预算执行情况</w:t>
      </w:r>
      <w:bookmarkEnd w:id="9"/>
    </w:p>
    <w:p w14:paraId="23EB89E1" w14:textId="77777777" w:rsidR="00A27663" w:rsidRDefault="00772254">
      <w:pPr>
        <w:pStyle w:val="Default"/>
        <w:spacing w:line="500" w:lineRule="exact"/>
        <w:ind w:firstLineChars="200" w:firstLine="504"/>
        <w:jc w:val="both"/>
        <w:rPr>
          <w:rFonts w:ascii="仿宋" w:eastAsia="仿宋" w:hAnsi="仿宋" w:cs="Times New Roman"/>
        </w:rPr>
      </w:pPr>
      <w:r>
        <w:rPr>
          <w:rFonts w:ascii="仿宋" w:eastAsia="仿宋" w:hAnsi="仿宋" w:hint="eastAsia"/>
          <w:spacing w:val="6"/>
        </w:rPr>
        <w:t>2</w:t>
      </w:r>
      <w:r>
        <w:rPr>
          <w:rFonts w:ascii="仿宋" w:eastAsia="仿宋" w:hAnsi="仿宋"/>
          <w:spacing w:val="6"/>
        </w:rPr>
        <w:t>019</w:t>
      </w:r>
      <w:r>
        <w:rPr>
          <w:rFonts w:ascii="仿宋" w:eastAsia="仿宋" w:hAnsi="仿宋" w:hint="eastAsia"/>
          <w:spacing w:val="6"/>
        </w:rPr>
        <w:t>年项目年初预算为</w:t>
      </w:r>
      <w:r>
        <w:rPr>
          <w:rFonts w:ascii="仿宋" w:eastAsia="仿宋" w:hAnsi="仿宋"/>
          <w:spacing w:val="6"/>
        </w:rPr>
        <w:t>10</w:t>
      </w:r>
      <w:r>
        <w:rPr>
          <w:rFonts w:ascii="仿宋" w:eastAsia="仿宋" w:hAnsi="仿宋" w:hint="eastAsia"/>
          <w:spacing w:val="6"/>
        </w:rPr>
        <w:t>,</w:t>
      </w:r>
      <w:r>
        <w:rPr>
          <w:rFonts w:ascii="仿宋" w:eastAsia="仿宋" w:hAnsi="仿宋"/>
          <w:spacing w:val="6"/>
        </w:rPr>
        <w:t>000</w:t>
      </w:r>
      <w:r>
        <w:rPr>
          <w:rFonts w:ascii="仿宋" w:eastAsia="仿宋" w:hAnsi="仿宋" w:hint="eastAsia"/>
          <w:spacing w:val="6"/>
        </w:rPr>
        <w:t>万元，年中未作预算调整，实际支出</w:t>
      </w:r>
      <w:r>
        <w:rPr>
          <w:rFonts w:ascii="仿宋" w:eastAsia="仿宋" w:hAnsi="仿宋"/>
          <w:spacing w:val="6"/>
        </w:rPr>
        <w:t>9,979.08</w:t>
      </w:r>
      <w:r>
        <w:rPr>
          <w:rFonts w:ascii="仿宋" w:eastAsia="仿宋" w:hAnsi="仿宋" w:hint="eastAsia"/>
          <w:spacing w:val="6"/>
        </w:rPr>
        <w:t>万元，预算执行率为99.</w:t>
      </w:r>
      <w:r>
        <w:rPr>
          <w:rFonts w:ascii="仿宋" w:eastAsia="仿宋" w:hAnsi="仿宋"/>
          <w:spacing w:val="6"/>
        </w:rPr>
        <w:t>79</w:t>
      </w:r>
      <w:r>
        <w:rPr>
          <w:rFonts w:ascii="仿宋" w:eastAsia="仿宋" w:hAnsi="仿宋" w:hint="eastAsia"/>
          <w:spacing w:val="6"/>
        </w:rPr>
        <w:t>%。</w:t>
      </w:r>
      <w:r>
        <w:rPr>
          <w:rFonts w:ascii="仿宋" w:eastAsia="仿宋" w:hAnsi="仿宋" w:cs="Times New Roman" w:hint="eastAsia"/>
          <w:color w:val="auto"/>
        </w:rPr>
        <w:t>具体预算支出构成明细如下：</w:t>
      </w:r>
    </w:p>
    <w:p w14:paraId="1E155143" w14:textId="77777777" w:rsidR="00A27663" w:rsidRDefault="00772254">
      <w:pPr>
        <w:pStyle w:val="Default"/>
        <w:spacing w:line="500" w:lineRule="exact"/>
        <w:ind w:firstLineChars="200" w:firstLine="482"/>
        <w:jc w:val="both"/>
        <w:rPr>
          <w:rFonts w:ascii="仿宋" w:eastAsia="仿宋" w:hAnsi="仿宋" w:cs="Times New Roman"/>
          <w:b/>
          <w:bCs/>
        </w:rPr>
      </w:pPr>
      <w:r>
        <w:rPr>
          <w:rFonts w:ascii="仿宋" w:eastAsia="仿宋" w:hAnsi="仿宋" w:cs="Times New Roman" w:hint="eastAsia"/>
          <w:b/>
          <w:bCs/>
        </w:rPr>
        <w:t>表</w:t>
      </w:r>
      <w:r>
        <w:rPr>
          <w:rFonts w:ascii="仿宋" w:eastAsia="仿宋" w:hAnsi="仿宋" w:cs="Times New Roman"/>
          <w:b/>
          <w:bCs/>
        </w:rPr>
        <w:t xml:space="preserve">1  </w:t>
      </w:r>
      <w:r>
        <w:rPr>
          <w:rFonts w:ascii="仿宋" w:eastAsia="仿宋" w:hAnsi="仿宋" w:cs="Times New Roman" w:hint="eastAsia"/>
          <w:b/>
          <w:bCs/>
        </w:rPr>
        <w:t>预算执行明细表</w:t>
      </w:r>
      <w:r>
        <w:rPr>
          <w:rFonts w:ascii="仿宋" w:eastAsia="仿宋" w:hAnsi="仿宋" w:cs="Times New Roman"/>
          <w:b/>
          <w:bCs/>
        </w:rPr>
        <w:t xml:space="preserve">  </w:t>
      </w:r>
      <w:r>
        <w:rPr>
          <w:rFonts w:ascii="仿宋" w:eastAsia="仿宋" w:hAnsi="仿宋" w:cs="Times New Roman" w:hint="eastAsia"/>
          <w:b/>
          <w:bCs/>
        </w:rPr>
        <w:t>（金额单位：万元）</w:t>
      </w:r>
    </w:p>
    <w:tbl>
      <w:tblPr>
        <w:tblW w:w="9392" w:type="dxa"/>
        <w:jc w:val="center"/>
        <w:tblLook w:val="04A0" w:firstRow="1" w:lastRow="0" w:firstColumn="1" w:lastColumn="0" w:noHBand="0" w:noVBand="1"/>
      </w:tblPr>
      <w:tblGrid>
        <w:gridCol w:w="1277"/>
        <w:gridCol w:w="1701"/>
        <w:gridCol w:w="567"/>
        <w:gridCol w:w="1140"/>
        <w:gridCol w:w="559"/>
        <w:gridCol w:w="1137"/>
        <w:gridCol w:w="555"/>
        <w:gridCol w:w="1180"/>
        <w:gridCol w:w="1276"/>
      </w:tblGrid>
      <w:tr w:rsidR="00A27663" w14:paraId="1411DDE1" w14:textId="77777777">
        <w:trPr>
          <w:trHeight w:val="525"/>
          <w:jc w:val="center"/>
        </w:trPr>
        <w:tc>
          <w:tcPr>
            <w:tcW w:w="1277"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2DB269F" w14:textId="77777777" w:rsidR="00A27663" w:rsidRDefault="00772254">
            <w:pPr>
              <w:widowControl/>
              <w:spacing w:line="300" w:lineRule="exact"/>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类别</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C656CD8" w14:textId="77777777" w:rsidR="00A27663" w:rsidRDefault="00772254">
            <w:pPr>
              <w:widowControl/>
              <w:spacing w:line="300" w:lineRule="exact"/>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二级明细</w:t>
            </w:r>
          </w:p>
        </w:tc>
        <w:tc>
          <w:tcPr>
            <w:tcW w:w="1707" w:type="dxa"/>
            <w:gridSpan w:val="2"/>
            <w:tcBorders>
              <w:top w:val="single" w:sz="4" w:space="0" w:color="auto"/>
              <w:left w:val="nil"/>
              <w:bottom w:val="single" w:sz="4" w:space="0" w:color="auto"/>
              <w:right w:val="single" w:sz="4" w:space="0" w:color="auto"/>
            </w:tcBorders>
            <w:shd w:val="clear" w:color="000000" w:fill="F8CBAD"/>
            <w:vAlign w:val="center"/>
          </w:tcPr>
          <w:p w14:paraId="7A0D4E17" w14:textId="77777777" w:rsidR="00A27663" w:rsidRDefault="00772254">
            <w:pPr>
              <w:widowControl/>
              <w:spacing w:line="300" w:lineRule="exact"/>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2019年验收项目</w:t>
            </w:r>
          </w:p>
        </w:tc>
        <w:tc>
          <w:tcPr>
            <w:tcW w:w="1696" w:type="dxa"/>
            <w:gridSpan w:val="2"/>
            <w:tcBorders>
              <w:top w:val="single" w:sz="4" w:space="0" w:color="auto"/>
              <w:left w:val="nil"/>
              <w:bottom w:val="single" w:sz="4" w:space="0" w:color="auto"/>
              <w:right w:val="single" w:sz="4" w:space="0" w:color="auto"/>
            </w:tcBorders>
            <w:shd w:val="clear" w:color="000000" w:fill="F8CBAD"/>
            <w:vAlign w:val="center"/>
          </w:tcPr>
          <w:p w14:paraId="6B79CE53" w14:textId="77777777" w:rsidR="00A27663" w:rsidRDefault="00772254">
            <w:pPr>
              <w:widowControl/>
              <w:spacing w:line="300" w:lineRule="exact"/>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2018年申报项目</w:t>
            </w:r>
          </w:p>
        </w:tc>
        <w:tc>
          <w:tcPr>
            <w:tcW w:w="1735" w:type="dxa"/>
            <w:gridSpan w:val="2"/>
            <w:tcBorders>
              <w:top w:val="single" w:sz="4" w:space="0" w:color="auto"/>
              <w:left w:val="nil"/>
              <w:bottom w:val="single" w:sz="4" w:space="0" w:color="auto"/>
              <w:right w:val="single" w:sz="4" w:space="0" w:color="auto"/>
            </w:tcBorders>
            <w:shd w:val="clear" w:color="000000" w:fill="F8CBAD"/>
            <w:vAlign w:val="center"/>
          </w:tcPr>
          <w:p w14:paraId="3AED3DAA" w14:textId="77777777" w:rsidR="00A27663" w:rsidRDefault="00772254">
            <w:pPr>
              <w:widowControl/>
              <w:spacing w:line="300" w:lineRule="exact"/>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2019年申报项目</w:t>
            </w:r>
          </w:p>
        </w:tc>
        <w:tc>
          <w:tcPr>
            <w:tcW w:w="1276" w:type="dxa"/>
            <w:vMerge w:val="restart"/>
            <w:tcBorders>
              <w:top w:val="single" w:sz="4" w:space="0" w:color="auto"/>
              <w:left w:val="single" w:sz="4" w:space="0" w:color="auto"/>
              <w:right w:val="single" w:sz="4" w:space="0" w:color="auto"/>
            </w:tcBorders>
            <w:shd w:val="clear" w:color="000000" w:fill="F8CBAD"/>
            <w:vAlign w:val="center"/>
          </w:tcPr>
          <w:p w14:paraId="3A6371CF" w14:textId="77777777" w:rsidR="00A27663" w:rsidRDefault="00772254">
            <w:pPr>
              <w:widowControl/>
              <w:spacing w:line="300" w:lineRule="exact"/>
              <w:ind w:leftChars="-48" w:left="-101" w:rightChars="-54" w:right="-113"/>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 xml:space="preserve">金额           合计 </w:t>
            </w:r>
          </w:p>
        </w:tc>
      </w:tr>
      <w:tr w:rsidR="00A27663" w14:paraId="382103B1" w14:textId="77777777">
        <w:trPr>
          <w:trHeight w:val="748"/>
          <w:jc w:val="center"/>
        </w:trPr>
        <w:tc>
          <w:tcPr>
            <w:tcW w:w="1277" w:type="dxa"/>
            <w:vMerge/>
            <w:tcBorders>
              <w:top w:val="single" w:sz="4" w:space="0" w:color="auto"/>
              <w:left w:val="single" w:sz="4" w:space="0" w:color="auto"/>
              <w:bottom w:val="single" w:sz="4" w:space="0" w:color="auto"/>
              <w:right w:val="single" w:sz="4" w:space="0" w:color="auto"/>
            </w:tcBorders>
            <w:vAlign w:val="center"/>
          </w:tcPr>
          <w:p w14:paraId="0C79C5C0" w14:textId="77777777" w:rsidR="00A27663" w:rsidRDefault="00A27663">
            <w:pPr>
              <w:widowControl/>
              <w:spacing w:line="300" w:lineRule="exact"/>
              <w:contextualSpacing/>
              <w:jc w:val="left"/>
              <w:rPr>
                <w:rFonts w:ascii="微软雅黑 Light" w:eastAsia="微软雅黑 Light" w:hAnsi="微软雅黑 Light" w:cs="宋体"/>
                <w:b/>
                <w:bCs/>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6A41564" w14:textId="77777777" w:rsidR="00A27663" w:rsidRDefault="00A27663">
            <w:pPr>
              <w:widowControl/>
              <w:spacing w:line="300" w:lineRule="exact"/>
              <w:contextualSpacing/>
              <w:jc w:val="left"/>
              <w:rPr>
                <w:rFonts w:ascii="微软雅黑 Light" w:eastAsia="微软雅黑 Light" w:hAnsi="微软雅黑 Light" w:cs="宋体"/>
                <w:b/>
                <w:bCs/>
                <w:kern w:val="0"/>
                <w:sz w:val="20"/>
                <w:szCs w:val="20"/>
              </w:rPr>
            </w:pPr>
          </w:p>
        </w:tc>
        <w:tc>
          <w:tcPr>
            <w:tcW w:w="567" w:type="dxa"/>
            <w:tcBorders>
              <w:top w:val="nil"/>
              <w:left w:val="nil"/>
              <w:bottom w:val="single" w:sz="4" w:space="0" w:color="auto"/>
              <w:right w:val="single" w:sz="4" w:space="0" w:color="auto"/>
            </w:tcBorders>
            <w:shd w:val="clear" w:color="000000" w:fill="F8CBAD"/>
            <w:vAlign w:val="center"/>
          </w:tcPr>
          <w:p w14:paraId="4FD57179" w14:textId="77777777" w:rsidR="00A27663" w:rsidRDefault="00772254">
            <w:pPr>
              <w:widowControl/>
              <w:spacing w:line="300" w:lineRule="exact"/>
              <w:ind w:leftChars="-48" w:left="-101" w:rightChars="-54" w:right="-113"/>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项目数</w:t>
            </w:r>
          </w:p>
        </w:tc>
        <w:tc>
          <w:tcPr>
            <w:tcW w:w="1140" w:type="dxa"/>
            <w:tcBorders>
              <w:top w:val="nil"/>
              <w:left w:val="nil"/>
              <w:bottom w:val="single" w:sz="4" w:space="0" w:color="auto"/>
              <w:right w:val="single" w:sz="4" w:space="0" w:color="auto"/>
            </w:tcBorders>
            <w:shd w:val="clear" w:color="000000" w:fill="F8CBAD"/>
            <w:vAlign w:val="center"/>
          </w:tcPr>
          <w:p w14:paraId="4A6F081F" w14:textId="77777777" w:rsidR="00A27663" w:rsidRDefault="00772254">
            <w:pPr>
              <w:widowControl/>
              <w:spacing w:line="300" w:lineRule="exact"/>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 xml:space="preserve"> 2019年实际支出 </w:t>
            </w:r>
          </w:p>
        </w:tc>
        <w:tc>
          <w:tcPr>
            <w:tcW w:w="559" w:type="dxa"/>
            <w:tcBorders>
              <w:top w:val="nil"/>
              <w:left w:val="nil"/>
              <w:bottom w:val="single" w:sz="4" w:space="0" w:color="auto"/>
              <w:right w:val="single" w:sz="4" w:space="0" w:color="auto"/>
            </w:tcBorders>
            <w:shd w:val="clear" w:color="000000" w:fill="F8CBAD"/>
            <w:vAlign w:val="center"/>
          </w:tcPr>
          <w:p w14:paraId="20976CF3" w14:textId="77777777" w:rsidR="00A27663" w:rsidRDefault="00772254">
            <w:pPr>
              <w:widowControl/>
              <w:spacing w:line="300" w:lineRule="exact"/>
              <w:ind w:leftChars="-48" w:left="-101" w:rightChars="-54" w:right="-113"/>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项目数</w:t>
            </w:r>
          </w:p>
        </w:tc>
        <w:tc>
          <w:tcPr>
            <w:tcW w:w="1137" w:type="dxa"/>
            <w:tcBorders>
              <w:top w:val="nil"/>
              <w:left w:val="nil"/>
              <w:bottom w:val="single" w:sz="4" w:space="0" w:color="auto"/>
              <w:right w:val="single" w:sz="4" w:space="0" w:color="auto"/>
            </w:tcBorders>
            <w:shd w:val="clear" w:color="000000" w:fill="F8CBAD"/>
            <w:vAlign w:val="center"/>
          </w:tcPr>
          <w:p w14:paraId="6C3B5807" w14:textId="77777777" w:rsidR="00A27663" w:rsidRDefault="00772254">
            <w:pPr>
              <w:widowControl/>
              <w:spacing w:line="300" w:lineRule="exact"/>
              <w:ind w:leftChars="-50" w:left="-105"/>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 xml:space="preserve"> 2019年</w:t>
            </w:r>
          </w:p>
          <w:p w14:paraId="3BACF5C3" w14:textId="77777777" w:rsidR="00A27663" w:rsidRDefault="00772254">
            <w:pPr>
              <w:widowControl/>
              <w:spacing w:line="300" w:lineRule="exact"/>
              <w:ind w:leftChars="-50" w:left="-105"/>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 xml:space="preserve">实际支出 </w:t>
            </w:r>
          </w:p>
        </w:tc>
        <w:tc>
          <w:tcPr>
            <w:tcW w:w="555" w:type="dxa"/>
            <w:tcBorders>
              <w:top w:val="nil"/>
              <w:left w:val="nil"/>
              <w:bottom w:val="single" w:sz="4" w:space="0" w:color="auto"/>
              <w:right w:val="single" w:sz="4" w:space="0" w:color="auto"/>
            </w:tcBorders>
            <w:shd w:val="clear" w:color="000000" w:fill="F8CBAD"/>
            <w:vAlign w:val="center"/>
          </w:tcPr>
          <w:p w14:paraId="755CFEFF" w14:textId="77777777" w:rsidR="00A27663" w:rsidRDefault="00772254">
            <w:pPr>
              <w:widowControl/>
              <w:spacing w:line="300" w:lineRule="exact"/>
              <w:ind w:leftChars="-48" w:left="-101" w:rightChars="-54" w:right="-113"/>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项目数</w:t>
            </w:r>
          </w:p>
        </w:tc>
        <w:tc>
          <w:tcPr>
            <w:tcW w:w="1180" w:type="dxa"/>
            <w:tcBorders>
              <w:top w:val="nil"/>
              <w:left w:val="nil"/>
              <w:bottom w:val="single" w:sz="4" w:space="0" w:color="auto"/>
              <w:right w:val="single" w:sz="4" w:space="0" w:color="auto"/>
            </w:tcBorders>
            <w:shd w:val="clear" w:color="000000" w:fill="F8CBAD"/>
            <w:vAlign w:val="center"/>
          </w:tcPr>
          <w:p w14:paraId="0BAF6F95" w14:textId="77777777" w:rsidR="00A27663" w:rsidRDefault="00772254">
            <w:pPr>
              <w:widowControl/>
              <w:spacing w:line="300" w:lineRule="exact"/>
              <w:ind w:leftChars="-50" w:left="-105"/>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 xml:space="preserve"> 2019年</w:t>
            </w:r>
          </w:p>
          <w:p w14:paraId="64584CD1" w14:textId="77777777" w:rsidR="00A27663" w:rsidRDefault="00772254">
            <w:pPr>
              <w:widowControl/>
              <w:spacing w:line="300" w:lineRule="exact"/>
              <w:ind w:rightChars="-34" w:right="-71"/>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 xml:space="preserve">实际支出 </w:t>
            </w:r>
          </w:p>
        </w:tc>
        <w:tc>
          <w:tcPr>
            <w:tcW w:w="1276" w:type="dxa"/>
            <w:vMerge/>
            <w:tcBorders>
              <w:left w:val="single" w:sz="4" w:space="0" w:color="auto"/>
              <w:bottom w:val="single" w:sz="4" w:space="0" w:color="000000"/>
              <w:right w:val="single" w:sz="4" w:space="0" w:color="auto"/>
            </w:tcBorders>
            <w:vAlign w:val="center"/>
          </w:tcPr>
          <w:p w14:paraId="2A87D5C7" w14:textId="77777777" w:rsidR="00A27663" w:rsidRDefault="00A27663">
            <w:pPr>
              <w:widowControl/>
              <w:spacing w:line="300" w:lineRule="exact"/>
              <w:contextualSpacing/>
              <w:jc w:val="left"/>
              <w:rPr>
                <w:rFonts w:ascii="微软雅黑 Light" w:eastAsia="微软雅黑 Light" w:hAnsi="微软雅黑 Light" w:cs="宋体"/>
                <w:b/>
                <w:bCs/>
                <w:kern w:val="0"/>
                <w:sz w:val="20"/>
                <w:szCs w:val="20"/>
              </w:rPr>
            </w:pPr>
          </w:p>
        </w:tc>
      </w:tr>
      <w:tr w:rsidR="00A27663" w14:paraId="06BCA552" w14:textId="77777777">
        <w:trPr>
          <w:trHeight w:hRule="exact" w:val="680"/>
          <w:jc w:val="center"/>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14:paraId="65977351"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推进项目引进和产业集聚</w:t>
            </w:r>
          </w:p>
        </w:tc>
        <w:tc>
          <w:tcPr>
            <w:tcW w:w="1701" w:type="dxa"/>
            <w:tcBorders>
              <w:top w:val="nil"/>
              <w:left w:val="nil"/>
              <w:bottom w:val="single" w:sz="4" w:space="0" w:color="auto"/>
              <w:right w:val="single" w:sz="4" w:space="0" w:color="auto"/>
            </w:tcBorders>
            <w:shd w:val="clear" w:color="auto" w:fill="auto"/>
            <w:vAlign w:val="center"/>
          </w:tcPr>
          <w:p w14:paraId="7E2FD858"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重点支持龙头企业发展</w:t>
            </w:r>
          </w:p>
        </w:tc>
        <w:tc>
          <w:tcPr>
            <w:tcW w:w="567" w:type="dxa"/>
            <w:tcBorders>
              <w:top w:val="nil"/>
              <w:left w:val="nil"/>
              <w:bottom w:val="single" w:sz="4" w:space="0" w:color="auto"/>
              <w:right w:val="single" w:sz="4" w:space="0" w:color="auto"/>
            </w:tcBorders>
            <w:shd w:val="clear" w:color="auto" w:fill="auto"/>
            <w:vAlign w:val="center"/>
          </w:tcPr>
          <w:p w14:paraId="0C8B93B8"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61AEB51C"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0666E704"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34B930E3"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3F95434A"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7</w:t>
            </w:r>
          </w:p>
        </w:tc>
        <w:tc>
          <w:tcPr>
            <w:tcW w:w="1180" w:type="dxa"/>
            <w:tcBorders>
              <w:top w:val="nil"/>
              <w:left w:val="nil"/>
              <w:bottom w:val="single" w:sz="4" w:space="0" w:color="auto"/>
              <w:right w:val="single" w:sz="4" w:space="0" w:color="auto"/>
            </w:tcBorders>
            <w:shd w:val="clear" w:color="auto" w:fill="auto"/>
            <w:vAlign w:val="center"/>
          </w:tcPr>
          <w:p w14:paraId="5C434B04"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700.00</w:t>
            </w:r>
          </w:p>
        </w:tc>
        <w:tc>
          <w:tcPr>
            <w:tcW w:w="1276" w:type="dxa"/>
            <w:tcBorders>
              <w:top w:val="nil"/>
              <w:left w:val="nil"/>
              <w:bottom w:val="single" w:sz="4" w:space="0" w:color="auto"/>
              <w:right w:val="single" w:sz="4" w:space="0" w:color="auto"/>
            </w:tcBorders>
            <w:shd w:val="clear" w:color="auto" w:fill="auto"/>
            <w:vAlign w:val="center"/>
          </w:tcPr>
          <w:p w14:paraId="1CA1D031"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700.00</w:t>
            </w:r>
          </w:p>
        </w:tc>
      </w:tr>
      <w:tr w:rsidR="00A27663" w14:paraId="1F6BF6C8" w14:textId="77777777">
        <w:trPr>
          <w:trHeight w:hRule="exact" w:val="680"/>
          <w:jc w:val="center"/>
        </w:trPr>
        <w:tc>
          <w:tcPr>
            <w:tcW w:w="1277" w:type="dxa"/>
            <w:vMerge/>
            <w:tcBorders>
              <w:top w:val="nil"/>
              <w:left w:val="single" w:sz="4" w:space="0" w:color="auto"/>
              <w:bottom w:val="single" w:sz="4" w:space="0" w:color="auto"/>
              <w:right w:val="single" w:sz="4" w:space="0" w:color="auto"/>
            </w:tcBorders>
            <w:vAlign w:val="center"/>
          </w:tcPr>
          <w:p w14:paraId="0E1EF323"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54624FF8"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引领骨干企业加速发展</w:t>
            </w:r>
          </w:p>
        </w:tc>
        <w:tc>
          <w:tcPr>
            <w:tcW w:w="567" w:type="dxa"/>
            <w:tcBorders>
              <w:top w:val="nil"/>
              <w:left w:val="nil"/>
              <w:bottom w:val="single" w:sz="4" w:space="0" w:color="auto"/>
              <w:right w:val="single" w:sz="4" w:space="0" w:color="auto"/>
            </w:tcBorders>
            <w:shd w:val="clear" w:color="auto" w:fill="auto"/>
            <w:vAlign w:val="center"/>
          </w:tcPr>
          <w:p w14:paraId="5AA2B728"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2F59601C"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12C8DF34"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3F2776E0"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680856EC"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6</w:t>
            </w:r>
          </w:p>
        </w:tc>
        <w:tc>
          <w:tcPr>
            <w:tcW w:w="1180" w:type="dxa"/>
            <w:tcBorders>
              <w:top w:val="nil"/>
              <w:left w:val="nil"/>
              <w:bottom w:val="single" w:sz="4" w:space="0" w:color="auto"/>
              <w:right w:val="single" w:sz="4" w:space="0" w:color="auto"/>
            </w:tcBorders>
            <w:shd w:val="clear" w:color="auto" w:fill="auto"/>
            <w:vAlign w:val="center"/>
          </w:tcPr>
          <w:p w14:paraId="22FB9CFD"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300.00</w:t>
            </w:r>
          </w:p>
        </w:tc>
        <w:tc>
          <w:tcPr>
            <w:tcW w:w="1276" w:type="dxa"/>
            <w:tcBorders>
              <w:top w:val="nil"/>
              <w:left w:val="nil"/>
              <w:bottom w:val="single" w:sz="4" w:space="0" w:color="auto"/>
              <w:right w:val="single" w:sz="4" w:space="0" w:color="auto"/>
            </w:tcBorders>
            <w:shd w:val="clear" w:color="auto" w:fill="auto"/>
            <w:vAlign w:val="center"/>
          </w:tcPr>
          <w:p w14:paraId="29C2560D"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300.00</w:t>
            </w:r>
          </w:p>
        </w:tc>
      </w:tr>
      <w:tr w:rsidR="00A27663" w14:paraId="16868648" w14:textId="77777777">
        <w:trPr>
          <w:trHeight w:hRule="exact" w:val="680"/>
          <w:jc w:val="center"/>
        </w:trPr>
        <w:tc>
          <w:tcPr>
            <w:tcW w:w="1277" w:type="dxa"/>
            <w:vMerge/>
            <w:tcBorders>
              <w:top w:val="nil"/>
              <w:left w:val="single" w:sz="4" w:space="0" w:color="auto"/>
              <w:bottom w:val="single" w:sz="4" w:space="0" w:color="auto"/>
              <w:right w:val="single" w:sz="4" w:space="0" w:color="auto"/>
            </w:tcBorders>
            <w:vAlign w:val="center"/>
          </w:tcPr>
          <w:p w14:paraId="0BE72A21"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3E47F4CD"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扶持初创企业成长壮大</w:t>
            </w:r>
          </w:p>
        </w:tc>
        <w:tc>
          <w:tcPr>
            <w:tcW w:w="567" w:type="dxa"/>
            <w:tcBorders>
              <w:top w:val="nil"/>
              <w:left w:val="nil"/>
              <w:bottom w:val="single" w:sz="4" w:space="0" w:color="auto"/>
              <w:right w:val="single" w:sz="4" w:space="0" w:color="auto"/>
            </w:tcBorders>
            <w:shd w:val="clear" w:color="auto" w:fill="auto"/>
            <w:vAlign w:val="center"/>
          </w:tcPr>
          <w:p w14:paraId="69873AE1"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03EAC4D9"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608E7D04"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555EE788"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34E52785"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14:paraId="5629EE5C"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73.83</w:t>
            </w:r>
          </w:p>
        </w:tc>
        <w:tc>
          <w:tcPr>
            <w:tcW w:w="1276" w:type="dxa"/>
            <w:tcBorders>
              <w:top w:val="nil"/>
              <w:left w:val="nil"/>
              <w:bottom w:val="single" w:sz="4" w:space="0" w:color="auto"/>
              <w:right w:val="single" w:sz="4" w:space="0" w:color="auto"/>
            </w:tcBorders>
            <w:shd w:val="clear" w:color="auto" w:fill="auto"/>
            <w:vAlign w:val="center"/>
          </w:tcPr>
          <w:p w14:paraId="21AA1F7B"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73.83</w:t>
            </w:r>
          </w:p>
        </w:tc>
      </w:tr>
      <w:tr w:rsidR="00A27663" w14:paraId="39C8605E" w14:textId="77777777">
        <w:trPr>
          <w:trHeight w:hRule="exact" w:val="680"/>
          <w:jc w:val="center"/>
        </w:trPr>
        <w:tc>
          <w:tcPr>
            <w:tcW w:w="1277" w:type="dxa"/>
            <w:vMerge w:val="restart"/>
            <w:tcBorders>
              <w:top w:val="nil"/>
              <w:left w:val="single" w:sz="4" w:space="0" w:color="auto"/>
              <w:right w:val="single" w:sz="4" w:space="0" w:color="auto"/>
            </w:tcBorders>
            <w:shd w:val="clear" w:color="auto" w:fill="auto"/>
            <w:vAlign w:val="center"/>
          </w:tcPr>
          <w:p w14:paraId="41DA2E68"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支持企业技术创新和产品推广应用</w:t>
            </w:r>
          </w:p>
        </w:tc>
        <w:tc>
          <w:tcPr>
            <w:tcW w:w="1701" w:type="dxa"/>
            <w:tcBorders>
              <w:top w:val="nil"/>
              <w:left w:val="nil"/>
              <w:bottom w:val="single" w:sz="4" w:space="0" w:color="auto"/>
              <w:right w:val="single" w:sz="4" w:space="0" w:color="auto"/>
            </w:tcBorders>
            <w:shd w:val="clear" w:color="auto" w:fill="auto"/>
            <w:vAlign w:val="center"/>
          </w:tcPr>
          <w:p w14:paraId="6A3312BC"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支持企业实施技术改造</w:t>
            </w:r>
          </w:p>
        </w:tc>
        <w:tc>
          <w:tcPr>
            <w:tcW w:w="567" w:type="dxa"/>
            <w:tcBorders>
              <w:top w:val="nil"/>
              <w:left w:val="nil"/>
              <w:bottom w:val="single" w:sz="4" w:space="0" w:color="auto"/>
              <w:right w:val="single" w:sz="4" w:space="0" w:color="auto"/>
            </w:tcBorders>
            <w:shd w:val="clear" w:color="auto" w:fill="auto"/>
            <w:vAlign w:val="center"/>
          </w:tcPr>
          <w:p w14:paraId="4462B706"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3</w:t>
            </w:r>
          </w:p>
        </w:tc>
        <w:tc>
          <w:tcPr>
            <w:tcW w:w="1140" w:type="dxa"/>
            <w:tcBorders>
              <w:top w:val="nil"/>
              <w:left w:val="nil"/>
              <w:bottom w:val="single" w:sz="4" w:space="0" w:color="auto"/>
              <w:right w:val="single" w:sz="4" w:space="0" w:color="auto"/>
            </w:tcBorders>
            <w:shd w:val="clear" w:color="auto" w:fill="auto"/>
            <w:vAlign w:val="center"/>
          </w:tcPr>
          <w:p w14:paraId="1A143D45"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257.15</w:t>
            </w:r>
          </w:p>
        </w:tc>
        <w:tc>
          <w:tcPr>
            <w:tcW w:w="559" w:type="dxa"/>
            <w:tcBorders>
              <w:top w:val="nil"/>
              <w:left w:val="nil"/>
              <w:bottom w:val="single" w:sz="4" w:space="0" w:color="auto"/>
              <w:right w:val="single" w:sz="4" w:space="0" w:color="auto"/>
            </w:tcBorders>
            <w:shd w:val="clear" w:color="auto" w:fill="auto"/>
            <w:vAlign w:val="center"/>
          </w:tcPr>
          <w:p w14:paraId="157F3C9D"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4D44FD85"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6ABEB0C7"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12</w:t>
            </w:r>
          </w:p>
        </w:tc>
        <w:tc>
          <w:tcPr>
            <w:tcW w:w="1180" w:type="dxa"/>
            <w:tcBorders>
              <w:top w:val="nil"/>
              <w:left w:val="nil"/>
              <w:bottom w:val="single" w:sz="4" w:space="0" w:color="auto"/>
              <w:right w:val="single" w:sz="4" w:space="0" w:color="auto"/>
            </w:tcBorders>
            <w:shd w:val="clear" w:color="auto" w:fill="auto"/>
            <w:vAlign w:val="center"/>
          </w:tcPr>
          <w:p w14:paraId="3090BDDA"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636.55</w:t>
            </w:r>
          </w:p>
        </w:tc>
        <w:tc>
          <w:tcPr>
            <w:tcW w:w="1276" w:type="dxa"/>
            <w:tcBorders>
              <w:top w:val="nil"/>
              <w:left w:val="nil"/>
              <w:bottom w:val="single" w:sz="4" w:space="0" w:color="auto"/>
              <w:right w:val="single" w:sz="4" w:space="0" w:color="auto"/>
            </w:tcBorders>
            <w:shd w:val="clear" w:color="auto" w:fill="auto"/>
            <w:vAlign w:val="center"/>
          </w:tcPr>
          <w:p w14:paraId="3BD01BD4"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893.70</w:t>
            </w:r>
          </w:p>
        </w:tc>
      </w:tr>
      <w:tr w:rsidR="00A27663" w14:paraId="144E544C" w14:textId="77777777">
        <w:trPr>
          <w:trHeight w:hRule="exact" w:val="680"/>
          <w:jc w:val="center"/>
        </w:trPr>
        <w:tc>
          <w:tcPr>
            <w:tcW w:w="1277" w:type="dxa"/>
            <w:vMerge/>
            <w:tcBorders>
              <w:left w:val="single" w:sz="4" w:space="0" w:color="auto"/>
              <w:right w:val="single" w:sz="4" w:space="0" w:color="auto"/>
            </w:tcBorders>
            <w:vAlign w:val="center"/>
          </w:tcPr>
          <w:p w14:paraId="5725D382"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1300881"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支持高新技术产业化项目</w:t>
            </w:r>
          </w:p>
        </w:tc>
        <w:tc>
          <w:tcPr>
            <w:tcW w:w="567" w:type="dxa"/>
            <w:tcBorders>
              <w:top w:val="nil"/>
              <w:left w:val="nil"/>
              <w:bottom w:val="single" w:sz="4" w:space="0" w:color="auto"/>
              <w:right w:val="single" w:sz="4" w:space="0" w:color="auto"/>
            </w:tcBorders>
            <w:shd w:val="clear" w:color="auto" w:fill="auto"/>
            <w:vAlign w:val="center"/>
          </w:tcPr>
          <w:p w14:paraId="0AC31462"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20</w:t>
            </w:r>
          </w:p>
        </w:tc>
        <w:tc>
          <w:tcPr>
            <w:tcW w:w="1140" w:type="dxa"/>
            <w:tcBorders>
              <w:top w:val="nil"/>
              <w:left w:val="nil"/>
              <w:bottom w:val="single" w:sz="4" w:space="0" w:color="auto"/>
              <w:right w:val="single" w:sz="4" w:space="0" w:color="auto"/>
            </w:tcBorders>
            <w:shd w:val="clear" w:color="auto" w:fill="auto"/>
            <w:vAlign w:val="center"/>
          </w:tcPr>
          <w:p w14:paraId="78F1AD12"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1,603.35</w:t>
            </w:r>
          </w:p>
        </w:tc>
        <w:tc>
          <w:tcPr>
            <w:tcW w:w="559" w:type="dxa"/>
            <w:tcBorders>
              <w:top w:val="nil"/>
              <w:left w:val="nil"/>
              <w:bottom w:val="single" w:sz="4" w:space="0" w:color="auto"/>
              <w:right w:val="single" w:sz="4" w:space="0" w:color="auto"/>
            </w:tcBorders>
            <w:shd w:val="clear" w:color="auto" w:fill="auto"/>
            <w:vAlign w:val="center"/>
          </w:tcPr>
          <w:p w14:paraId="6A897197" w14:textId="77777777" w:rsidR="00A27663" w:rsidRDefault="00772254">
            <w:pPr>
              <w:widowControl/>
              <w:spacing w:line="300" w:lineRule="exact"/>
              <w:contextualSpacing/>
              <w:jc w:val="center"/>
              <w:rPr>
                <w:rFonts w:ascii="微软雅黑 Light" w:eastAsia="微软雅黑 Light" w:hAnsi="微软雅黑 Light" w:cs="宋体"/>
                <w:color w:val="000000"/>
                <w:kern w:val="0"/>
                <w:sz w:val="20"/>
                <w:szCs w:val="20"/>
              </w:rPr>
            </w:pPr>
            <w:r>
              <w:rPr>
                <w:rFonts w:ascii="微软雅黑 Light" w:eastAsia="微软雅黑 Light" w:hAnsi="微软雅黑 Light" w:cs="宋体" w:hint="eastAsia"/>
                <w:color w:val="000000"/>
                <w:kern w:val="0"/>
                <w:sz w:val="20"/>
                <w:szCs w:val="20"/>
              </w:rPr>
              <w:t>6</w:t>
            </w:r>
          </w:p>
        </w:tc>
        <w:tc>
          <w:tcPr>
            <w:tcW w:w="1137" w:type="dxa"/>
            <w:tcBorders>
              <w:top w:val="nil"/>
              <w:left w:val="nil"/>
              <w:bottom w:val="single" w:sz="4" w:space="0" w:color="auto"/>
              <w:right w:val="single" w:sz="4" w:space="0" w:color="auto"/>
            </w:tcBorders>
            <w:shd w:val="clear" w:color="auto" w:fill="auto"/>
            <w:vAlign w:val="center"/>
          </w:tcPr>
          <w:p w14:paraId="35D796FB" w14:textId="77777777" w:rsidR="00A27663" w:rsidRDefault="00772254">
            <w:pPr>
              <w:widowControl/>
              <w:spacing w:line="300" w:lineRule="exact"/>
              <w:contextualSpacing/>
              <w:jc w:val="right"/>
              <w:rPr>
                <w:rFonts w:ascii="微软雅黑 Light" w:eastAsia="微软雅黑 Light" w:hAnsi="微软雅黑 Light" w:cs="宋体"/>
                <w:color w:val="000000"/>
                <w:kern w:val="0"/>
                <w:sz w:val="20"/>
                <w:szCs w:val="20"/>
              </w:rPr>
            </w:pPr>
            <w:r>
              <w:rPr>
                <w:rFonts w:ascii="微软雅黑 Light" w:eastAsia="微软雅黑 Light" w:hAnsi="微软雅黑 Light" w:cs="宋体" w:hint="eastAsia"/>
                <w:color w:val="000000"/>
                <w:kern w:val="0"/>
                <w:sz w:val="20"/>
                <w:szCs w:val="20"/>
              </w:rPr>
              <w:t>315.00</w:t>
            </w:r>
          </w:p>
        </w:tc>
        <w:tc>
          <w:tcPr>
            <w:tcW w:w="555" w:type="dxa"/>
            <w:tcBorders>
              <w:top w:val="nil"/>
              <w:left w:val="nil"/>
              <w:bottom w:val="single" w:sz="4" w:space="0" w:color="auto"/>
              <w:right w:val="single" w:sz="4" w:space="0" w:color="auto"/>
            </w:tcBorders>
            <w:shd w:val="clear" w:color="auto" w:fill="auto"/>
            <w:vAlign w:val="center"/>
          </w:tcPr>
          <w:p w14:paraId="2AC7EEF4"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49</w:t>
            </w:r>
          </w:p>
        </w:tc>
        <w:tc>
          <w:tcPr>
            <w:tcW w:w="1180" w:type="dxa"/>
            <w:tcBorders>
              <w:top w:val="nil"/>
              <w:left w:val="nil"/>
              <w:bottom w:val="single" w:sz="4" w:space="0" w:color="auto"/>
              <w:right w:val="single" w:sz="4" w:space="0" w:color="auto"/>
            </w:tcBorders>
            <w:shd w:val="clear" w:color="auto" w:fill="auto"/>
            <w:vAlign w:val="center"/>
          </w:tcPr>
          <w:p w14:paraId="5326E353"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2,694.15</w:t>
            </w:r>
          </w:p>
        </w:tc>
        <w:tc>
          <w:tcPr>
            <w:tcW w:w="1276" w:type="dxa"/>
            <w:tcBorders>
              <w:top w:val="nil"/>
              <w:left w:val="nil"/>
              <w:bottom w:val="single" w:sz="4" w:space="0" w:color="auto"/>
              <w:right w:val="single" w:sz="4" w:space="0" w:color="auto"/>
            </w:tcBorders>
            <w:shd w:val="clear" w:color="auto" w:fill="auto"/>
            <w:vAlign w:val="center"/>
          </w:tcPr>
          <w:p w14:paraId="15EBDB72"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4,612.50</w:t>
            </w:r>
          </w:p>
        </w:tc>
      </w:tr>
      <w:tr w:rsidR="00A27663" w14:paraId="28586CF8" w14:textId="77777777">
        <w:trPr>
          <w:trHeight w:hRule="exact" w:val="680"/>
          <w:jc w:val="center"/>
        </w:trPr>
        <w:tc>
          <w:tcPr>
            <w:tcW w:w="1277" w:type="dxa"/>
            <w:vMerge/>
            <w:tcBorders>
              <w:left w:val="single" w:sz="4" w:space="0" w:color="auto"/>
              <w:right w:val="single" w:sz="4" w:space="0" w:color="auto"/>
            </w:tcBorders>
            <w:vAlign w:val="center"/>
          </w:tcPr>
          <w:p w14:paraId="1C049DB6"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8230822"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支持企业实施智能化改造</w:t>
            </w:r>
          </w:p>
        </w:tc>
        <w:tc>
          <w:tcPr>
            <w:tcW w:w="567" w:type="dxa"/>
            <w:tcBorders>
              <w:top w:val="nil"/>
              <w:left w:val="nil"/>
              <w:bottom w:val="single" w:sz="4" w:space="0" w:color="auto"/>
              <w:right w:val="single" w:sz="4" w:space="0" w:color="auto"/>
            </w:tcBorders>
            <w:shd w:val="clear" w:color="auto" w:fill="auto"/>
            <w:vAlign w:val="center"/>
          </w:tcPr>
          <w:p w14:paraId="72FC0951"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49FE6A20"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403A37A6"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1475B5F9"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02D2BCB2"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14:paraId="699DA4B8"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239.50</w:t>
            </w:r>
          </w:p>
        </w:tc>
        <w:tc>
          <w:tcPr>
            <w:tcW w:w="1276" w:type="dxa"/>
            <w:tcBorders>
              <w:top w:val="nil"/>
              <w:left w:val="nil"/>
              <w:bottom w:val="single" w:sz="4" w:space="0" w:color="auto"/>
              <w:right w:val="single" w:sz="4" w:space="0" w:color="auto"/>
            </w:tcBorders>
            <w:shd w:val="clear" w:color="auto" w:fill="auto"/>
            <w:vAlign w:val="center"/>
          </w:tcPr>
          <w:p w14:paraId="5FC51F8E"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239.50</w:t>
            </w:r>
          </w:p>
        </w:tc>
      </w:tr>
      <w:tr w:rsidR="00A27663" w14:paraId="46F7158D" w14:textId="77777777">
        <w:trPr>
          <w:trHeight w:hRule="exact" w:val="680"/>
          <w:jc w:val="center"/>
        </w:trPr>
        <w:tc>
          <w:tcPr>
            <w:tcW w:w="1277" w:type="dxa"/>
            <w:vMerge/>
            <w:tcBorders>
              <w:left w:val="single" w:sz="4" w:space="0" w:color="auto"/>
              <w:right w:val="single" w:sz="4" w:space="0" w:color="auto"/>
            </w:tcBorders>
            <w:vAlign w:val="center"/>
          </w:tcPr>
          <w:p w14:paraId="63592C86"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F0E06FD"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鼓励装备首台套创新和示范应用</w:t>
            </w:r>
          </w:p>
        </w:tc>
        <w:tc>
          <w:tcPr>
            <w:tcW w:w="567" w:type="dxa"/>
            <w:tcBorders>
              <w:top w:val="nil"/>
              <w:left w:val="nil"/>
              <w:bottom w:val="single" w:sz="4" w:space="0" w:color="auto"/>
              <w:right w:val="single" w:sz="4" w:space="0" w:color="auto"/>
            </w:tcBorders>
            <w:shd w:val="clear" w:color="auto" w:fill="auto"/>
            <w:vAlign w:val="center"/>
          </w:tcPr>
          <w:p w14:paraId="082F10D9"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10A60EE8"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4D9684FD" w14:textId="77777777" w:rsidR="00A27663" w:rsidRDefault="00772254">
            <w:pPr>
              <w:widowControl/>
              <w:spacing w:line="300" w:lineRule="exact"/>
              <w:contextualSpacing/>
              <w:jc w:val="center"/>
              <w:rPr>
                <w:rFonts w:ascii="微软雅黑 Light" w:eastAsia="微软雅黑 Light" w:hAnsi="微软雅黑 Light" w:cs="宋体"/>
                <w:color w:val="000000"/>
                <w:kern w:val="0"/>
                <w:sz w:val="20"/>
                <w:szCs w:val="20"/>
              </w:rPr>
            </w:pPr>
            <w:r>
              <w:rPr>
                <w:rFonts w:ascii="微软雅黑 Light" w:eastAsia="微软雅黑 Light" w:hAnsi="微软雅黑 Light" w:cs="宋体" w:hint="eastAsia"/>
                <w:color w:val="000000"/>
                <w:kern w:val="0"/>
                <w:sz w:val="20"/>
                <w:szCs w:val="20"/>
              </w:rPr>
              <w:t>1</w:t>
            </w:r>
          </w:p>
        </w:tc>
        <w:tc>
          <w:tcPr>
            <w:tcW w:w="1137" w:type="dxa"/>
            <w:tcBorders>
              <w:top w:val="nil"/>
              <w:left w:val="nil"/>
              <w:bottom w:val="single" w:sz="4" w:space="0" w:color="auto"/>
              <w:right w:val="single" w:sz="4" w:space="0" w:color="auto"/>
            </w:tcBorders>
            <w:shd w:val="clear" w:color="auto" w:fill="auto"/>
            <w:vAlign w:val="center"/>
          </w:tcPr>
          <w:p w14:paraId="2278CC48" w14:textId="77777777" w:rsidR="00A27663" w:rsidRDefault="00772254">
            <w:pPr>
              <w:widowControl/>
              <w:spacing w:line="300" w:lineRule="exact"/>
              <w:contextualSpacing/>
              <w:jc w:val="right"/>
              <w:rPr>
                <w:rFonts w:ascii="微软雅黑 Light" w:eastAsia="微软雅黑 Light" w:hAnsi="微软雅黑 Light" w:cs="宋体"/>
                <w:color w:val="000000"/>
                <w:kern w:val="0"/>
                <w:sz w:val="20"/>
                <w:szCs w:val="20"/>
              </w:rPr>
            </w:pPr>
            <w:r>
              <w:rPr>
                <w:rFonts w:ascii="微软雅黑 Light" w:eastAsia="微软雅黑 Light" w:hAnsi="微软雅黑 Light" w:cs="宋体" w:hint="eastAsia"/>
                <w:color w:val="000000"/>
                <w:kern w:val="0"/>
                <w:sz w:val="20"/>
                <w:szCs w:val="20"/>
              </w:rPr>
              <w:t>500.00</w:t>
            </w:r>
          </w:p>
        </w:tc>
        <w:tc>
          <w:tcPr>
            <w:tcW w:w="555" w:type="dxa"/>
            <w:tcBorders>
              <w:top w:val="nil"/>
              <w:left w:val="nil"/>
              <w:bottom w:val="single" w:sz="4" w:space="0" w:color="auto"/>
              <w:right w:val="single" w:sz="4" w:space="0" w:color="auto"/>
            </w:tcBorders>
            <w:shd w:val="clear" w:color="auto" w:fill="auto"/>
            <w:vAlign w:val="center"/>
          </w:tcPr>
          <w:p w14:paraId="0F41AEFD"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4</w:t>
            </w:r>
          </w:p>
        </w:tc>
        <w:tc>
          <w:tcPr>
            <w:tcW w:w="1180" w:type="dxa"/>
            <w:tcBorders>
              <w:top w:val="nil"/>
              <w:left w:val="nil"/>
              <w:bottom w:val="single" w:sz="4" w:space="0" w:color="auto"/>
              <w:right w:val="single" w:sz="4" w:space="0" w:color="auto"/>
            </w:tcBorders>
            <w:shd w:val="clear" w:color="auto" w:fill="auto"/>
            <w:vAlign w:val="center"/>
          </w:tcPr>
          <w:p w14:paraId="65E2E8AA"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1,183.00</w:t>
            </w:r>
          </w:p>
        </w:tc>
        <w:tc>
          <w:tcPr>
            <w:tcW w:w="1276" w:type="dxa"/>
            <w:tcBorders>
              <w:top w:val="nil"/>
              <w:left w:val="nil"/>
              <w:bottom w:val="single" w:sz="4" w:space="0" w:color="auto"/>
              <w:right w:val="single" w:sz="4" w:space="0" w:color="auto"/>
            </w:tcBorders>
            <w:shd w:val="clear" w:color="auto" w:fill="auto"/>
            <w:vAlign w:val="center"/>
          </w:tcPr>
          <w:p w14:paraId="4D04A9E8"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1,683.00</w:t>
            </w:r>
          </w:p>
        </w:tc>
      </w:tr>
      <w:tr w:rsidR="00A27663" w14:paraId="1EA98711" w14:textId="77777777">
        <w:trPr>
          <w:trHeight w:hRule="exact" w:val="680"/>
          <w:jc w:val="center"/>
        </w:trPr>
        <w:tc>
          <w:tcPr>
            <w:tcW w:w="1277" w:type="dxa"/>
            <w:vMerge/>
            <w:tcBorders>
              <w:left w:val="single" w:sz="4" w:space="0" w:color="auto"/>
              <w:bottom w:val="single" w:sz="4" w:space="0" w:color="auto"/>
              <w:right w:val="single" w:sz="4" w:space="0" w:color="auto"/>
            </w:tcBorders>
            <w:vAlign w:val="center"/>
          </w:tcPr>
          <w:p w14:paraId="1002AE1F"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51DEA451"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鼓励企业在区内建立研发机构</w:t>
            </w:r>
          </w:p>
        </w:tc>
        <w:tc>
          <w:tcPr>
            <w:tcW w:w="567" w:type="dxa"/>
            <w:tcBorders>
              <w:top w:val="nil"/>
              <w:left w:val="nil"/>
              <w:bottom w:val="single" w:sz="4" w:space="0" w:color="auto"/>
              <w:right w:val="single" w:sz="4" w:space="0" w:color="auto"/>
            </w:tcBorders>
            <w:shd w:val="clear" w:color="auto" w:fill="auto"/>
            <w:vAlign w:val="center"/>
          </w:tcPr>
          <w:p w14:paraId="65529516"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2C2E48C8"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06AAE7B1" w14:textId="77777777" w:rsidR="00A27663" w:rsidRDefault="00772254">
            <w:pPr>
              <w:widowControl/>
              <w:spacing w:line="300" w:lineRule="exact"/>
              <w:contextualSpacing/>
              <w:jc w:val="center"/>
              <w:rPr>
                <w:rFonts w:ascii="微软雅黑 Light" w:eastAsia="微软雅黑 Light" w:hAnsi="微软雅黑 Light" w:cs="宋体"/>
                <w:color w:val="000000"/>
                <w:kern w:val="0"/>
                <w:sz w:val="20"/>
                <w:szCs w:val="20"/>
              </w:rPr>
            </w:pPr>
            <w:r>
              <w:rPr>
                <w:rFonts w:ascii="微软雅黑 Light" w:eastAsia="微软雅黑 Light" w:hAnsi="微软雅黑 Light" w:cs="宋体" w:hint="eastAsia"/>
                <w:color w:val="000000"/>
                <w:kern w:val="0"/>
                <w:sz w:val="20"/>
                <w:szCs w:val="20"/>
              </w:rPr>
              <w:t>2</w:t>
            </w:r>
          </w:p>
        </w:tc>
        <w:tc>
          <w:tcPr>
            <w:tcW w:w="1137" w:type="dxa"/>
            <w:tcBorders>
              <w:top w:val="nil"/>
              <w:left w:val="nil"/>
              <w:bottom w:val="single" w:sz="4" w:space="0" w:color="auto"/>
              <w:right w:val="single" w:sz="4" w:space="0" w:color="auto"/>
            </w:tcBorders>
            <w:shd w:val="clear" w:color="auto" w:fill="auto"/>
            <w:vAlign w:val="center"/>
          </w:tcPr>
          <w:p w14:paraId="65872C44" w14:textId="77777777" w:rsidR="00A27663" w:rsidRDefault="00772254">
            <w:pPr>
              <w:widowControl/>
              <w:spacing w:line="300" w:lineRule="exact"/>
              <w:contextualSpacing/>
              <w:jc w:val="right"/>
              <w:rPr>
                <w:rFonts w:ascii="微软雅黑 Light" w:eastAsia="微软雅黑 Light" w:hAnsi="微软雅黑 Light" w:cs="宋体"/>
                <w:color w:val="000000"/>
                <w:kern w:val="0"/>
                <w:sz w:val="20"/>
                <w:szCs w:val="20"/>
              </w:rPr>
            </w:pPr>
            <w:r>
              <w:rPr>
                <w:rFonts w:ascii="微软雅黑 Light" w:eastAsia="微软雅黑 Light" w:hAnsi="微软雅黑 Light" w:cs="宋体" w:hint="eastAsia"/>
                <w:color w:val="000000"/>
                <w:kern w:val="0"/>
                <w:sz w:val="20"/>
                <w:szCs w:val="20"/>
              </w:rPr>
              <w:t>120.00</w:t>
            </w:r>
          </w:p>
        </w:tc>
        <w:tc>
          <w:tcPr>
            <w:tcW w:w="555" w:type="dxa"/>
            <w:tcBorders>
              <w:top w:val="nil"/>
              <w:left w:val="nil"/>
              <w:bottom w:val="single" w:sz="4" w:space="0" w:color="auto"/>
              <w:right w:val="single" w:sz="4" w:space="0" w:color="auto"/>
            </w:tcBorders>
            <w:shd w:val="clear" w:color="auto" w:fill="auto"/>
            <w:vAlign w:val="center"/>
          </w:tcPr>
          <w:p w14:paraId="0DBA2B09"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0</w:t>
            </w:r>
          </w:p>
        </w:tc>
        <w:tc>
          <w:tcPr>
            <w:tcW w:w="1180" w:type="dxa"/>
            <w:tcBorders>
              <w:top w:val="nil"/>
              <w:left w:val="nil"/>
              <w:bottom w:val="single" w:sz="4" w:space="0" w:color="auto"/>
              <w:right w:val="single" w:sz="4" w:space="0" w:color="auto"/>
            </w:tcBorders>
            <w:shd w:val="clear" w:color="auto" w:fill="auto"/>
            <w:vAlign w:val="center"/>
          </w:tcPr>
          <w:p w14:paraId="3A11B530"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5460BFC3"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120.00</w:t>
            </w:r>
          </w:p>
        </w:tc>
      </w:tr>
      <w:tr w:rsidR="00A27663" w14:paraId="61B045F0" w14:textId="77777777">
        <w:trPr>
          <w:trHeight w:hRule="exact" w:val="680"/>
          <w:jc w:val="center"/>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14:paraId="68AF47E1"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加强产业发展载体和基地建设</w:t>
            </w:r>
          </w:p>
        </w:tc>
        <w:tc>
          <w:tcPr>
            <w:tcW w:w="1701" w:type="dxa"/>
            <w:tcBorders>
              <w:top w:val="nil"/>
              <w:left w:val="nil"/>
              <w:bottom w:val="single" w:sz="4" w:space="0" w:color="auto"/>
              <w:right w:val="single" w:sz="4" w:space="0" w:color="auto"/>
            </w:tcBorders>
            <w:shd w:val="clear" w:color="auto" w:fill="auto"/>
            <w:vAlign w:val="center"/>
          </w:tcPr>
          <w:p w14:paraId="27655F20"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创建各类产业发展载体</w:t>
            </w:r>
          </w:p>
        </w:tc>
        <w:tc>
          <w:tcPr>
            <w:tcW w:w="567" w:type="dxa"/>
            <w:tcBorders>
              <w:top w:val="nil"/>
              <w:left w:val="nil"/>
              <w:bottom w:val="single" w:sz="4" w:space="0" w:color="auto"/>
              <w:right w:val="single" w:sz="4" w:space="0" w:color="auto"/>
            </w:tcBorders>
            <w:shd w:val="clear" w:color="auto" w:fill="auto"/>
            <w:vAlign w:val="center"/>
          </w:tcPr>
          <w:p w14:paraId="76FF270A"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3589915C"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799A5175"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3033E9F2"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52A2A6E1"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2</w:t>
            </w:r>
          </w:p>
        </w:tc>
        <w:tc>
          <w:tcPr>
            <w:tcW w:w="1180" w:type="dxa"/>
            <w:tcBorders>
              <w:top w:val="nil"/>
              <w:left w:val="nil"/>
              <w:bottom w:val="single" w:sz="4" w:space="0" w:color="auto"/>
              <w:right w:val="single" w:sz="4" w:space="0" w:color="auto"/>
            </w:tcBorders>
            <w:shd w:val="clear" w:color="auto" w:fill="auto"/>
            <w:vAlign w:val="center"/>
          </w:tcPr>
          <w:p w14:paraId="44E8E7E5"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1,000.00</w:t>
            </w:r>
          </w:p>
        </w:tc>
        <w:tc>
          <w:tcPr>
            <w:tcW w:w="1276" w:type="dxa"/>
            <w:tcBorders>
              <w:top w:val="nil"/>
              <w:left w:val="nil"/>
              <w:bottom w:val="single" w:sz="4" w:space="0" w:color="auto"/>
              <w:right w:val="single" w:sz="4" w:space="0" w:color="auto"/>
            </w:tcBorders>
            <w:shd w:val="clear" w:color="auto" w:fill="auto"/>
            <w:vAlign w:val="center"/>
          </w:tcPr>
          <w:p w14:paraId="36151415"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1,000.00</w:t>
            </w:r>
          </w:p>
        </w:tc>
      </w:tr>
      <w:tr w:rsidR="00A27663" w14:paraId="111EC227" w14:textId="77777777">
        <w:trPr>
          <w:trHeight w:hRule="exact" w:val="680"/>
          <w:jc w:val="center"/>
        </w:trPr>
        <w:tc>
          <w:tcPr>
            <w:tcW w:w="1277" w:type="dxa"/>
            <w:vMerge/>
            <w:tcBorders>
              <w:top w:val="nil"/>
              <w:left w:val="single" w:sz="4" w:space="0" w:color="auto"/>
              <w:bottom w:val="single" w:sz="4" w:space="0" w:color="auto"/>
              <w:right w:val="single" w:sz="4" w:space="0" w:color="auto"/>
            </w:tcBorders>
            <w:vAlign w:val="center"/>
          </w:tcPr>
          <w:p w14:paraId="4277FFFF"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0A4C47D"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完善共性技术研发平台建设</w:t>
            </w:r>
          </w:p>
        </w:tc>
        <w:tc>
          <w:tcPr>
            <w:tcW w:w="567" w:type="dxa"/>
            <w:tcBorders>
              <w:top w:val="nil"/>
              <w:left w:val="nil"/>
              <w:bottom w:val="single" w:sz="4" w:space="0" w:color="auto"/>
              <w:right w:val="single" w:sz="4" w:space="0" w:color="auto"/>
            </w:tcBorders>
            <w:shd w:val="clear" w:color="auto" w:fill="auto"/>
            <w:vAlign w:val="center"/>
          </w:tcPr>
          <w:p w14:paraId="1C12A3A3"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121C6ED9"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67D52B02"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77DFE40F"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633D08B6"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0</w:t>
            </w:r>
          </w:p>
        </w:tc>
        <w:tc>
          <w:tcPr>
            <w:tcW w:w="1180" w:type="dxa"/>
            <w:tcBorders>
              <w:top w:val="nil"/>
              <w:left w:val="nil"/>
              <w:bottom w:val="single" w:sz="4" w:space="0" w:color="auto"/>
              <w:right w:val="single" w:sz="4" w:space="0" w:color="auto"/>
            </w:tcBorders>
            <w:shd w:val="clear" w:color="auto" w:fill="auto"/>
            <w:vAlign w:val="center"/>
          </w:tcPr>
          <w:p w14:paraId="3784124C"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60BEC1D4"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0</w:t>
            </w:r>
            <w:r>
              <w:rPr>
                <w:rFonts w:ascii="微软雅黑 Light" w:eastAsia="微软雅黑 Light" w:hAnsi="微软雅黑 Light" w:cs="宋体"/>
                <w:b/>
                <w:bCs/>
                <w:kern w:val="0"/>
                <w:sz w:val="20"/>
                <w:szCs w:val="20"/>
              </w:rPr>
              <w:t>.00</w:t>
            </w:r>
          </w:p>
        </w:tc>
      </w:tr>
      <w:tr w:rsidR="00A27663" w14:paraId="02706D55" w14:textId="77777777">
        <w:trPr>
          <w:trHeight w:hRule="exact" w:val="680"/>
          <w:jc w:val="center"/>
        </w:trPr>
        <w:tc>
          <w:tcPr>
            <w:tcW w:w="1277" w:type="dxa"/>
            <w:vMerge/>
            <w:tcBorders>
              <w:top w:val="nil"/>
              <w:left w:val="single" w:sz="4" w:space="0" w:color="auto"/>
              <w:bottom w:val="single" w:sz="4" w:space="0" w:color="auto"/>
              <w:right w:val="single" w:sz="4" w:space="0" w:color="auto"/>
            </w:tcBorders>
            <w:vAlign w:val="center"/>
          </w:tcPr>
          <w:p w14:paraId="640B075D"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62679A4" w14:textId="77777777" w:rsidR="00A27663" w:rsidRDefault="00772254">
            <w:pPr>
              <w:widowControl/>
              <w:spacing w:line="300" w:lineRule="exact"/>
              <w:ind w:rightChars="-117" w:right="-246"/>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推动产业联盟和行业组织入驻闵行</w:t>
            </w:r>
          </w:p>
        </w:tc>
        <w:tc>
          <w:tcPr>
            <w:tcW w:w="567" w:type="dxa"/>
            <w:tcBorders>
              <w:top w:val="nil"/>
              <w:left w:val="nil"/>
              <w:bottom w:val="single" w:sz="4" w:space="0" w:color="auto"/>
              <w:right w:val="single" w:sz="4" w:space="0" w:color="auto"/>
            </w:tcBorders>
            <w:shd w:val="clear" w:color="auto" w:fill="auto"/>
            <w:vAlign w:val="center"/>
          </w:tcPr>
          <w:p w14:paraId="5D154FE9"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15A7747D"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542CA6E4"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500B5D9B"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5F12E8E9"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14:paraId="737E182B"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50.00</w:t>
            </w:r>
          </w:p>
        </w:tc>
        <w:tc>
          <w:tcPr>
            <w:tcW w:w="1276" w:type="dxa"/>
            <w:tcBorders>
              <w:top w:val="nil"/>
              <w:left w:val="nil"/>
              <w:bottom w:val="single" w:sz="4" w:space="0" w:color="auto"/>
              <w:right w:val="single" w:sz="4" w:space="0" w:color="auto"/>
            </w:tcBorders>
            <w:shd w:val="clear" w:color="auto" w:fill="auto"/>
            <w:vAlign w:val="center"/>
          </w:tcPr>
          <w:p w14:paraId="47722E8B"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50.00</w:t>
            </w:r>
          </w:p>
        </w:tc>
      </w:tr>
      <w:tr w:rsidR="00A27663" w14:paraId="2EA99931" w14:textId="77777777">
        <w:trPr>
          <w:trHeight w:hRule="exact" w:val="680"/>
          <w:jc w:val="center"/>
        </w:trPr>
        <w:tc>
          <w:tcPr>
            <w:tcW w:w="1277" w:type="dxa"/>
            <w:vMerge/>
            <w:tcBorders>
              <w:top w:val="nil"/>
              <w:left w:val="single" w:sz="4" w:space="0" w:color="auto"/>
              <w:bottom w:val="single" w:sz="4" w:space="0" w:color="auto"/>
              <w:right w:val="single" w:sz="4" w:space="0" w:color="auto"/>
            </w:tcBorders>
            <w:vAlign w:val="center"/>
          </w:tcPr>
          <w:p w14:paraId="2E1EF965" w14:textId="77777777" w:rsidR="00A27663" w:rsidRDefault="00A27663">
            <w:pPr>
              <w:widowControl/>
              <w:spacing w:line="300" w:lineRule="exact"/>
              <w:contextualSpacing/>
              <w:jc w:val="left"/>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5527547"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color w:val="000000"/>
                <w:kern w:val="0"/>
                <w:sz w:val="18"/>
                <w:szCs w:val="18"/>
              </w:rPr>
              <w:t>加快推进先进技术产业发展</w:t>
            </w:r>
          </w:p>
        </w:tc>
        <w:tc>
          <w:tcPr>
            <w:tcW w:w="567" w:type="dxa"/>
            <w:tcBorders>
              <w:top w:val="nil"/>
              <w:left w:val="nil"/>
              <w:bottom w:val="single" w:sz="4" w:space="0" w:color="auto"/>
              <w:right w:val="single" w:sz="4" w:space="0" w:color="auto"/>
            </w:tcBorders>
            <w:shd w:val="clear" w:color="auto" w:fill="auto"/>
            <w:vAlign w:val="center"/>
          </w:tcPr>
          <w:p w14:paraId="776A109D"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3</w:t>
            </w:r>
          </w:p>
        </w:tc>
        <w:tc>
          <w:tcPr>
            <w:tcW w:w="1140" w:type="dxa"/>
            <w:tcBorders>
              <w:top w:val="nil"/>
              <w:left w:val="nil"/>
              <w:bottom w:val="single" w:sz="4" w:space="0" w:color="auto"/>
              <w:right w:val="single" w:sz="4" w:space="0" w:color="auto"/>
            </w:tcBorders>
            <w:shd w:val="clear" w:color="auto" w:fill="auto"/>
            <w:vAlign w:val="center"/>
          </w:tcPr>
          <w:p w14:paraId="3B0C3F90"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188.15</w:t>
            </w:r>
          </w:p>
        </w:tc>
        <w:tc>
          <w:tcPr>
            <w:tcW w:w="559" w:type="dxa"/>
            <w:tcBorders>
              <w:top w:val="nil"/>
              <w:left w:val="nil"/>
              <w:bottom w:val="single" w:sz="4" w:space="0" w:color="auto"/>
              <w:right w:val="single" w:sz="4" w:space="0" w:color="auto"/>
            </w:tcBorders>
            <w:shd w:val="clear" w:color="auto" w:fill="auto"/>
            <w:vAlign w:val="center"/>
          </w:tcPr>
          <w:p w14:paraId="5FEF39C6"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77883F30"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40ED019C"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11</w:t>
            </w:r>
          </w:p>
        </w:tc>
        <w:tc>
          <w:tcPr>
            <w:tcW w:w="1180" w:type="dxa"/>
            <w:tcBorders>
              <w:top w:val="nil"/>
              <w:left w:val="nil"/>
              <w:bottom w:val="single" w:sz="4" w:space="0" w:color="auto"/>
              <w:right w:val="single" w:sz="4" w:space="0" w:color="auto"/>
            </w:tcBorders>
            <w:shd w:val="clear" w:color="auto" w:fill="auto"/>
            <w:vAlign w:val="center"/>
          </w:tcPr>
          <w:p w14:paraId="5F638A2C"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37.50</w:t>
            </w:r>
          </w:p>
        </w:tc>
        <w:tc>
          <w:tcPr>
            <w:tcW w:w="1276" w:type="dxa"/>
            <w:tcBorders>
              <w:top w:val="nil"/>
              <w:left w:val="nil"/>
              <w:bottom w:val="single" w:sz="4" w:space="0" w:color="auto"/>
              <w:right w:val="single" w:sz="4" w:space="0" w:color="auto"/>
            </w:tcBorders>
            <w:shd w:val="clear" w:color="auto" w:fill="auto"/>
            <w:vAlign w:val="center"/>
          </w:tcPr>
          <w:p w14:paraId="08B8A549"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225.65</w:t>
            </w:r>
          </w:p>
        </w:tc>
      </w:tr>
      <w:tr w:rsidR="00A27663" w14:paraId="5CD0EBB6" w14:textId="77777777">
        <w:trPr>
          <w:trHeight w:hRule="exact" w:val="680"/>
          <w:jc w:val="center"/>
        </w:trPr>
        <w:tc>
          <w:tcPr>
            <w:tcW w:w="1277" w:type="dxa"/>
            <w:vMerge w:val="restart"/>
            <w:tcBorders>
              <w:top w:val="nil"/>
              <w:left w:val="single" w:sz="4" w:space="0" w:color="auto"/>
              <w:right w:val="single" w:sz="4" w:space="0" w:color="auto"/>
            </w:tcBorders>
            <w:shd w:val="clear" w:color="auto" w:fill="auto"/>
            <w:vAlign w:val="center"/>
          </w:tcPr>
          <w:p w14:paraId="3B66C511" w14:textId="77777777" w:rsidR="00A27663" w:rsidRDefault="00772254">
            <w:pPr>
              <w:widowControl/>
              <w:spacing w:line="300" w:lineRule="exact"/>
              <w:ind w:leftChars="-51" w:left="-107" w:rightChars="-52" w:right="-109"/>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营造良好的产业发展环境</w:t>
            </w:r>
          </w:p>
        </w:tc>
        <w:tc>
          <w:tcPr>
            <w:tcW w:w="1701" w:type="dxa"/>
            <w:tcBorders>
              <w:top w:val="nil"/>
              <w:left w:val="nil"/>
              <w:bottom w:val="single" w:sz="4" w:space="0" w:color="auto"/>
              <w:right w:val="single" w:sz="4" w:space="0" w:color="auto"/>
            </w:tcBorders>
            <w:shd w:val="clear" w:color="auto" w:fill="auto"/>
            <w:vAlign w:val="center"/>
          </w:tcPr>
          <w:p w14:paraId="70A2F5F7"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支持举办各类重大活动</w:t>
            </w:r>
          </w:p>
        </w:tc>
        <w:tc>
          <w:tcPr>
            <w:tcW w:w="567" w:type="dxa"/>
            <w:tcBorders>
              <w:top w:val="nil"/>
              <w:left w:val="nil"/>
              <w:bottom w:val="single" w:sz="4" w:space="0" w:color="auto"/>
              <w:right w:val="single" w:sz="4" w:space="0" w:color="auto"/>
            </w:tcBorders>
            <w:shd w:val="clear" w:color="auto" w:fill="auto"/>
            <w:vAlign w:val="center"/>
          </w:tcPr>
          <w:p w14:paraId="36C2E7F0"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6E48A88B"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7476CBD6"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0C76CDF3"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44C7AAD5"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14:paraId="3AF19920"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80.90</w:t>
            </w:r>
          </w:p>
        </w:tc>
        <w:tc>
          <w:tcPr>
            <w:tcW w:w="1276" w:type="dxa"/>
            <w:tcBorders>
              <w:top w:val="nil"/>
              <w:left w:val="nil"/>
              <w:bottom w:val="single" w:sz="4" w:space="0" w:color="auto"/>
              <w:right w:val="single" w:sz="4" w:space="0" w:color="auto"/>
            </w:tcBorders>
            <w:shd w:val="clear" w:color="auto" w:fill="auto"/>
            <w:vAlign w:val="center"/>
          </w:tcPr>
          <w:p w14:paraId="618C421B"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80.90</w:t>
            </w:r>
          </w:p>
        </w:tc>
      </w:tr>
      <w:tr w:rsidR="00A27663" w14:paraId="55156948" w14:textId="77777777">
        <w:trPr>
          <w:trHeight w:hRule="exact" w:val="680"/>
          <w:jc w:val="center"/>
        </w:trPr>
        <w:tc>
          <w:tcPr>
            <w:tcW w:w="1277" w:type="dxa"/>
            <w:vMerge/>
            <w:tcBorders>
              <w:left w:val="single" w:sz="4" w:space="0" w:color="auto"/>
              <w:bottom w:val="single" w:sz="4" w:space="0" w:color="auto"/>
              <w:right w:val="single" w:sz="4" w:space="0" w:color="auto"/>
            </w:tcBorders>
            <w:shd w:val="clear" w:color="auto" w:fill="auto"/>
            <w:vAlign w:val="center"/>
          </w:tcPr>
          <w:p w14:paraId="55EF8027" w14:textId="77777777" w:rsidR="00A27663" w:rsidRDefault="00A27663">
            <w:pPr>
              <w:widowControl/>
              <w:spacing w:line="300" w:lineRule="exact"/>
              <w:ind w:leftChars="-51" w:left="-107" w:rightChars="-52" w:right="-109"/>
              <w:contextualSpacing/>
              <w:jc w:val="center"/>
              <w:rPr>
                <w:rFonts w:ascii="微软雅黑 Light" w:eastAsia="微软雅黑 Light" w:hAnsi="微软雅黑 Light"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0144C9B" w14:textId="77777777" w:rsidR="00A27663" w:rsidRDefault="00772254">
            <w:pPr>
              <w:widowControl/>
              <w:spacing w:line="300" w:lineRule="exact"/>
              <w:contextualSpacing/>
              <w:jc w:val="lef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发挥各类中介服务机构作用</w:t>
            </w:r>
          </w:p>
        </w:tc>
        <w:tc>
          <w:tcPr>
            <w:tcW w:w="567" w:type="dxa"/>
            <w:tcBorders>
              <w:top w:val="nil"/>
              <w:left w:val="nil"/>
              <w:bottom w:val="single" w:sz="4" w:space="0" w:color="auto"/>
              <w:right w:val="single" w:sz="4" w:space="0" w:color="auto"/>
            </w:tcBorders>
            <w:shd w:val="clear" w:color="auto" w:fill="auto"/>
            <w:vAlign w:val="center"/>
          </w:tcPr>
          <w:p w14:paraId="05CBBA7E" w14:textId="77777777" w:rsidR="00A27663" w:rsidRDefault="00A27663">
            <w:pPr>
              <w:widowControl/>
              <w:spacing w:line="300" w:lineRule="exact"/>
              <w:contextualSpacing/>
              <w:jc w:val="center"/>
              <w:rPr>
                <w:rFonts w:ascii="微软雅黑 Light" w:eastAsia="微软雅黑 Light" w:hAnsi="微软雅黑 Light" w:cs="宋体"/>
                <w:kern w:val="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73BE21A0" w14:textId="77777777" w:rsidR="00A27663" w:rsidRDefault="00A27663">
            <w:pPr>
              <w:widowControl/>
              <w:spacing w:line="300" w:lineRule="exact"/>
              <w:contextualSpacing/>
              <w:jc w:val="right"/>
              <w:rPr>
                <w:rFonts w:ascii="微软雅黑 Light" w:eastAsia="微软雅黑 Light" w:hAnsi="微软雅黑 Light" w:cs="宋体"/>
                <w:kern w:val="0"/>
                <w:sz w:val="20"/>
                <w:szCs w:val="20"/>
              </w:rPr>
            </w:pPr>
          </w:p>
        </w:tc>
        <w:tc>
          <w:tcPr>
            <w:tcW w:w="559" w:type="dxa"/>
            <w:tcBorders>
              <w:top w:val="nil"/>
              <w:left w:val="nil"/>
              <w:bottom w:val="single" w:sz="4" w:space="0" w:color="auto"/>
              <w:right w:val="single" w:sz="4" w:space="0" w:color="auto"/>
            </w:tcBorders>
            <w:shd w:val="clear" w:color="auto" w:fill="auto"/>
            <w:vAlign w:val="center"/>
          </w:tcPr>
          <w:p w14:paraId="601CFD9F" w14:textId="77777777" w:rsidR="00A27663" w:rsidRDefault="00A27663">
            <w:pPr>
              <w:widowControl/>
              <w:spacing w:line="300" w:lineRule="exact"/>
              <w:contextualSpacing/>
              <w:jc w:val="center"/>
              <w:rPr>
                <w:rFonts w:ascii="微软雅黑 Light" w:eastAsia="微软雅黑 Light" w:hAnsi="微软雅黑 Light" w:cs="宋体"/>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533A9866" w14:textId="77777777" w:rsidR="00A27663" w:rsidRDefault="00A27663">
            <w:pPr>
              <w:widowControl/>
              <w:spacing w:line="300" w:lineRule="exact"/>
              <w:contextualSpacing/>
              <w:jc w:val="right"/>
              <w:rPr>
                <w:rFonts w:ascii="微软雅黑 Light" w:eastAsia="微软雅黑 Light" w:hAnsi="微软雅黑 Light" w:cs="宋体"/>
                <w:color w:val="000000"/>
                <w:kern w:val="0"/>
                <w:sz w:val="20"/>
                <w:szCs w:val="20"/>
              </w:rPr>
            </w:pPr>
          </w:p>
        </w:tc>
        <w:tc>
          <w:tcPr>
            <w:tcW w:w="555" w:type="dxa"/>
            <w:tcBorders>
              <w:top w:val="nil"/>
              <w:left w:val="nil"/>
              <w:bottom w:val="single" w:sz="4" w:space="0" w:color="auto"/>
              <w:right w:val="single" w:sz="4" w:space="0" w:color="auto"/>
            </w:tcBorders>
            <w:shd w:val="clear" w:color="auto" w:fill="auto"/>
            <w:vAlign w:val="center"/>
          </w:tcPr>
          <w:p w14:paraId="09F56084" w14:textId="77777777" w:rsidR="00A27663" w:rsidRDefault="00772254">
            <w:pPr>
              <w:widowControl/>
              <w:spacing w:line="300" w:lineRule="exact"/>
              <w:contextualSpacing/>
              <w:jc w:val="center"/>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0</w:t>
            </w:r>
          </w:p>
        </w:tc>
        <w:tc>
          <w:tcPr>
            <w:tcW w:w="1180" w:type="dxa"/>
            <w:tcBorders>
              <w:top w:val="nil"/>
              <w:left w:val="nil"/>
              <w:bottom w:val="single" w:sz="4" w:space="0" w:color="auto"/>
              <w:right w:val="single" w:sz="4" w:space="0" w:color="auto"/>
            </w:tcBorders>
            <w:shd w:val="clear" w:color="auto" w:fill="auto"/>
            <w:vAlign w:val="center"/>
          </w:tcPr>
          <w:p w14:paraId="25846B2A" w14:textId="77777777" w:rsidR="00A27663" w:rsidRDefault="00772254">
            <w:pPr>
              <w:widowControl/>
              <w:spacing w:line="300" w:lineRule="exact"/>
              <w:contextualSpacing/>
              <w:jc w:val="right"/>
              <w:rPr>
                <w:rFonts w:ascii="微软雅黑 Light" w:eastAsia="微软雅黑 Light" w:hAnsi="微软雅黑 Light" w:cs="宋体"/>
                <w:kern w:val="0"/>
                <w:sz w:val="20"/>
                <w:szCs w:val="20"/>
              </w:rPr>
            </w:pPr>
            <w:r>
              <w:rPr>
                <w:rFonts w:ascii="微软雅黑 Light" w:eastAsia="微软雅黑 Light" w:hAnsi="微软雅黑 Light" w:cs="宋体" w:hint="eastAsia"/>
                <w:kern w:val="0"/>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64100179"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0</w:t>
            </w:r>
            <w:r>
              <w:rPr>
                <w:rFonts w:ascii="微软雅黑 Light" w:eastAsia="微软雅黑 Light" w:hAnsi="微软雅黑 Light" w:cs="宋体"/>
                <w:b/>
                <w:bCs/>
                <w:kern w:val="0"/>
                <w:sz w:val="20"/>
                <w:szCs w:val="20"/>
              </w:rPr>
              <w:t>.00</w:t>
            </w:r>
          </w:p>
        </w:tc>
      </w:tr>
      <w:tr w:rsidR="00A27663" w14:paraId="1384295C" w14:textId="77777777">
        <w:trPr>
          <w:trHeight w:val="696"/>
          <w:jc w:val="center"/>
        </w:trPr>
        <w:tc>
          <w:tcPr>
            <w:tcW w:w="2978" w:type="dxa"/>
            <w:gridSpan w:val="2"/>
            <w:tcBorders>
              <w:top w:val="single" w:sz="4" w:space="0" w:color="auto"/>
              <w:left w:val="single" w:sz="4" w:space="0" w:color="auto"/>
              <w:bottom w:val="single" w:sz="4" w:space="0" w:color="auto"/>
              <w:right w:val="single" w:sz="4" w:space="0" w:color="auto"/>
            </w:tcBorders>
            <w:shd w:val="clear" w:color="000000" w:fill="F8CBAD"/>
            <w:vAlign w:val="center"/>
          </w:tcPr>
          <w:p w14:paraId="3174BF55" w14:textId="77777777" w:rsidR="00A27663" w:rsidRDefault="00772254">
            <w:pPr>
              <w:widowControl/>
              <w:spacing w:line="300" w:lineRule="exact"/>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合计</w:t>
            </w:r>
          </w:p>
        </w:tc>
        <w:tc>
          <w:tcPr>
            <w:tcW w:w="567" w:type="dxa"/>
            <w:tcBorders>
              <w:top w:val="nil"/>
              <w:left w:val="nil"/>
              <w:bottom w:val="single" w:sz="4" w:space="0" w:color="auto"/>
              <w:right w:val="single" w:sz="4" w:space="0" w:color="auto"/>
            </w:tcBorders>
            <w:shd w:val="clear" w:color="000000" w:fill="F8CBAD"/>
            <w:vAlign w:val="center"/>
          </w:tcPr>
          <w:p w14:paraId="66DCE0FD" w14:textId="77777777" w:rsidR="00A27663" w:rsidRDefault="00772254">
            <w:pPr>
              <w:widowControl/>
              <w:spacing w:line="300" w:lineRule="exact"/>
              <w:contextualSpacing/>
              <w:jc w:val="center"/>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2</w:t>
            </w:r>
            <w:r>
              <w:rPr>
                <w:rFonts w:ascii="微软雅黑 Light" w:eastAsia="微软雅黑 Light" w:hAnsi="微软雅黑 Light" w:cs="宋体"/>
                <w:b/>
                <w:bCs/>
                <w:kern w:val="0"/>
                <w:sz w:val="20"/>
                <w:szCs w:val="20"/>
              </w:rPr>
              <w:t>6</w:t>
            </w:r>
          </w:p>
        </w:tc>
        <w:tc>
          <w:tcPr>
            <w:tcW w:w="1140" w:type="dxa"/>
            <w:tcBorders>
              <w:top w:val="nil"/>
              <w:left w:val="nil"/>
              <w:bottom w:val="single" w:sz="4" w:space="0" w:color="auto"/>
              <w:right w:val="single" w:sz="4" w:space="0" w:color="auto"/>
            </w:tcBorders>
            <w:shd w:val="clear" w:color="000000" w:fill="F8CBAD"/>
            <w:vAlign w:val="center"/>
          </w:tcPr>
          <w:p w14:paraId="42B04431" w14:textId="77777777" w:rsidR="00A27663" w:rsidRDefault="00772254">
            <w:pPr>
              <w:widowControl/>
              <w:spacing w:line="300" w:lineRule="exact"/>
              <w:contextualSpacing/>
              <w:jc w:val="right"/>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2,048.65</w:t>
            </w:r>
          </w:p>
        </w:tc>
        <w:tc>
          <w:tcPr>
            <w:tcW w:w="559" w:type="dxa"/>
            <w:tcBorders>
              <w:top w:val="nil"/>
              <w:left w:val="nil"/>
              <w:bottom w:val="single" w:sz="4" w:space="0" w:color="auto"/>
              <w:right w:val="single" w:sz="4" w:space="0" w:color="auto"/>
            </w:tcBorders>
            <w:shd w:val="clear" w:color="000000" w:fill="F8CBAD"/>
            <w:vAlign w:val="center"/>
          </w:tcPr>
          <w:p w14:paraId="7F34F66C" w14:textId="77777777" w:rsidR="00A27663" w:rsidRDefault="00772254">
            <w:pPr>
              <w:widowControl/>
              <w:spacing w:line="300" w:lineRule="exact"/>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9</w:t>
            </w:r>
          </w:p>
        </w:tc>
        <w:tc>
          <w:tcPr>
            <w:tcW w:w="1137" w:type="dxa"/>
            <w:tcBorders>
              <w:top w:val="nil"/>
              <w:left w:val="nil"/>
              <w:bottom w:val="single" w:sz="4" w:space="0" w:color="auto"/>
              <w:right w:val="single" w:sz="4" w:space="0" w:color="auto"/>
            </w:tcBorders>
            <w:shd w:val="clear" w:color="000000" w:fill="F8CBAD"/>
            <w:vAlign w:val="center"/>
          </w:tcPr>
          <w:p w14:paraId="2DDE7948" w14:textId="77777777" w:rsidR="00A27663" w:rsidRDefault="00772254">
            <w:pPr>
              <w:widowControl/>
              <w:spacing w:line="300" w:lineRule="exact"/>
              <w:contextualSpacing/>
              <w:jc w:val="right"/>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935.00</w:t>
            </w:r>
          </w:p>
        </w:tc>
        <w:tc>
          <w:tcPr>
            <w:tcW w:w="555" w:type="dxa"/>
            <w:tcBorders>
              <w:top w:val="nil"/>
              <w:left w:val="nil"/>
              <w:bottom w:val="single" w:sz="4" w:space="0" w:color="auto"/>
              <w:right w:val="single" w:sz="4" w:space="0" w:color="auto"/>
            </w:tcBorders>
            <w:shd w:val="clear" w:color="000000" w:fill="F8CBAD"/>
            <w:vAlign w:val="center"/>
          </w:tcPr>
          <w:p w14:paraId="4ADF964C" w14:textId="77777777" w:rsidR="00A27663" w:rsidRDefault="00772254">
            <w:pPr>
              <w:widowControl/>
              <w:spacing w:line="300" w:lineRule="exact"/>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95</w:t>
            </w:r>
          </w:p>
        </w:tc>
        <w:tc>
          <w:tcPr>
            <w:tcW w:w="1180" w:type="dxa"/>
            <w:tcBorders>
              <w:top w:val="nil"/>
              <w:left w:val="nil"/>
              <w:bottom w:val="single" w:sz="4" w:space="0" w:color="auto"/>
              <w:right w:val="single" w:sz="4" w:space="0" w:color="auto"/>
            </w:tcBorders>
            <w:shd w:val="clear" w:color="000000" w:fill="F8CBAD"/>
            <w:vAlign w:val="center"/>
          </w:tcPr>
          <w:p w14:paraId="7E95C4F6" w14:textId="77777777" w:rsidR="00A27663" w:rsidRDefault="00772254">
            <w:pPr>
              <w:widowControl/>
              <w:spacing w:line="300" w:lineRule="exact"/>
              <w:contextualSpacing/>
              <w:jc w:val="right"/>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6,995.43</w:t>
            </w:r>
          </w:p>
        </w:tc>
        <w:tc>
          <w:tcPr>
            <w:tcW w:w="1276" w:type="dxa"/>
            <w:tcBorders>
              <w:top w:val="nil"/>
              <w:left w:val="nil"/>
              <w:bottom w:val="single" w:sz="4" w:space="0" w:color="auto"/>
              <w:right w:val="single" w:sz="4" w:space="0" w:color="auto"/>
            </w:tcBorders>
            <w:shd w:val="clear" w:color="000000" w:fill="F8CBAD"/>
            <w:vAlign w:val="center"/>
          </w:tcPr>
          <w:p w14:paraId="52B20C06" w14:textId="77777777" w:rsidR="00A27663" w:rsidRDefault="00772254">
            <w:pPr>
              <w:widowControl/>
              <w:spacing w:line="300" w:lineRule="exact"/>
              <w:contextualSpacing/>
              <w:jc w:val="right"/>
              <w:rPr>
                <w:rFonts w:ascii="微软雅黑 Light" w:eastAsia="微软雅黑 Light" w:hAnsi="微软雅黑 Light" w:cs="宋体"/>
                <w:b/>
                <w:bCs/>
                <w:kern w:val="0"/>
                <w:sz w:val="20"/>
                <w:szCs w:val="20"/>
              </w:rPr>
            </w:pPr>
            <w:r>
              <w:rPr>
                <w:rFonts w:ascii="微软雅黑 Light" w:eastAsia="微软雅黑 Light" w:hAnsi="微软雅黑 Light" w:cs="宋体" w:hint="eastAsia"/>
                <w:b/>
                <w:bCs/>
                <w:kern w:val="0"/>
                <w:sz w:val="20"/>
                <w:szCs w:val="20"/>
              </w:rPr>
              <w:t>9,979.08</w:t>
            </w:r>
          </w:p>
        </w:tc>
      </w:tr>
    </w:tbl>
    <w:p w14:paraId="50336678" w14:textId="77777777" w:rsidR="00A27663" w:rsidRDefault="00A27663">
      <w:pPr>
        <w:spacing w:line="360" w:lineRule="auto"/>
        <w:ind w:firstLineChars="200" w:firstLine="480"/>
        <w:jc w:val="left"/>
        <w:rPr>
          <w:rFonts w:ascii="黑体" w:eastAsia="黑体" w:hAnsi="黑体" w:cs="黑体"/>
          <w:sz w:val="24"/>
        </w:rPr>
      </w:pPr>
    </w:p>
    <w:p w14:paraId="5EEEDE56"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10" w:name="_Toc46952422"/>
      <w:r>
        <w:rPr>
          <w:rFonts w:ascii="黑体" w:eastAsia="黑体" w:hAnsi="黑体" w:cs="黑体" w:hint="eastAsia"/>
          <w:sz w:val="24"/>
        </w:rPr>
        <w:t>（4）历年项目预算及支出情况</w:t>
      </w:r>
      <w:bookmarkEnd w:id="10"/>
    </w:p>
    <w:p w14:paraId="0CD473CB" w14:textId="77777777" w:rsidR="00A27663" w:rsidRDefault="00772254">
      <w:pPr>
        <w:pStyle w:val="Default"/>
        <w:spacing w:line="500" w:lineRule="exact"/>
        <w:ind w:firstLineChars="200" w:firstLine="504"/>
        <w:jc w:val="both"/>
        <w:rPr>
          <w:rFonts w:ascii="仿宋" w:eastAsia="仿宋" w:hAnsi="仿宋"/>
          <w:spacing w:val="6"/>
        </w:rPr>
      </w:pPr>
      <w:r>
        <w:rPr>
          <w:rFonts w:ascii="仿宋" w:eastAsia="仿宋" w:hAnsi="仿宋" w:hint="eastAsia"/>
          <w:spacing w:val="6"/>
        </w:rPr>
        <w:t>从年度资金拨付情况分析，本轮“闵行区推进先进制造业等产业发展”专项资金每年预算1亿元，2</w:t>
      </w:r>
      <w:r>
        <w:rPr>
          <w:rFonts w:ascii="仿宋" w:eastAsia="仿宋" w:hAnsi="仿宋"/>
          <w:spacing w:val="6"/>
        </w:rPr>
        <w:t>017</w:t>
      </w:r>
      <w:r>
        <w:rPr>
          <w:rFonts w:ascii="仿宋" w:eastAsia="仿宋" w:hAnsi="仿宋" w:hint="eastAsia"/>
          <w:spacing w:val="6"/>
        </w:rPr>
        <w:t>年实际支出9,</w:t>
      </w:r>
      <w:r>
        <w:rPr>
          <w:rFonts w:ascii="仿宋" w:eastAsia="仿宋" w:hAnsi="仿宋"/>
          <w:spacing w:val="6"/>
        </w:rPr>
        <w:t>327</w:t>
      </w:r>
      <w:r>
        <w:rPr>
          <w:rFonts w:ascii="仿宋" w:eastAsia="仿宋" w:hAnsi="仿宋" w:hint="eastAsia"/>
          <w:spacing w:val="6"/>
        </w:rPr>
        <w:t>万元、2</w:t>
      </w:r>
      <w:r>
        <w:rPr>
          <w:rFonts w:ascii="仿宋" w:eastAsia="仿宋" w:hAnsi="仿宋"/>
          <w:spacing w:val="6"/>
        </w:rPr>
        <w:t>018</w:t>
      </w:r>
      <w:r>
        <w:rPr>
          <w:rFonts w:ascii="仿宋" w:eastAsia="仿宋" w:hAnsi="仿宋" w:hint="eastAsia"/>
          <w:spacing w:val="6"/>
        </w:rPr>
        <w:t>年实际支出9</w:t>
      </w:r>
      <w:r>
        <w:rPr>
          <w:rFonts w:ascii="仿宋" w:eastAsia="仿宋" w:hAnsi="仿宋"/>
          <w:spacing w:val="6"/>
        </w:rPr>
        <w:t>,915.85</w:t>
      </w:r>
      <w:r>
        <w:rPr>
          <w:rFonts w:ascii="仿宋" w:eastAsia="仿宋" w:hAnsi="仿宋" w:hint="eastAsia"/>
          <w:spacing w:val="6"/>
        </w:rPr>
        <w:t>万元。明细见表2：</w:t>
      </w:r>
    </w:p>
    <w:p w14:paraId="4D6AF176" w14:textId="77777777" w:rsidR="00A27663" w:rsidRDefault="00772254">
      <w:pPr>
        <w:pStyle w:val="Default"/>
        <w:spacing w:line="500" w:lineRule="exact"/>
        <w:ind w:firstLineChars="200" w:firstLine="504"/>
        <w:jc w:val="both"/>
        <w:rPr>
          <w:rFonts w:ascii="仿宋" w:eastAsia="仿宋" w:hAnsi="仿宋"/>
          <w:spacing w:val="6"/>
        </w:rPr>
      </w:pPr>
      <w:r>
        <w:rPr>
          <w:rFonts w:ascii="仿宋" w:eastAsia="仿宋" w:hAnsi="仿宋" w:hint="eastAsia"/>
          <w:spacing w:val="6"/>
        </w:rPr>
        <w:t xml:space="preserve"> </w:t>
      </w:r>
      <w:r>
        <w:rPr>
          <w:rFonts w:ascii="仿宋" w:eastAsia="仿宋" w:hAnsi="仿宋"/>
          <w:spacing w:val="6"/>
        </w:rPr>
        <w:t xml:space="preserve"> </w:t>
      </w:r>
      <w:r>
        <w:rPr>
          <w:rFonts w:ascii="仿宋" w:eastAsia="仿宋" w:hAnsi="仿宋" w:hint="eastAsia"/>
          <w:b/>
          <w:bCs/>
          <w:spacing w:val="6"/>
        </w:rPr>
        <w:t>表</w:t>
      </w:r>
      <w:r>
        <w:rPr>
          <w:rFonts w:ascii="仿宋" w:eastAsia="仿宋" w:hAnsi="仿宋"/>
          <w:b/>
          <w:bCs/>
          <w:spacing w:val="6"/>
        </w:rPr>
        <w:t xml:space="preserve">2   </w:t>
      </w:r>
      <w:r>
        <w:rPr>
          <w:rFonts w:ascii="仿宋" w:eastAsia="仿宋" w:hAnsi="仿宋" w:hint="eastAsia"/>
          <w:b/>
          <w:bCs/>
          <w:spacing w:val="6"/>
        </w:rPr>
        <w:t>历年项目预算及支出情况（金额单位：万元）</w:t>
      </w:r>
    </w:p>
    <w:tbl>
      <w:tblPr>
        <w:tblStyle w:val="aa"/>
        <w:tblW w:w="0" w:type="auto"/>
        <w:jc w:val="center"/>
        <w:tblLook w:val="04A0" w:firstRow="1" w:lastRow="0" w:firstColumn="1" w:lastColumn="0" w:noHBand="0" w:noVBand="1"/>
      </w:tblPr>
      <w:tblGrid>
        <w:gridCol w:w="762"/>
        <w:gridCol w:w="1805"/>
        <w:gridCol w:w="1611"/>
        <w:gridCol w:w="1411"/>
        <w:gridCol w:w="1417"/>
      </w:tblGrid>
      <w:tr w:rsidR="00A27663" w14:paraId="3C176AFB" w14:textId="77777777">
        <w:trPr>
          <w:trHeight w:val="246"/>
          <w:jc w:val="center"/>
        </w:trPr>
        <w:tc>
          <w:tcPr>
            <w:tcW w:w="762" w:type="dxa"/>
            <w:shd w:val="clear" w:color="auto" w:fill="F7CAAC" w:themeFill="accent2" w:themeFillTint="66"/>
          </w:tcPr>
          <w:p w14:paraId="1ABE16FC" w14:textId="77777777" w:rsidR="00A27663" w:rsidRDefault="00772254">
            <w:pPr>
              <w:widowControl/>
              <w:jc w:val="center"/>
              <w:rPr>
                <w:rFonts w:ascii="微软雅黑 Light" w:eastAsia="微软雅黑 Light" w:hAnsi="微软雅黑 Light" w:cs="Times New Roman"/>
                <w:b/>
                <w:bCs/>
                <w:color w:val="000000"/>
                <w:kern w:val="0"/>
                <w:sz w:val="20"/>
                <w:szCs w:val="20"/>
              </w:rPr>
            </w:pPr>
            <w:r>
              <w:rPr>
                <w:rFonts w:ascii="微软雅黑 Light" w:eastAsia="微软雅黑 Light" w:hAnsi="微软雅黑 Light" w:cs="Times New Roman" w:hint="eastAsia"/>
                <w:b/>
                <w:bCs/>
                <w:color w:val="000000"/>
                <w:kern w:val="0"/>
                <w:sz w:val="20"/>
                <w:szCs w:val="20"/>
              </w:rPr>
              <w:t>序号</w:t>
            </w:r>
          </w:p>
        </w:tc>
        <w:tc>
          <w:tcPr>
            <w:tcW w:w="1805" w:type="dxa"/>
            <w:shd w:val="clear" w:color="auto" w:fill="F7CAAC" w:themeFill="accent2" w:themeFillTint="66"/>
          </w:tcPr>
          <w:p w14:paraId="0984703B" w14:textId="77777777" w:rsidR="00A27663" w:rsidRDefault="00772254">
            <w:pPr>
              <w:widowControl/>
              <w:jc w:val="center"/>
              <w:rPr>
                <w:rFonts w:ascii="微软雅黑 Light" w:eastAsia="微软雅黑 Light" w:hAnsi="微软雅黑 Light" w:cs="Times New Roman"/>
                <w:b/>
                <w:bCs/>
                <w:color w:val="000000"/>
                <w:kern w:val="0"/>
                <w:sz w:val="20"/>
                <w:szCs w:val="20"/>
              </w:rPr>
            </w:pPr>
            <w:r>
              <w:rPr>
                <w:rFonts w:ascii="微软雅黑 Light" w:eastAsia="微软雅黑 Light" w:hAnsi="微软雅黑 Light" w:cs="Times New Roman" w:hint="eastAsia"/>
                <w:b/>
                <w:bCs/>
                <w:color w:val="000000"/>
                <w:kern w:val="0"/>
                <w:sz w:val="20"/>
                <w:szCs w:val="20"/>
              </w:rPr>
              <w:t>年度</w:t>
            </w:r>
          </w:p>
        </w:tc>
        <w:tc>
          <w:tcPr>
            <w:tcW w:w="1611" w:type="dxa"/>
            <w:shd w:val="clear" w:color="auto" w:fill="F7CAAC" w:themeFill="accent2" w:themeFillTint="66"/>
          </w:tcPr>
          <w:p w14:paraId="38D24121" w14:textId="77777777" w:rsidR="00A27663" w:rsidRDefault="00772254">
            <w:pPr>
              <w:widowControl/>
              <w:ind w:firstLine="400"/>
              <w:jc w:val="center"/>
              <w:rPr>
                <w:rFonts w:ascii="微软雅黑 Light" w:eastAsia="微软雅黑 Light" w:hAnsi="微软雅黑 Light" w:cs="Times New Roman"/>
                <w:b/>
                <w:bCs/>
                <w:color w:val="000000"/>
                <w:kern w:val="0"/>
                <w:sz w:val="20"/>
                <w:szCs w:val="20"/>
              </w:rPr>
            </w:pPr>
            <w:r>
              <w:rPr>
                <w:rFonts w:ascii="微软雅黑 Light" w:eastAsia="微软雅黑 Light" w:hAnsi="微软雅黑 Light" w:cs="Times New Roman" w:hint="eastAsia"/>
                <w:b/>
                <w:bCs/>
                <w:color w:val="000000"/>
                <w:kern w:val="0"/>
                <w:sz w:val="20"/>
                <w:szCs w:val="20"/>
              </w:rPr>
              <w:t>预算安排</w:t>
            </w:r>
          </w:p>
        </w:tc>
        <w:tc>
          <w:tcPr>
            <w:tcW w:w="1411" w:type="dxa"/>
            <w:shd w:val="clear" w:color="auto" w:fill="F7CAAC" w:themeFill="accent2" w:themeFillTint="66"/>
          </w:tcPr>
          <w:p w14:paraId="75196394" w14:textId="77777777" w:rsidR="00A27663" w:rsidRDefault="00772254">
            <w:pPr>
              <w:widowControl/>
              <w:ind w:firstLine="26"/>
              <w:jc w:val="center"/>
              <w:rPr>
                <w:rFonts w:ascii="微软雅黑 Light" w:eastAsia="微软雅黑 Light" w:hAnsi="微软雅黑 Light" w:cs="Times New Roman"/>
                <w:b/>
                <w:bCs/>
                <w:color w:val="000000"/>
                <w:kern w:val="0"/>
                <w:sz w:val="20"/>
                <w:szCs w:val="20"/>
              </w:rPr>
            </w:pPr>
            <w:r>
              <w:rPr>
                <w:rFonts w:ascii="微软雅黑 Light" w:eastAsia="微软雅黑 Light" w:hAnsi="微软雅黑 Light" w:cs="Times New Roman" w:hint="eastAsia"/>
                <w:b/>
                <w:bCs/>
                <w:color w:val="000000"/>
                <w:kern w:val="0"/>
                <w:sz w:val="20"/>
                <w:szCs w:val="20"/>
              </w:rPr>
              <w:t>预算执行</w:t>
            </w:r>
          </w:p>
        </w:tc>
        <w:tc>
          <w:tcPr>
            <w:tcW w:w="1417" w:type="dxa"/>
            <w:shd w:val="clear" w:color="auto" w:fill="F7CAAC" w:themeFill="accent2" w:themeFillTint="66"/>
          </w:tcPr>
          <w:p w14:paraId="6A0E27BD" w14:textId="77777777" w:rsidR="00A27663" w:rsidRDefault="00772254">
            <w:pPr>
              <w:widowControl/>
              <w:ind w:firstLine="400"/>
              <w:jc w:val="center"/>
              <w:rPr>
                <w:rFonts w:ascii="微软雅黑 Light" w:eastAsia="微软雅黑 Light" w:hAnsi="微软雅黑 Light" w:cs="Times New Roman"/>
                <w:b/>
                <w:bCs/>
                <w:color w:val="000000"/>
                <w:kern w:val="0"/>
                <w:sz w:val="20"/>
                <w:szCs w:val="20"/>
              </w:rPr>
            </w:pPr>
            <w:r>
              <w:rPr>
                <w:rFonts w:ascii="微软雅黑 Light" w:eastAsia="微软雅黑 Light" w:hAnsi="微软雅黑 Light" w:cs="Times New Roman" w:hint="eastAsia"/>
                <w:b/>
                <w:bCs/>
                <w:color w:val="000000"/>
                <w:kern w:val="0"/>
                <w:sz w:val="20"/>
                <w:szCs w:val="20"/>
              </w:rPr>
              <w:t>执行率</w:t>
            </w:r>
          </w:p>
        </w:tc>
      </w:tr>
      <w:tr w:rsidR="00A27663" w14:paraId="77C5BC0D" w14:textId="77777777">
        <w:trPr>
          <w:jc w:val="center"/>
        </w:trPr>
        <w:tc>
          <w:tcPr>
            <w:tcW w:w="762" w:type="dxa"/>
          </w:tcPr>
          <w:p w14:paraId="696FF98B"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1</w:t>
            </w:r>
          </w:p>
        </w:tc>
        <w:tc>
          <w:tcPr>
            <w:tcW w:w="1805" w:type="dxa"/>
          </w:tcPr>
          <w:p w14:paraId="07C54BF3"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2017年度</w:t>
            </w:r>
          </w:p>
        </w:tc>
        <w:tc>
          <w:tcPr>
            <w:tcW w:w="1611" w:type="dxa"/>
          </w:tcPr>
          <w:p w14:paraId="36FF65D2"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10,00</w:t>
            </w:r>
            <w:r>
              <w:rPr>
                <w:rFonts w:ascii="微软雅黑 Light" w:eastAsia="微软雅黑 Light" w:hAnsi="微软雅黑 Light" w:cs="Times New Roman"/>
                <w:color w:val="000000"/>
                <w:kern w:val="0"/>
                <w:sz w:val="20"/>
                <w:szCs w:val="20"/>
              </w:rPr>
              <w:t>0</w:t>
            </w:r>
          </w:p>
        </w:tc>
        <w:tc>
          <w:tcPr>
            <w:tcW w:w="1411" w:type="dxa"/>
          </w:tcPr>
          <w:p w14:paraId="7EF1FA22"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color w:val="000000"/>
                <w:kern w:val="0"/>
                <w:sz w:val="20"/>
                <w:szCs w:val="20"/>
              </w:rPr>
              <w:t>9327.00</w:t>
            </w:r>
          </w:p>
        </w:tc>
        <w:tc>
          <w:tcPr>
            <w:tcW w:w="1417" w:type="dxa"/>
          </w:tcPr>
          <w:p w14:paraId="2415EA2E"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color w:val="000000"/>
                <w:kern w:val="0"/>
                <w:sz w:val="20"/>
                <w:szCs w:val="20"/>
              </w:rPr>
              <w:t>93</w:t>
            </w:r>
            <w:r>
              <w:rPr>
                <w:rFonts w:ascii="微软雅黑 Light" w:eastAsia="微软雅黑 Light" w:hAnsi="微软雅黑 Light" w:cs="Times New Roman" w:hint="eastAsia"/>
                <w:color w:val="000000"/>
                <w:kern w:val="0"/>
                <w:sz w:val="20"/>
                <w:szCs w:val="20"/>
              </w:rPr>
              <w:t>%</w:t>
            </w:r>
          </w:p>
        </w:tc>
      </w:tr>
      <w:tr w:rsidR="00A27663" w14:paraId="15CDC595" w14:textId="77777777">
        <w:trPr>
          <w:jc w:val="center"/>
        </w:trPr>
        <w:tc>
          <w:tcPr>
            <w:tcW w:w="762" w:type="dxa"/>
          </w:tcPr>
          <w:p w14:paraId="77CC3AA7"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2</w:t>
            </w:r>
          </w:p>
        </w:tc>
        <w:tc>
          <w:tcPr>
            <w:tcW w:w="1805" w:type="dxa"/>
          </w:tcPr>
          <w:p w14:paraId="70F3034A"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2018年度</w:t>
            </w:r>
          </w:p>
        </w:tc>
        <w:tc>
          <w:tcPr>
            <w:tcW w:w="1611" w:type="dxa"/>
          </w:tcPr>
          <w:p w14:paraId="35D21A01"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10,000</w:t>
            </w:r>
          </w:p>
        </w:tc>
        <w:tc>
          <w:tcPr>
            <w:tcW w:w="1411" w:type="dxa"/>
          </w:tcPr>
          <w:p w14:paraId="583C7666"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9</w:t>
            </w:r>
            <w:r>
              <w:rPr>
                <w:rFonts w:ascii="微软雅黑 Light" w:eastAsia="微软雅黑 Light" w:hAnsi="微软雅黑 Light" w:cs="Times New Roman"/>
                <w:color w:val="000000"/>
                <w:kern w:val="0"/>
                <w:sz w:val="20"/>
                <w:szCs w:val="20"/>
              </w:rPr>
              <w:t>915.85</w:t>
            </w:r>
          </w:p>
        </w:tc>
        <w:tc>
          <w:tcPr>
            <w:tcW w:w="1417" w:type="dxa"/>
          </w:tcPr>
          <w:p w14:paraId="2296FF53" w14:textId="77777777" w:rsidR="00A27663" w:rsidRDefault="00772254">
            <w:pPr>
              <w:widowControl/>
              <w:ind w:firstLine="400"/>
              <w:jc w:val="center"/>
              <w:rPr>
                <w:rFonts w:ascii="微软雅黑 Light" w:eastAsia="微软雅黑 Light" w:hAnsi="微软雅黑 Light" w:cs="Times New Roman"/>
                <w:color w:val="000000"/>
                <w:kern w:val="0"/>
                <w:sz w:val="20"/>
                <w:szCs w:val="20"/>
              </w:rPr>
            </w:pPr>
            <w:r>
              <w:rPr>
                <w:rFonts w:ascii="微软雅黑 Light" w:eastAsia="微软雅黑 Light" w:hAnsi="微软雅黑 Light" w:cs="Times New Roman" w:hint="eastAsia"/>
                <w:color w:val="000000"/>
                <w:kern w:val="0"/>
                <w:sz w:val="20"/>
                <w:szCs w:val="20"/>
              </w:rPr>
              <w:t>9</w:t>
            </w:r>
            <w:r>
              <w:rPr>
                <w:rFonts w:ascii="微软雅黑 Light" w:eastAsia="微软雅黑 Light" w:hAnsi="微软雅黑 Light" w:cs="Times New Roman"/>
                <w:color w:val="000000"/>
                <w:kern w:val="0"/>
                <w:sz w:val="20"/>
                <w:szCs w:val="20"/>
              </w:rPr>
              <w:t>9</w:t>
            </w:r>
            <w:r>
              <w:rPr>
                <w:rFonts w:ascii="微软雅黑 Light" w:eastAsia="微软雅黑 Light" w:hAnsi="微软雅黑 Light" w:cs="Times New Roman" w:hint="eastAsia"/>
                <w:color w:val="000000"/>
                <w:kern w:val="0"/>
                <w:sz w:val="20"/>
                <w:szCs w:val="20"/>
              </w:rPr>
              <w:t>%</w:t>
            </w:r>
          </w:p>
        </w:tc>
      </w:tr>
    </w:tbl>
    <w:p w14:paraId="1221A1F9" w14:textId="77777777" w:rsidR="00A27663" w:rsidRDefault="00772254">
      <w:pPr>
        <w:tabs>
          <w:tab w:val="left" w:pos="567"/>
          <w:tab w:val="left" w:pos="709"/>
          <w:tab w:val="left" w:pos="1306"/>
        </w:tabs>
        <w:spacing w:line="520" w:lineRule="exact"/>
        <w:ind w:firstLineChars="236" w:firstLine="566"/>
        <w:contextualSpacing/>
        <w:jc w:val="left"/>
        <w:outlineLvl w:val="2"/>
        <w:rPr>
          <w:rFonts w:ascii="黑体" w:eastAsia="黑体" w:hAnsi="黑体" w:cs="黑体"/>
          <w:sz w:val="24"/>
        </w:rPr>
      </w:pPr>
      <w:bookmarkStart w:id="11" w:name="_Toc46952423"/>
      <w:r>
        <w:rPr>
          <w:rFonts w:ascii="黑体" w:eastAsia="黑体" w:hAnsi="黑体" w:cs="黑体"/>
          <w:sz w:val="24"/>
        </w:rPr>
        <w:t>4.</w:t>
      </w:r>
      <w:r>
        <w:rPr>
          <w:rFonts w:ascii="黑体" w:eastAsia="黑体" w:hAnsi="黑体" w:cs="黑体" w:hint="eastAsia"/>
          <w:sz w:val="24"/>
        </w:rPr>
        <w:t>项目计划及实施情况</w:t>
      </w:r>
      <w:bookmarkEnd w:id="11"/>
    </w:p>
    <w:p w14:paraId="2F4F93D1"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12" w:name="_Toc46952424"/>
      <w:r>
        <w:rPr>
          <w:rFonts w:ascii="黑体" w:eastAsia="黑体" w:hAnsi="黑体" w:cs="黑体" w:hint="eastAsia"/>
          <w:sz w:val="24"/>
        </w:rPr>
        <w:t>（1）项目实施对象</w:t>
      </w:r>
      <w:bookmarkEnd w:id="12"/>
    </w:p>
    <w:p w14:paraId="1AE681E9" w14:textId="77777777" w:rsidR="00A27663" w:rsidRDefault="00772254">
      <w:pPr>
        <w:spacing w:line="520" w:lineRule="exact"/>
        <w:ind w:firstLineChars="177" w:firstLine="425"/>
        <w:contextualSpacing/>
        <w:rPr>
          <w:rFonts w:ascii="仿宋" w:eastAsia="仿宋" w:hAnsi="仿宋" w:cs="Times New Roman"/>
          <w:sz w:val="24"/>
        </w:rPr>
      </w:pPr>
      <w:r>
        <w:rPr>
          <w:rFonts w:ascii="仿宋" w:eastAsia="仿宋" w:hAnsi="仿宋" w:cs="Times New Roman" w:hint="eastAsia"/>
          <w:sz w:val="24"/>
        </w:rPr>
        <w:t>项目扶持对象适用于六大重点领域产业中工商注册和税务登记均在闵行区的企事业单位（区级财政全额拨款事业单位除外），其他战略性新兴产业企业经认定后可参照执行。</w:t>
      </w:r>
    </w:p>
    <w:p w14:paraId="181277FA"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13" w:name="_Toc46952425"/>
      <w:r>
        <w:rPr>
          <w:rFonts w:ascii="黑体" w:eastAsia="黑体" w:hAnsi="黑体" w:cs="黑体" w:hint="eastAsia"/>
          <w:sz w:val="24"/>
        </w:rPr>
        <w:t>（2）项目实施内容</w:t>
      </w:r>
      <w:bookmarkEnd w:id="13"/>
    </w:p>
    <w:p w14:paraId="17916B5E" w14:textId="77777777" w:rsidR="00A27663" w:rsidRDefault="00772254">
      <w:pPr>
        <w:spacing w:line="520" w:lineRule="exact"/>
        <w:ind w:firstLineChars="200" w:firstLine="480"/>
        <w:contextualSpacing/>
        <w:rPr>
          <w:rFonts w:ascii="仿宋" w:eastAsia="仿宋" w:hAnsi="仿宋" w:cs="Times New Roman"/>
          <w:sz w:val="24"/>
        </w:rPr>
        <w:sectPr w:rsidR="00A27663">
          <w:pgSz w:w="11906" w:h="16838"/>
          <w:pgMar w:top="1440" w:right="1800" w:bottom="1440" w:left="1800" w:header="851" w:footer="809" w:gutter="0"/>
          <w:pgNumType w:start="1"/>
          <w:cols w:space="425"/>
          <w:docGrid w:type="lines" w:linePitch="312"/>
        </w:sectPr>
      </w:pPr>
      <w:r>
        <w:rPr>
          <w:rFonts w:ascii="仿宋" w:eastAsia="仿宋" w:hAnsi="仿宋" w:cs="Times New Roman" w:hint="eastAsia"/>
          <w:sz w:val="24"/>
        </w:rPr>
        <w:t>“</w:t>
      </w:r>
      <w:r>
        <w:rPr>
          <w:rFonts w:ascii="仿宋" w:eastAsia="仿宋" w:hAnsi="仿宋" w:cs="Times New Roman"/>
          <w:sz w:val="24"/>
        </w:rPr>
        <w:t>2019</w:t>
      </w:r>
      <w:r>
        <w:rPr>
          <w:rFonts w:ascii="仿宋" w:eastAsia="仿宋" w:hAnsi="仿宋" w:cs="Times New Roman" w:hint="eastAsia"/>
          <w:sz w:val="24"/>
        </w:rPr>
        <w:t>年度闵行区推进先进制造业等产业发展项目”扶持内容分四大类</w:t>
      </w:r>
      <w:r>
        <w:rPr>
          <w:rFonts w:ascii="仿宋" w:eastAsia="仿宋" w:hAnsi="仿宋" w:cs="Times New Roman"/>
          <w:sz w:val="24"/>
        </w:rPr>
        <w:t>14</w:t>
      </w:r>
      <w:r>
        <w:rPr>
          <w:rFonts w:ascii="仿宋" w:eastAsia="仿宋" w:hAnsi="仿宋" w:cs="Times New Roman" w:hint="eastAsia"/>
          <w:sz w:val="24"/>
        </w:rPr>
        <w:t>项条款，包括：①推进项目引进和产业集聚②支持企业技术创新和产品推广应用③加强产业发展载体和基地建设④营造良好的产业发展环境。具体条款、申报条件、扶持标准、资金用途如下：</w:t>
      </w:r>
    </w:p>
    <w:p w14:paraId="40D0BBCE" w14:textId="77777777" w:rsidR="00A27663" w:rsidRDefault="00772254">
      <w:pPr>
        <w:spacing w:line="500" w:lineRule="exact"/>
        <w:ind w:firstLineChars="200" w:firstLine="482"/>
        <w:contextualSpacing/>
        <w:rPr>
          <w:rFonts w:ascii="仿宋" w:eastAsia="仿宋" w:hAnsi="仿宋" w:cs="Times New Roman"/>
          <w:b/>
          <w:bCs/>
          <w:sz w:val="24"/>
        </w:rPr>
      </w:pPr>
      <w:r>
        <w:rPr>
          <w:rFonts w:ascii="仿宋" w:eastAsia="仿宋" w:hAnsi="仿宋" w:cs="Times New Roman" w:hint="eastAsia"/>
          <w:b/>
          <w:bCs/>
          <w:sz w:val="24"/>
        </w:rPr>
        <w:lastRenderedPageBreak/>
        <w:t>表</w:t>
      </w:r>
      <w:r>
        <w:rPr>
          <w:rFonts w:ascii="仿宋" w:eastAsia="仿宋" w:hAnsi="仿宋" w:cs="Times New Roman"/>
          <w:b/>
          <w:bCs/>
          <w:sz w:val="24"/>
        </w:rPr>
        <w:t>3  2019</w:t>
      </w:r>
      <w:r>
        <w:rPr>
          <w:rFonts w:ascii="仿宋" w:eastAsia="仿宋" w:hAnsi="仿宋" w:cs="Times New Roman" w:hint="eastAsia"/>
          <w:b/>
          <w:bCs/>
          <w:sz w:val="24"/>
        </w:rPr>
        <w:t>年度闵行区推进先进制造业等产业发展项目实施内容明细</w:t>
      </w:r>
    </w:p>
    <w:tbl>
      <w:tblPr>
        <w:tblW w:w="15454" w:type="dxa"/>
        <w:tblInd w:w="-318" w:type="dxa"/>
        <w:tblLook w:val="04A0" w:firstRow="1" w:lastRow="0" w:firstColumn="1" w:lastColumn="0" w:noHBand="0" w:noVBand="1"/>
      </w:tblPr>
      <w:tblGrid>
        <w:gridCol w:w="428"/>
        <w:gridCol w:w="887"/>
        <w:gridCol w:w="1412"/>
        <w:gridCol w:w="708"/>
        <w:gridCol w:w="5652"/>
        <w:gridCol w:w="5374"/>
        <w:gridCol w:w="993"/>
      </w:tblGrid>
      <w:tr w:rsidR="00A27663" w14:paraId="0EC44ED9" w14:textId="77777777">
        <w:trPr>
          <w:trHeight w:val="483"/>
          <w:tblHeader/>
        </w:trPr>
        <w:tc>
          <w:tcPr>
            <w:tcW w:w="38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2C1B2B1" w14:textId="77777777" w:rsidR="00A27663" w:rsidRDefault="00772254">
            <w:pPr>
              <w:widowControl/>
              <w:spacing w:line="320" w:lineRule="exact"/>
              <w:ind w:leftChars="-51" w:left="-107" w:rightChars="-66" w:right="-139"/>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序号</w:t>
            </w:r>
          </w:p>
        </w:tc>
        <w:tc>
          <w:tcPr>
            <w:tcW w:w="89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BF0F681" w14:textId="77777777" w:rsidR="00A27663" w:rsidRDefault="00772254">
            <w:pPr>
              <w:widowControl/>
              <w:spacing w:line="320" w:lineRule="exact"/>
              <w:ind w:leftChars="-32" w:left="-67" w:rightChars="-51" w:right="-107"/>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类别</w:t>
            </w:r>
          </w:p>
        </w:tc>
        <w:tc>
          <w:tcPr>
            <w:tcW w:w="141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62DBAA2" w14:textId="77777777" w:rsidR="00A27663" w:rsidRDefault="00772254">
            <w:pPr>
              <w:widowControl/>
              <w:spacing w:line="320" w:lineRule="exact"/>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政策条款</w:t>
            </w:r>
          </w:p>
        </w:tc>
        <w:tc>
          <w:tcPr>
            <w:tcW w:w="637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35DB7CA" w14:textId="77777777" w:rsidR="00A27663" w:rsidRDefault="00772254">
            <w:pPr>
              <w:widowControl/>
              <w:spacing w:line="320" w:lineRule="exact"/>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申请条件</w:t>
            </w:r>
          </w:p>
        </w:tc>
        <w:tc>
          <w:tcPr>
            <w:tcW w:w="538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D60792E" w14:textId="77777777" w:rsidR="00A27663" w:rsidRDefault="00772254">
            <w:pPr>
              <w:widowControl/>
              <w:spacing w:line="320" w:lineRule="exact"/>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扶持标准</w:t>
            </w:r>
          </w:p>
        </w:tc>
        <w:tc>
          <w:tcPr>
            <w:tcW w:w="99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915A76A" w14:textId="77777777" w:rsidR="00A27663" w:rsidRDefault="00772254">
            <w:pPr>
              <w:widowControl/>
              <w:spacing w:line="320" w:lineRule="exact"/>
              <w:ind w:leftChars="-48" w:left="-101"/>
              <w:contextualSpacing/>
              <w:jc w:val="center"/>
              <w:rPr>
                <w:rFonts w:ascii="微软雅黑 Light" w:eastAsia="微软雅黑 Light" w:hAnsi="微软雅黑 Light" w:cs="宋体"/>
                <w:b/>
                <w:bCs/>
                <w:color w:val="000000"/>
                <w:kern w:val="0"/>
                <w:sz w:val="20"/>
                <w:szCs w:val="20"/>
              </w:rPr>
            </w:pPr>
            <w:r>
              <w:rPr>
                <w:rFonts w:ascii="微软雅黑 Light" w:eastAsia="微软雅黑 Light" w:hAnsi="微软雅黑 Light" w:cs="宋体" w:hint="eastAsia"/>
                <w:b/>
                <w:bCs/>
                <w:color w:val="000000"/>
                <w:kern w:val="0"/>
                <w:sz w:val="20"/>
                <w:szCs w:val="20"/>
              </w:rPr>
              <w:t>资金用途</w:t>
            </w:r>
          </w:p>
        </w:tc>
      </w:tr>
      <w:tr w:rsidR="00A27663" w14:paraId="3BB78D0E" w14:textId="77777777">
        <w:trPr>
          <w:trHeight w:val="561"/>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1C119D4C"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CC2481" w14:textId="77777777" w:rsidR="00A27663" w:rsidRDefault="00772254">
            <w:pPr>
              <w:widowControl/>
              <w:spacing w:line="320" w:lineRule="exact"/>
              <w:ind w:leftChars="-32" w:left="-67"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推进项目引进和产业集聚</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4A15609" w14:textId="77777777" w:rsidR="00A27663" w:rsidRDefault="00772254">
            <w:pPr>
              <w:widowControl/>
              <w:spacing w:line="320" w:lineRule="exact"/>
              <w:ind w:rightChars="-79" w:right="-166"/>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重点支持龙头企业发展</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E63C6"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①纳税亿元以上；②税收区级实得财力部分增量达到300万元以上</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21F667DE"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100万元/年；期限为3年；需每年申请</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FB6753" w14:textId="77777777" w:rsidR="00A27663" w:rsidRDefault="00772254">
            <w:pPr>
              <w:widowControl/>
              <w:spacing w:line="320" w:lineRule="exact"/>
              <w:ind w:leftChars="-49" w:left="-103"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技术改造与设备更新</w:t>
            </w:r>
          </w:p>
        </w:tc>
      </w:tr>
      <w:tr w:rsidR="00A27663" w14:paraId="563C4019" w14:textId="77777777">
        <w:trPr>
          <w:trHeight w:val="471"/>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0BAB2AE1"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2</w:t>
            </w:r>
          </w:p>
        </w:tc>
        <w:tc>
          <w:tcPr>
            <w:tcW w:w="890" w:type="dxa"/>
            <w:vMerge/>
            <w:tcBorders>
              <w:top w:val="single" w:sz="4" w:space="0" w:color="auto"/>
              <w:left w:val="single" w:sz="4" w:space="0" w:color="auto"/>
              <w:bottom w:val="single" w:sz="4" w:space="0" w:color="auto"/>
              <w:right w:val="single" w:sz="4" w:space="0" w:color="auto"/>
            </w:tcBorders>
            <w:vAlign w:val="center"/>
          </w:tcPr>
          <w:p w14:paraId="4098B695"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DA1387D" w14:textId="77777777" w:rsidR="00A27663" w:rsidRDefault="00772254">
            <w:pPr>
              <w:widowControl/>
              <w:spacing w:line="320" w:lineRule="exact"/>
              <w:ind w:rightChars="-79" w:right="-166"/>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引领骨干企业加速发展</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0DC63"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①纳税2000万元以上；②税收区级实得财力部分增量达到200万元以上。</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513BF05"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50万元/年；期限为3年；需每年申请</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9402CC" w14:textId="77777777" w:rsidR="00A27663" w:rsidRDefault="00772254">
            <w:pPr>
              <w:widowControl/>
              <w:spacing w:line="320" w:lineRule="exact"/>
              <w:ind w:leftChars="-49" w:left="-103"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技术改造与设备更新</w:t>
            </w:r>
          </w:p>
        </w:tc>
      </w:tr>
      <w:tr w:rsidR="00A27663" w14:paraId="3F03F1B1" w14:textId="77777777">
        <w:trPr>
          <w:trHeight w:val="819"/>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73DFD0"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3</w:t>
            </w:r>
          </w:p>
        </w:tc>
        <w:tc>
          <w:tcPr>
            <w:tcW w:w="890" w:type="dxa"/>
            <w:vMerge/>
            <w:tcBorders>
              <w:top w:val="single" w:sz="4" w:space="0" w:color="auto"/>
              <w:left w:val="single" w:sz="4" w:space="0" w:color="auto"/>
              <w:bottom w:val="single" w:sz="4" w:space="0" w:color="auto"/>
              <w:right w:val="single" w:sz="4" w:space="0" w:color="auto"/>
            </w:tcBorders>
            <w:vAlign w:val="center"/>
          </w:tcPr>
          <w:p w14:paraId="585E1B82"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2281D"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扶持初创企业成长壮大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D9AADD" w14:textId="77777777" w:rsidR="00A27663" w:rsidRDefault="00772254">
            <w:pPr>
              <w:widowControl/>
              <w:spacing w:line="320" w:lineRule="exact"/>
              <w:ind w:rightChars="-51" w:right="-107"/>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 xml:space="preserve">租借企业用房 </w:t>
            </w:r>
          </w:p>
        </w:tc>
        <w:tc>
          <w:tcPr>
            <w:tcW w:w="5668" w:type="dxa"/>
            <w:tcBorders>
              <w:top w:val="single" w:sz="4" w:space="0" w:color="auto"/>
              <w:left w:val="single" w:sz="4" w:space="0" w:color="auto"/>
              <w:bottom w:val="single" w:sz="4" w:space="0" w:color="auto"/>
              <w:right w:val="single" w:sz="4" w:space="0" w:color="auto"/>
            </w:tcBorders>
            <w:shd w:val="clear" w:color="auto" w:fill="auto"/>
            <w:vAlign w:val="center"/>
          </w:tcPr>
          <w:p w14:paraId="107CC152" w14:textId="77777777" w:rsidR="00A27663" w:rsidRDefault="00772254">
            <w:pPr>
              <w:widowControl/>
              <w:spacing w:line="320" w:lineRule="exact"/>
              <w:ind w:rightChars="-60" w:right="-126"/>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上一年度纳税500万元以上；②持续运营三年以上；③连续两年营业收入增长率≥50%；④租借本区企业用房的企业；⑤符合本区产业导向且处于产业链关键环节的优质企业。或①上一年度纳税100万元以上；②完成A轮2000万元以上社会融资；③符合本区产业发展导向。</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1D1122E2"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补贴实际承租面积的50%房租；</w:t>
            </w:r>
            <w:r>
              <w:rPr>
                <w:rFonts w:ascii="微软雅黑 Light" w:eastAsia="微软雅黑 Light" w:hAnsi="微软雅黑 Light" w:cs="宋体" w:hint="eastAsia"/>
                <w:color w:val="000000"/>
                <w:kern w:val="0"/>
                <w:sz w:val="18"/>
                <w:szCs w:val="18"/>
              </w:rPr>
              <w:br/>
              <w:t>面积不大于2000平方米；</w:t>
            </w:r>
            <w:r>
              <w:rPr>
                <w:rFonts w:ascii="微软雅黑 Light" w:eastAsia="微软雅黑 Light" w:hAnsi="微软雅黑 Light" w:cs="宋体" w:hint="eastAsia"/>
                <w:color w:val="000000"/>
                <w:kern w:val="0"/>
                <w:sz w:val="18"/>
                <w:szCs w:val="18"/>
              </w:rPr>
              <w:br/>
              <w:t>总额≤100万元/年；连续3年；需每年申请</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740581" w14:textId="77777777" w:rsidR="00A27663" w:rsidRDefault="00772254">
            <w:pPr>
              <w:widowControl/>
              <w:spacing w:line="320" w:lineRule="exact"/>
              <w:ind w:leftChars="-49" w:left="-103"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房租</w:t>
            </w:r>
          </w:p>
        </w:tc>
      </w:tr>
      <w:tr w:rsidR="00A27663" w14:paraId="75D7216F" w14:textId="77777777">
        <w:trPr>
          <w:trHeight w:val="905"/>
        </w:trPr>
        <w:tc>
          <w:tcPr>
            <w:tcW w:w="389" w:type="dxa"/>
            <w:vMerge/>
            <w:tcBorders>
              <w:top w:val="single" w:sz="4" w:space="0" w:color="auto"/>
              <w:left w:val="single" w:sz="4" w:space="0" w:color="auto"/>
              <w:bottom w:val="single" w:sz="4" w:space="0" w:color="auto"/>
              <w:right w:val="single" w:sz="4" w:space="0" w:color="auto"/>
            </w:tcBorders>
            <w:vAlign w:val="center"/>
          </w:tcPr>
          <w:p w14:paraId="155BE640"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019CDBA7"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tcBorders>
              <w:top w:val="single" w:sz="4" w:space="0" w:color="auto"/>
              <w:left w:val="single" w:sz="4" w:space="0" w:color="auto"/>
              <w:bottom w:val="single" w:sz="4" w:space="0" w:color="auto"/>
              <w:right w:val="single" w:sz="4" w:space="0" w:color="auto"/>
            </w:tcBorders>
            <w:vAlign w:val="center"/>
          </w:tcPr>
          <w:p w14:paraId="79A34432"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7C2AA7" w14:textId="77777777" w:rsidR="00A27663" w:rsidRDefault="00772254">
            <w:pPr>
              <w:widowControl/>
              <w:spacing w:line="320" w:lineRule="exact"/>
              <w:ind w:rightChars="-54" w:right="-113"/>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 xml:space="preserve">新建或购买企业用房 </w:t>
            </w:r>
          </w:p>
        </w:tc>
        <w:tc>
          <w:tcPr>
            <w:tcW w:w="5668" w:type="dxa"/>
            <w:tcBorders>
              <w:top w:val="single" w:sz="4" w:space="0" w:color="auto"/>
              <w:left w:val="single" w:sz="4" w:space="0" w:color="auto"/>
              <w:bottom w:val="single" w:sz="4" w:space="0" w:color="auto"/>
              <w:right w:val="single" w:sz="4" w:space="0" w:color="auto"/>
            </w:tcBorders>
            <w:shd w:val="clear" w:color="auto" w:fill="auto"/>
            <w:vAlign w:val="center"/>
          </w:tcPr>
          <w:p w14:paraId="417D0AAE"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①上一年度纳税500万元以上；②持续运营三年以上；</w:t>
            </w:r>
            <w:r>
              <w:rPr>
                <w:rFonts w:ascii="微软雅黑 Light" w:eastAsia="微软雅黑 Light" w:hAnsi="微软雅黑 Light" w:cs="宋体" w:hint="eastAsia"/>
                <w:color w:val="000000"/>
                <w:kern w:val="0"/>
                <w:sz w:val="18"/>
                <w:szCs w:val="18"/>
              </w:rPr>
              <w:br/>
              <w:t>③连续两年营业额增长率≥50%；④在本区新建或购买企业用房；</w:t>
            </w:r>
            <w:r>
              <w:rPr>
                <w:rFonts w:ascii="微软雅黑 Light" w:eastAsia="微软雅黑 Light" w:hAnsi="微软雅黑 Light" w:cs="宋体" w:hint="eastAsia"/>
                <w:color w:val="000000"/>
                <w:kern w:val="0"/>
                <w:sz w:val="18"/>
                <w:szCs w:val="18"/>
              </w:rPr>
              <w:br/>
              <w:t>⑤符合本区产业导向且处于产业链关键环节的优质企业。</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50F9005"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按企业新建或购买载体面积的10%给予一次性补贴，</w:t>
            </w:r>
          </w:p>
          <w:p w14:paraId="711515B6"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总计≤300万元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EED7BC" w14:textId="77777777" w:rsidR="00A27663" w:rsidRDefault="00772254">
            <w:pPr>
              <w:widowControl/>
              <w:spacing w:line="320" w:lineRule="exact"/>
              <w:ind w:leftChars="-49" w:left="-103"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购房补贴</w:t>
            </w:r>
          </w:p>
        </w:tc>
      </w:tr>
      <w:tr w:rsidR="00A27663" w14:paraId="515AEBC9" w14:textId="77777777">
        <w:trPr>
          <w:trHeight w:val="1314"/>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592A8CDE"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4</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6B1011" w14:textId="77777777" w:rsidR="00A27663" w:rsidRDefault="00772254">
            <w:pPr>
              <w:widowControl/>
              <w:spacing w:line="320" w:lineRule="exact"/>
              <w:ind w:leftChars="-32" w:left="-67"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支持企业技术创新和产品推广应用</w:t>
            </w:r>
          </w:p>
        </w:tc>
        <w:tc>
          <w:tcPr>
            <w:tcW w:w="1415" w:type="dxa"/>
            <w:tcBorders>
              <w:top w:val="single" w:sz="4" w:space="0" w:color="auto"/>
              <w:left w:val="nil"/>
              <w:bottom w:val="single" w:sz="4" w:space="0" w:color="auto"/>
              <w:right w:val="single" w:sz="4" w:space="0" w:color="auto"/>
            </w:tcBorders>
            <w:shd w:val="clear" w:color="auto" w:fill="auto"/>
            <w:vAlign w:val="center"/>
          </w:tcPr>
          <w:p w14:paraId="365439D6"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支持企业实施技术改造</w:t>
            </w:r>
          </w:p>
        </w:tc>
        <w:tc>
          <w:tcPr>
            <w:tcW w:w="6377" w:type="dxa"/>
            <w:gridSpan w:val="2"/>
            <w:tcBorders>
              <w:top w:val="single" w:sz="4" w:space="0" w:color="auto"/>
              <w:left w:val="nil"/>
              <w:bottom w:val="single" w:sz="4" w:space="0" w:color="auto"/>
              <w:right w:val="single" w:sz="4" w:space="0" w:color="auto"/>
            </w:tcBorders>
            <w:shd w:val="clear" w:color="auto" w:fill="auto"/>
            <w:vAlign w:val="center"/>
          </w:tcPr>
          <w:p w14:paraId="583BA287"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在本区注册登记并纳税的具有独立法人资格的企业，企业为加快转型升级实施的采用先进适用技术、工艺、设备、材料和管理手段等提升产业发展的质量、效益的固定资产投资项目；②符合《2017年上海市重点技术改造支持目录》；③固定资产投资≥200万元。</w:t>
            </w:r>
          </w:p>
        </w:tc>
        <w:tc>
          <w:tcPr>
            <w:tcW w:w="5389" w:type="dxa"/>
            <w:tcBorders>
              <w:top w:val="single" w:sz="4" w:space="0" w:color="auto"/>
              <w:left w:val="nil"/>
              <w:bottom w:val="single" w:sz="4" w:space="0" w:color="auto"/>
              <w:right w:val="single" w:sz="4" w:space="0" w:color="auto"/>
            </w:tcBorders>
            <w:shd w:val="clear" w:color="auto" w:fill="auto"/>
            <w:vAlign w:val="center"/>
          </w:tcPr>
          <w:p w14:paraId="02D70271"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新增设备技术改造项目投资额200万元以上，按新增设备投资的10%补贴，≤1000万元。项目立项拨付50%，通过验收再拨付50%</w:t>
            </w:r>
          </w:p>
        </w:tc>
        <w:tc>
          <w:tcPr>
            <w:tcW w:w="994" w:type="dxa"/>
            <w:tcBorders>
              <w:top w:val="single" w:sz="4" w:space="0" w:color="auto"/>
              <w:left w:val="nil"/>
              <w:bottom w:val="single" w:sz="4" w:space="0" w:color="auto"/>
              <w:right w:val="single" w:sz="4" w:space="0" w:color="auto"/>
            </w:tcBorders>
            <w:shd w:val="clear" w:color="auto" w:fill="auto"/>
            <w:vAlign w:val="center"/>
          </w:tcPr>
          <w:p w14:paraId="0D856406" w14:textId="77777777" w:rsidR="00A27663" w:rsidRDefault="00772254">
            <w:pPr>
              <w:widowControl/>
              <w:spacing w:line="320" w:lineRule="exact"/>
              <w:ind w:leftChars="-49" w:left="-103"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设备补贴</w:t>
            </w:r>
          </w:p>
        </w:tc>
      </w:tr>
      <w:tr w:rsidR="00A27663" w14:paraId="17171088" w14:textId="77777777">
        <w:trPr>
          <w:trHeight w:val="330"/>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281451F1"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5</w:t>
            </w:r>
          </w:p>
        </w:tc>
        <w:tc>
          <w:tcPr>
            <w:tcW w:w="890" w:type="dxa"/>
            <w:vMerge/>
            <w:tcBorders>
              <w:top w:val="single" w:sz="4" w:space="0" w:color="auto"/>
              <w:left w:val="single" w:sz="4" w:space="0" w:color="auto"/>
              <w:bottom w:val="single" w:sz="4" w:space="0" w:color="auto"/>
              <w:right w:val="single" w:sz="4" w:space="0" w:color="auto"/>
            </w:tcBorders>
            <w:vAlign w:val="center"/>
          </w:tcPr>
          <w:p w14:paraId="2E984ED0"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tcBorders>
              <w:top w:val="single" w:sz="4" w:space="0" w:color="auto"/>
              <w:left w:val="nil"/>
              <w:bottom w:val="single" w:sz="4" w:space="0" w:color="auto"/>
              <w:right w:val="single" w:sz="4" w:space="0" w:color="auto"/>
            </w:tcBorders>
            <w:shd w:val="clear" w:color="auto" w:fill="auto"/>
            <w:vAlign w:val="center"/>
          </w:tcPr>
          <w:p w14:paraId="2414473F"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支持企业实施高新技术产业化项目</w:t>
            </w:r>
          </w:p>
        </w:tc>
        <w:tc>
          <w:tcPr>
            <w:tcW w:w="6377" w:type="dxa"/>
            <w:gridSpan w:val="2"/>
            <w:tcBorders>
              <w:top w:val="single" w:sz="4" w:space="0" w:color="auto"/>
              <w:left w:val="nil"/>
              <w:bottom w:val="single" w:sz="4" w:space="0" w:color="auto"/>
              <w:right w:val="single" w:sz="4" w:space="0" w:color="auto"/>
            </w:tcBorders>
            <w:shd w:val="clear" w:color="auto" w:fill="auto"/>
            <w:vAlign w:val="center"/>
          </w:tcPr>
          <w:p w14:paraId="38FE12E1"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注册并纳税在本区的企业单位开展的科技创新成果实施的高新技术产业化项目和企业引进境外高端技术成果并吸收创新形成填补国内自主产业链空白的高新技术产业化项目；②重点支持项目研发或固定资产投资≥200万元；③项目资金到位30%以上，其余资金来源基本确定，项目执行期内累计销售500万元以上的自主创新高新技术产业化项目。</w:t>
            </w:r>
          </w:p>
        </w:tc>
        <w:tc>
          <w:tcPr>
            <w:tcW w:w="5389" w:type="dxa"/>
            <w:tcBorders>
              <w:top w:val="single" w:sz="4" w:space="0" w:color="auto"/>
              <w:left w:val="nil"/>
              <w:bottom w:val="single" w:sz="4" w:space="0" w:color="auto"/>
              <w:right w:val="single" w:sz="4" w:space="0" w:color="auto"/>
            </w:tcBorders>
            <w:shd w:val="clear" w:color="auto" w:fill="auto"/>
            <w:vAlign w:val="center"/>
          </w:tcPr>
          <w:p w14:paraId="06271729" w14:textId="77777777" w:rsidR="00A27663" w:rsidRDefault="00772254">
            <w:pPr>
              <w:widowControl/>
              <w:spacing w:line="320" w:lineRule="exact"/>
              <w:contextualSpacing/>
              <w:jc w:val="left"/>
              <w:rPr>
                <w:rFonts w:ascii="微软雅黑 Light" w:eastAsia="微软雅黑 Light" w:hAnsi="微软雅黑 Light" w:cs="宋体"/>
                <w:color w:val="000000"/>
                <w:spacing w:val="-6"/>
                <w:kern w:val="0"/>
                <w:sz w:val="16"/>
                <w:szCs w:val="16"/>
              </w:rPr>
            </w:pPr>
            <w:r>
              <w:rPr>
                <w:rFonts w:ascii="微软雅黑 Light" w:eastAsia="微软雅黑 Light" w:hAnsi="微软雅黑 Light" w:cs="宋体" w:hint="eastAsia"/>
                <w:color w:val="000000"/>
                <w:spacing w:val="-6"/>
                <w:kern w:val="0"/>
                <w:sz w:val="16"/>
                <w:szCs w:val="16"/>
              </w:rPr>
              <w:t>①评审评分≥90分，资助研发投入30%，≤500万元；或资助新增设备投入的20%，≤1000万元；②评审评分在80～89分，资助研发投入20%，≤500万元；或资助新增设备投入的15%，≤1000万元；③评审评分在60～79分，资助研发投入总额10%，≤500万元；或资助新增设备投入的10%，≤1000万元；④经区政府批准的重大项目，实行一事一议。</w:t>
            </w:r>
            <w:r>
              <w:rPr>
                <w:rFonts w:ascii="微软雅黑 Light" w:eastAsia="微软雅黑 Light" w:hAnsi="微软雅黑 Light" w:cs="宋体" w:hint="eastAsia"/>
                <w:color w:val="000000"/>
                <w:kern w:val="0"/>
                <w:sz w:val="16"/>
                <w:szCs w:val="16"/>
              </w:rPr>
              <w:t>项目立项拨付50%，通过验收，再拨付50%。</w:t>
            </w:r>
          </w:p>
        </w:tc>
        <w:tc>
          <w:tcPr>
            <w:tcW w:w="994" w:type="dxa"/>
            <w:tcBorders>
              <w:top w:val="single" w:sz="4" w:space="0" w:color="auto"/>
              <w:left w:val="nil"/>
              <w:bottom w:val="single" w:sz="4" w:space="0" w:color="auto"/>
              <w:right w:val="single" w:sz="4" w:space="0" w:color="auto"/>
            </w:tcBorders>
            <w:shd w:val="clear" w:color="auto" w:fill="auto"/>
            <w:vAlign w:val="center"/>
          </w:tcPr>
          <w:p w14:paraId="24B03612" w14:textId="77777777" w:rsidR="00A27663" w:rsidRDefault="00772254">
            <w:pPr>
              <w:widowControl/>
              <w:spacing w:line="320" w:lineRule="exact"/>
              <w:ind w:leftChars="-49" w:left="-103"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设备补贴</w:t>
            </w:r>
          </w:p>
        </w:tc>
      </w:tr>
      <w:tr w:rsidR="00A27663" w14:paraId="67E025DB" w14:textId="77777777">
        <w:trPr>
          <w:trHeight w:val="642"/>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6AE1E986"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lastRenderedPageBreak/>
              <w:t>6</w:t>
            </w:r>
          </w:p>
        </w:tc>
        <w:tc>
          <w:tcPr>
            <w:tcW w:w="890" w:type="dxa"/>
            <w:vMerge/>
            <w:tcBorders>
              <w:top w:val="single" w:sz="4" w:space="0" w:color="auto"/>
              <w:left w:val="single" w:sz="4" w:space="0" w:color="auto"/>
              <w:bottom w:val="single" w:sz="4" w:space="0" w:color="auto"/>
              <w:right w:val="single" w:sz="4" w:space="0" w:color="auto"/>
            </w:tcBorders>
            <w:vAlign w:val="center"/>
          </w:tcPr>
          <w:p w14:paraId="77C8BBC1"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tcBorders>
              <w:top w:val="single" w:sz="4" w:space="0" w:color="auto"/>
              <w:left w:val="nil"/>
              <w:bottom w:val="single" w:sz="4" w:space="0" w:color="auto"/>
              <w:right w:val="single" w:sz="4" w:space="0" w:color="auto"/>
            </w:tcBorders>
            <w:shd w:val="clear" w:color="auto" w:fill="auto"/>
            <w:vAlign w:val="center"/>
          </w:tcPr>
          <w:p w14:paraId="6AD7C18A"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支持企业实施智能化改造</w:t>
            </w:r>
          </w:p>
        </w:tc>
        <w:tc>
          <w:tcPr>
            <w:tcW w:w="6377" w:type="dxa"/>
            <w:gridSpan w:val="2"/>
            <w:tcBorders>
              <w:top w:val="single" w:sz="4" w:space="0" w:color="auto"/>
              <w:left w:val="nil"/>
              <w:bottom w:val="single" w:sz="4" w:space="0" w:color="auto"/>
              <w:right w:val="single" w:sz="4" w:space="0" w:color="auto"/>
            </w:tcBorders>
            <w:shd w:val="clear" w:color="auto" w:fill="auto"/>
            <w:vAlign w:val="center"/>
          </w:tcPr>
          <w:p w14:paraId="7228B0A8"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①经实际认定具有行业引领和示范效应，有限采用高端智能自主化新装备、新技术、新模式的示范应用项目；②获得市级认定示范应用项目批复。</w:t>
            </w:r>
          </w:p>
        </w:tc>
        <w:tc>
          <w:tcPr>
            <w:tcW w:w="5389" w:type="dxa"/>
            <w:tcBorders>
              <w:top w:val="single" w:sz="4" w:space="0" w:color="auto"/>
              <w:left w:val="nil"/>
              <w:bottom w:val="single" w:sz="4" w:space="0" w:color="auto"/>
              <w:right w:val="single" w:sz="4" w:space="0" w:color="auto"/>
            </w:tcBorders>
            <w:shd w:val="clear" w:color="auto" w:fill="auto"/>
            <w:vAlign w:val="center"/>
          </w:tcPr>
          <w:p w14:paraId="1E0E2208"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 xml:space="preserve">高端智能装备及系统集成投资的10%；补贴≤1000万元；立项拨付50%，验收通过后拨付50%。 </w:t>
            </w:r>
          </w:p>
        </w:tc>
        <w:tc>
          <w:tcPr>
            <w:tcW w:w="994" w:type="dxa"/>
            <w:tcBorders>
              <w:top w:val="single" w:sz="4" w:space="0" w:color="auto"/>
              <w:left w:val="nil"/>
              <w:bottom w:val="single" w:sz="4" w:space="0" w:color="auto"/>
              <w:right w:val="single" w:sz="4" w:space="0" w:color="auto"/>
            </w:tcBorders>
            <w:shd w:val="clear" w:color="auto" w:fill="auto"/>
            <w:vAlign w:val="center"/>
          </w:tcPr>
          <w:p w14:paraId="1F3C5045"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设备补贴</w:t>
            </w:r>
          </w:p>
        </w:tc>
      </w:tr>
      <w:tr w:rsidR="00A27663" w14:paraId="56423F32" w14:textId="77777777">
        <w:trPr>
          <w:trHeight w:val="497"/>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1D1924A4"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7</w:t>
            </w:r>
          </w:p>
        </w:tc>
        <w:tc>
          <w:tcPr>
            <w:tcW w:w="890" w:type="dxa"/>
            <w:vMerge/>
            <w:tcBorders>
              <w:top w:val="single" w:sz="4" w:space="0" w:color="auto"/>
              <w:left w:val="single" w:sz="4" w:space="0" w:color="auto"/>
              <w:bottom w:val="single" w:sz="4" w:space="0" w:color="auto"/>
              <w:right w:val="single" w:sz="4" w:space="0" w:color="auto"/>
            </w:tcBorders>
            <w:vAlign w:val="center"/>
          </w:tcPr>
          <w:p w14:paraId="689F7880"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tcBorders>
              <w:top w:val="single" w:sz="4" w:space="0" w:color="auto"/>
              <w:left w:val="nil"/>
              <w:bottom w:val="single" w:sz="4" w:space="0" w:color="auto"/>
              <w:right w:val="single" w:sz="4" w:space="0" w:color="auto"/>
            </w:tcBorders>
            <w:shd w:val="clear" w:color="auto" w:fill="auto"/>
            <w:vAlign w:val="center"/>
          </w:tcPr>
          <w:p w14:paraId="48DEA6EF" w14:textId="77777777" w:rsidR="00A27663" w:rsidRDefault="00772254">
            <w:pPr>
              <w:widowControl/>
              <w:spacing w:line="320" w:lineRule="exact"/>
              <w:ind w:leftChars="14" w:left="29" w:rightChars="-51" w:right="-107"/>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鼓励装备首台套创新和示范应用</w:t>
            </w:r>
          </w:p>
        </w:tc>
        <w:tc>
          <w:tcPr>
            <w:tcW w:w="6377" w:type="dxa"/>
            <w:gridSpan w:val="2"/>
            <w:tcBorders>
              <w:top w:val="single" w:sz="4" w:space="0" w:color="auto"/>
              <w:left w:val="nil"/>
              <w:bottom w:val="single" w:sz="4" w:space="0" w:color="auto"/>
              <w:right w:val="single" w:sz="4" w:space="0" w:color="auto"/>
            </w:tcBorders>
            <w:shd w:val="clear" w:color="auto" w:fill="auto"/>
            <w:vAlign w:val="center"/>
          </w:tcPr>
          <w:p w14:paraId="20B6EFE6"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①高端智能装备首台突破项目和示范应用项目；</w:t>
            </w:r>
            <w:r>
              <w:rPr>
                <w:rFonts w:ascii="微软雅黑 Light" w:eastAsia="微软雅黑 Light" w:hAnsi="微软雅黑 Light" w:cs="宋体" w:hint="eastAsia"/>
                <w:color w:val="000000"/>
                <w:kern w:val="0"/>
                <w:sz w:val="18"/>
                <w:szCs w:val="18"/>
              </w:rPr>
              <w:br/>
              <w:t xml:space="preserve">②获得市级部门认定的国内首台（套）重大技术装备产品或核心部件。 </w:t>
            </w:r>
          </w:p>
        </w:tc>
        <w:tc>
          <w:tcPr>
            <w:tcW w:w="5389" w:type="dxa"/>
            <w:tcBorders>
              <w:top w:val="single" w:sz="4" w:space="0" w:color="auto"/>
              <w:left w:val="nil"/>
              <w:bottom w:val="single" w:sz="4" w:space="0" w:color="auto"/>
              <w:right w:val="single" w:sz="4" w:space="0" w:color="auto"/>
            </w:tcBorders>
            <w:shd w:val="clear" w:color="auto" w:fill="auto"/>
            <w:vAlign w:val="center"/>
          </w:tcPr>
          <w:p w14:paraId="251E1290"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首台（套）装备销售合同金额的20%；≤1000万元。</w:t>
            </w:r>
          </w:p>
        </w:tc>
        <w:tc>
          <w:tcPr>
            <w:tcW w:w="994" w:type="dxa"/>
            <w:tcBorders>
              <w:top w:val="single" w:sz="4" w:space="0" w:color="auto"/>
              <w:left w:val="nil"/>
              <w:bottom w:val="single" w:sz="4" w:space="0" w:color="auto"/>
              <w:right w:val="single" w:sz="4" w:space="0" w:color="auto"/>
            </w:tcBorders>
            <w:shd w:val="clear" w:color="auto" w:fill="auto"/>
            <w:vAlign w:val="center"/>
          </w:tcPr>
          <w:p w14:paraId="0DBAE725"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设备补贴</w:t>
            </w:r>
          </w:p>
        </w:tc>
      </w:tr>
      <w:tr w:rsidR="00A27663" w14:paraId="247762BD" w14:textId="77777777">
        <w:trPr>
          <w:trHeight w:val="495"/>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F4950"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8</w:t>
            </w:r>
          </w:p>
        </w:tc>
        <w:tc>
          <w:tcPr>
            <w:tcW w:w="890" w:type="dxa"/>
            <w:vMerge/>
            <w:tcBorders>
              <w:top w:val="single" w:sz="4" w:space="0" w:color="auto"/>
              <w:left w:val="single" w:sz="4" w:space="0" w:color="auto"/>
              <w:bottom w:val="single" w:sz="4" w:space="0" w:color="auto"/>
              <w:right w:val="single" w:sz="4" w:space="0" w:color="auto"/>
            </w:tcBorders>
            <w:vAlign w:val="center"/>
          </w:tcPr>
          <w:p w14:paraId="1C2C6E56"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919EC6" w14:textId="77777777" w:rsidR="00A27663" w:rsidRDefault="00772254">
            <w:pPr>
              <w:widowControl/>
              <w:spacing w:line="320" w:lineRule="exact"/>
              <w:ind w:rightChars="-51" w:right="-107"/>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鼓励企业在区内建立研发机构</w:t>
            </w:r>
          </w:p>
        </w:tc>
        <w:tc>
          <w:tcPr>
            <w:tcW w:w="6377" w:type="dxa"/>
            <w:gridSpan w:val="2"/>
            <w:tcBorders>
              <w:top w:val="single" w:sz="4" w:space="0" w:color="auto"/>
              <w:left w:val="nil"/>
              <w:bottom w:val="single" w:sz="4" w:space="0" w:color="auto"/>
              <w:right w:val="single" w:sz="4" w:space="0" w:color="auto"/>
            </w:tcBorders>
            <w:shd w:val="clear" w:color="auto" w:fill="auto"/>
            <w:vAlign w:val="center"/>
          </w:tcPr>
          <w:p w14:paraId="40850159"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①外资企业在区内建立研发机构，并获得国家级、市级认定；</w:t>
            </w:r>
            <w:r>
              <w:rPr>
                <w:rFonts w:ascii="微软雅黑 Light" w:eastAsia="微软雅黑 Light" w:hAnsi="微软雅黑 Light" w:cs="宋体" w:hint="eastAsia"/>
                <w:color w:val="000000"/>
                <w:kern w:val="0"/>
                <w:sz w:val="18"/>
                <w:szCs w:val="18"/>
              </w:rPr>
              <w:br/>
              <w:t>②注册资本≥1000万美元（含）以上。</w:t>
            </w:r>
          </w:p>
        </w:tc>
        <w:tc>
          <w:tcPr>
            <w:tcW w:w="5389" w:type="dxa"/>
            <w:tcBorders>
              <w:top w:val="single" w:sz="4" w:space="0" w:color="auto"/>
              <w:left w:val="nil"/>
              <w:bottom w:val="single" w:sz="4" w:space="0" w:color="auto"/>
              <w:right w:val="single" w:sz="4" w:space="0" w:color="auto"/>
            </w:tcBorders>
            <w:shd w:val="clear" w:color="auto" w:fill="auto"/>
            <w:vAlign w:val="center"/>
          </w:tcPr>
          <w:p w14:paraId="49919111"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一次性补贴300万元</w:t>
            </w:r>
          </w:p>
        </w:tc>
        <w:tc>
          <w:tcPr>
            <w:tcW w:w="994" w:type="dxa"/>
            <w:tcBorders>
              <w:top w:val="single" w:sz="4" w:space="0" w:color="auto"/>
              <w:left w:val="nil"/>
              <w:bottom w:val="single" w:sz="4" w:space="0" w:color="auto"/>
              <w:right w:val="single" w:sz="4" w:space="0" w:color="auto"/>
            </w:tcBorders>
            <w:shd w:val="clear" w:color="auto" w:fill="auto"/>
            <w:vAlign w:val="center"/>
          </w:tcPr>
          <w:p w14:paraId="70771BEE"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开办补贴</w:t>
            </w:r>
          </w:p>
        </w:tc>
      </w:tr>
      <w:tr w:rsidR="00A27663" w14:paraId="0AECFC3E" w14:textId="77777777">
        <w:trPr>
          <w:trHeight w:val="323"/>
        </w:trPr>
        <w:tc>
          <w:tcPr>
            <w:tcW w:w="389" w:type="dxa"/>
            <w:vMerge/>
            <w:tcBorders>
              <w:top w:val="single" w:sz="4" w:space="0" w:color="auto"/>
              <w:left w:val="single" w:sz="4" w:space="0" w:color="auto"/>
              <w:bottom w:val="single" w:sz="4" w:space="0" w:color="auto"/>
              <w:right w:val="single" w:sz="4" w:space="0" w:color="auto"/>
            </w:tcBorders>
            <w:vAlign w:val="center"/>
          </w:tcPr>
          <w:p w14:paraId="1313A815"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7423E2AD"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tcBorders>
              <w:top w:val="single" w:sz="4" w:space="0" w:color="auto"/>
              <w:left w:val="single" w:sz="4" w:space="0" w:color="auto"/>
              <w:bottom w:val="single" w:sz="4" w:space="0" w:color="auto"/>
              <w:right w:val="single" w:sz="4" w:space="0" w:color="auto"/>
            </w:tcBorders>
            <w:vAlign w:val="center"/>
          </w:tcPr>
          <w:p w14:paraId="1FBBF7C4"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6377" w:type="dxa"/>
            <w:gridSpan w:val="2"/>
            <w:tcBorders>
              <w:top w:val="single" w:sz="4" w:space="0" w:color="auto"/>
              <w:left w:val="nil"/>
              <w:bottom w:val="single" w:sz="4" w:space="0" w:color="auto"/>
              <w:right w:val="single" w:sz="4" w:space="0" w:color="auto"/>
            </w:tcBorders>
            <w:shd w:val="clear" w:color="auto" w:fill="auto"/>
            <w:vAlign w:val="center"/>
          </w:tcPr>
          <w:p w14:paraId="091CE9DB"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①上年度研发投资≥3000万元或上年度研发投资1000-3000万元。</w:t>
            </w:r>
          </w:p>
        </w:tc>
        <w:tc>
          <w:tcPr>
            <w:tcW w:w="5389" w:type="dxa"/>
            <w:tcBorders>
              <w:top w:val="single" w:sz="4" w:space="0" w:color="auto"/>
              <w:left w:val="nil"/>
              <w:bottom w:val="single" w:sz="4" w:space="0" w:color="auto"/>
              <w:right w:val="single" w:sz="4" w:space="0" w:color="auto"/>
            </w:tcBorders>
            <w:shd w:val="clear" w:color="auto" w:fill="auto"/>
            <w:vAlign w:val="center"/>
          </w:tcPr>
          <w:p w14:paraId="35442D42"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一次性奖励200万元或100万元</w:t>
            </w:r>
          </w:p>
        </w:tc>
        <w:tc>
          <w:tcPr>
            <w:tcW w:w="994" w:type="dxa"/>
            <w:tcBorders>
              <w:top w:val="single" w:sz="4" w:space="0" w:color="auto"/>
              <w:left w:val="nil"/>
              <w:bottom w:val="single" w:sz="4" w:space="0" w:color="auto"/>
              <w:right w:val="single" w:sz="4" w:space="0" w:color="auto"/>
            </w:tcBorders>
            <w:shd w:val="clear" w:color="auto" w:fill="auto"/>
            <w:vAlign w:val="center"/>
          </w:tcPr>
          <w:p w14:paraId="13890762"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奖励</w:t>
            </w:r>
          </w:p>
        </w:tc>
      </w:tr>
      <w:tr w:rsidR="00A27663" w14:paraId="056D6B63" w14:textId="77777777">
        <w:trPr>
          <w:trHeight w:val="743"/>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40958E7F"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9</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886BEA" w14:textId="77777777" w:rsidR="00A27663" w:rsidRDefault="00772254">
            <w:pPr>
              <w:widowControl/>
              <w:spacing w:line="320" w:lineRule="exact"/>
              <w:ind w:leftChars="-32" w:left="-67"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加强产业发展载体和基地建设</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0A0B850"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创建各类产业发展载体</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BB9C3"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获得市级以上授牌认可的国家新型工业化示范基地、四新基地（含零号湾）等各类载体。</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2A272D6"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按其公共功能建设项目费用的20%补贴，≤500万元。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1C6577"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建设补贴</w:t>
            </w:r>
          </w:p>
        </w:tc>
      </w:tr>
      <w:tr w:rsidR="00A27663" w14:paraId="4119EC79" w14:textId="77777777">
        <w:trPr>
          <w:trHeight w:val="560"/>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51BD70AF"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10</w:t>
            </w:r>
          </w:p>
        </w:tc>
        <w:tc>
          <w:tcPr>
            <w:tcW w:w="890" w:type="dxa"/>
            <w:vMerge/>
            <w:tcBorders>
              <w:top w:val="single" w:sz="4" w:space="0" w:color="auto"/>
              <w:left w:val="single" w:sz="4" w:space="0" w:color="auto"/>
              <w:bottom w:val="single" w:sz="4" w:space="0" w:color="auto"/>
              <w:right w:val="single" w:sz="4" w:space="0" w:color="auto"/>
            </w:tcBorders>
            <w:vAlign w:val="center"/>
          </w:tcPr>
          <w:p w14:paraId="6B98BA7F"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D377A91"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完善共性技术研发平台建设</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60430"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①落户“四新”基地和重点园区；②为园区内企业提供研发、制造、销售等服务，的国家或市级制造业创新、工程数据、设计、检验检测中心授牌的共性技术研发平台。</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8BB7469"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按平台建设费用的10-20%采用后拨付方式补贴，≤500万元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6DCB37"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建设补贴</w:t>
            </w:r>
          </w:p>
        </w:tc>
      </w:tr>
      <w:tr w:rsidR="00A27663" w14:paraId="4A6D7A24" w14:textId="77777777">
        <w:trPr>
          <w:trHeight w:val="687"/>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1A91C297"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11</w:t>
            </w:r>
          </w:p>
        </w:tc>
        <w:tc>
          <w:tcPr>
            <w:tcW w:w="890" w:type="dxa"/>
            <w:vMerge/>
            <w:tcBorders>
              <w:top w:val="single" w:sz="4" w:space="0" w:color="auto"/>
              <w:left w:val="single" w:sz="4" w:space="0" w:color="auto"/>
              <w:bottom w:val="single" w:sz="4" w:space="0" w:color="auto"/>
              <w:right w:val="single" w:sz="4" w:space="0" w:color="auto"/>
            </w:tcBorders>
            <w:vAlign w:val="center"/>
          </w:tcPr>
          <w:p w14:paraId="64E2CC28"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6BBF084D" w14:textId="77777777" w:rsidR="00A27663" w:rsidRDefault="00772254">
            <w:pPr>
              <w:widowControl/>
              <w:spacing w:line="320" w:lineRule="exact"/>
              <w:ind w:leftChars="-52" w:left="-109" w:rightChars="-119" w:right="-250"/>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推动产业联盟和行业组织入驻闵行</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E4FC9"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①注册并入驻区产业协同创新联盟等行业组织；②市级（含)以上行业组织或产业协同创新联盟；③成员单位不少于10家，区企业占四分之一以上。</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2C379562"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开办费补贴≤50万元；办公用房连续三年50%租金补贴，补贴面积不超过300平方米，每年≤10万元。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6A8F64"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开办费、</w:t>
            </w:r>
          </w:p>
          <w:p w14:paraId="720BD168"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房租补贴</w:t>
            </w:r>
          </w:p>
        </w:tc>
      </w:tr>
      <w:tr w:rsidR="00A27663" w14:paraId="7F7F0B81" w14:textId="77777777">
        <w:trPr>
          <w:trHeight w:val="256"/>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F39E8D"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12</w:t>
            </w:r>
          </w:p>
        </w:tc>
        <w:tc>
          <w:tcPr>
            <w:tcW w:w="890" w:type="dxa"/>
            <w:vMerge/>
            <w:tcBorders>
              <w:top w:val="single" w:sz="4" w:space="0" w:color="auto"/>
              <w:left w:val="single" w:sz="4" w:space="0" w:color="auto"/>
              <w:bottom w:val="single" w:sz="4" w:space="0" w:color="auto"/>
              <w:right w:val="single" w:sz="4" w:space="0" w:color="auto"/>
            </w:tcBorders>
            <w:vAlign w:val="center"/>
          </w:tcPr>
          <w:p w14:paraId="71168181"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31C7D"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color w:val="000000"/>
                <w:kern w:val="0"/>
                <w:sz w:val="18"/>
                <w:szCs w:val="18"/>
              </w:rPr>
              <w:t>加快推进</w:t>
            </w:r>
            <w:r>
              <w:rPr>
                <w:rFonts w:ascii="微软雅黑 Light" w:eastAsia="微软雅黑 Light" w:hAnsi="微软雅黑 Light" w:cs="宋体" w:hint="eastAsia"/>
                <w:color w:val="000000"/>
                <w:kern w:val="0"/>
                <w:sz w:val="18"/>
                <w:szCs w:val="18"/>
              </w:rPr>
              <w:t>J</w:t>
            </w:r>
            <w:r>
              <w:rPr>
                <w:rFonts w:ascii="微软雅黑 Light" w:eastAsia="微软雅黑 Light" w:hAnsi="微软雅黑 Light" w:cs="宋体"/>
                <w:color w:val="000000"/>
                <w:kern w:val="0"/>
                <w:sz w:val="18"/>
                <w:szCs w:val="18"/>
              </w:rPr>
              <w:t>MRH产业发展</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8AD2B"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投资建设先进技术产业载体和公共服务功能平台；获得市级以上授牌认可</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BB82894"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补贴公共功能建设费用的20%，≤500万</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F9AD6D"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建设补贴</w:t>
            </w:r>
          </w:p>
        </w:tc>
      </w:tr>
      <w:tr w:rsidR="00A27663" w14:paraId="2CF60099" w14:textId="77777777">
        <w:trPr>
          <w:trHeight w:val="407"/>
        </w:trPr>
        <w:tc>
          <w:tcPr>
            <w:tcW w:w="389" w:type="dxa"/>
            <w:vMerge/>
            <w:tcBorders>
              <w:top w:val="single" w:sz="4" w:space="0" w:color="auto"/>
              <w:left w:val="single" w:sz="4" w:space="0" w:color="auto"/>
              <w:bottom w:val="single" w:sz="4" w:space="0" w:color="auto"/>
              <w:right w:val="single" w:sz="4" w:space="0" w:color="auto"/>
            </w:tcBorders>
            <w:vAlign w:val="center"/>
          </w:tcPr>
          <w:p w14:paraId="47E95D0F"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5EA3D267"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tcBorders>
              <w:top w:val="single" w:sz="4" w:space="0" w:color="auto"/>
              <w:left w:val="single" w:sz="4" w:space="0" w:color="auto"/>
              <w:bottom w:val="single" w:sz="4" w:space="0" w:color="auto"/>
              <w:right w:val="single" w:sz="4" w:space="0" w:color="auto"/>
            </w:tcBorders>
            <w:vAlign w:val="center"/>
          </w:tcPr>
          <w:p w14:paraId="4DCB9DF9"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82A28"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开展创新创业项目</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7F60C0E"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免除办公生产经营场地前两年租金，第三年补贴50%，补贴面积不超过300平方米；累计总额≤100万元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3978E3"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房租减免</w:t>
            </w:r>
          </w:p>
          <w:p w14:paraId="78DF636B"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w:t>
            </w:r>
          </w:p>
        </w:tc>
      </w:tr>
      <w:tr w:rsidR="00A27663" w14:paraId="197CF57A" w14:textId="77777777">
        <w:trPr>
          <w:trHeight w:val="291"/>
        </w:trPr>
        <w:tc>
          <w:tcPr>
            <w:tcW w:w="389" w:type="dxa"/>
            <w:vMerge/>
            <w:tcBorders>
              <w:top w:val="single" w:sz="4" w:space="0" w:color="auto"/>
              <w:left w:val="single" w:sz="4" w:space="0" w:color="auto"/>
              <w:bottom w:val="single" w:sz="4" w:space="0" w:color="auto"/>
              <w:right w:val="single" w:sz="4" w:space="0" w:color="auto"/>
            </w:tcBorders>
            <w:vAlign w:val="center"/>
          </w:tcPr>
          <w:p w14:paraId="7481C9D1"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322847C5"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tcBorders>
              <w:top w:val="single" w:sz="4" w:space="0" w:color="auto"/>
              <w:left w:val="single" w:sz="4" w:space="0" w:color="auto"/>
              <w:bottom w:val="single" w:sz="4" w:space="0" w:color="auto"/>
              <w:right w:val="single" w:sz="4" w:space="0" w:color="auto"/>
            </w:tcBorders>
            <w:vAlign w:val="center"/>
          </w:tcPr>
          <w:p w14:paraId="4E561952"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646F0"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民营企业开展先进技术双向转移转化；获得国家武器装备科研、生产许可证</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9AC5175"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一次性补贴30万元（科研许可证）或50万元（生产许可证）</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2BDE167"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w:t>
            </w:r>
          </w:p>
        </w:tc>
      </w:tr>
      <w:tr w:rsidR="00A27663" w14:paraId="0B68C020" w14:textId="77777777">
        <w:trPr>
          <w:trHeight w:val="313"/>
        </w:trPr>
        <w:tc>
          <w:tcPr>
            <w:tcW w:w="389" w:type="dxa"/>
            <w:vMerge/>
            <w:tcBorders>
              <w:top w:val="single" w:sz="4" w:space="0" w:color="auto"/>
              <w:left w:val="single" w:sz="4" w:space="0" w:color="auto"/>
              <w:bottom w:val="single" w:sz="4" w:space="0" w:color="auto"/>
              <w:right w:val="single" w:sz="4" w:space="0" w:color="auto"/>
            </w:tcBorders>
            <w:vAlign w:val="center"/>
          </w:tcPr>
          <w:p w14:paraId="69E2009D"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1E3E8930" w14:textId="77777777" w:rsidR="00A27663" w:rsidRDefault="00A27663">
            <w:pPr>
              <w:widowControl/>
              <w:spacing w:line="320" w:lineRule="exact"/>
              <w:ind w:leftChars="-32" w:left="-67" w:rightChars="-51" w:right="-107"/>
              <w:contextualSpacing/>
              <w:jc w:val="left"/>
              <w:rPr>
                <w:rFonts w:ascii="微软雅黑 Light" w:eastAsia="微软雅黑 Light" w:hAnsi="微软雅黑 Light" w:cs="宋体"/>
                <w:color w:val="000000"/>
                <w:kern w:val="0"/>
                <w:sz w:val="18"/>
                <w:szCs w:val="18"/>
              </w:rPr>
            </w:pPr>
          </w:p>
        </w:tc>
        <w:tc>
          <w:tcPr>
            <w:tcW w:w="1415" w:type="dxa"/>
            <w:vMerge/>
            <w:tcBorders>
              <w:top w:val="single" w:sz="4" w:space="0" w:color="auto"/>
              <w:left w:val="single" w:sz="4" w:space="0" w:color="auto"/>
              <w:bottom w:val="single" w:sz="4" w:space="0" w:color="auto"/>
              <w:right w:val="single" w:sz="4" w:space="0" w:color="auto"/>
            </w:tcBorders>
            <w:vAlign w:val="center"/>
          </w:tcPr>
          <w:p w14:paraId="6021BD78" w14:textId="77777777" w:rsidR="00A27663" w:rsidRDefault="00A27663">
            <w:pPr>
              <w:widowControl/>
              <w:spacing w:line="320" w:lineRule="exact"/>
              <w:contextualSpacing/>
              <w:jc w:val="left"/>
              <w:rPr>
                <w:rFonts w:ascii="微软雅黑 Light" w:eastAsia="微软雅黑 Light" w:hAnsi="微软雅黑 Light" w:cs="宋体"/>
                <w:color w:val="000000"/>
                <w:kern w:val="0"/>
                <w:sz w:val="18"/>
                <w:szCs w:val="18"/>
              </w:rPr>
            </w:pP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E85EE"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获得军民结合军事技术科研合同（研制任务）</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014AD10"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补贴合同金额10%，累计≤200万元。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402217"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w:t>
            </w:r>
          </w:p>
        </w:tc>
      </w:tr>
      <w:tr w:rsidR="00A27663" w14:paraId="2A060FEC" w14:textId="77777777">
        <w:trPr>
          <w:trHeight w:val="497"/>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4C9F3117"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13</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2B124E" w14:textId="77777777" w:rsidR="00A27663" w:rsidRDefault="00772254">
            <w:pPr>
              <w:widowControl/>
              <w:spacing w:line="320" w:lineRule="exact"/>
              <w:ind w:leftChars="-32" w:left="-67" w:rightChars="-51" w:right="-107"/>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营造良好的产业发</w:t>
            </w:r>
            <w:r>
              <w:rPr>
                <w:rFonts w:ascii="微软雅黑 Light" w:eastAsia="微软雅黑 Light" w:hAnsi="微软雅黑 Light" w:cs="宋体" w:hint="eastAsia"/>
                <w:color w:val="000000"/>
                <w:kern w:val="0"/>
                <w:sz w:val="18"/>
                <w:szCs w:val="18"/>
              </w:rPr>
              <w:lastRenderedPageBreak/>
              <w:t>展环境</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1969F0BD"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lastRenderedPageBreak/>
              <w:t>支持举办各类重大活动</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53132"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对重点领域的企业、园区和产业联盟等开展在行业内具有较大影响力、且获得区政府认可的公益活动。</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97CF6EC"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对主办方按活动发生费用的50%给予事后扶持，≤100万元。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199892"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活动费用</w:t>
            </w:r>
          </w:p>
          <w:p w14:paraId="22FEF4E7"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w:t>
            </w:r>
          </w:p>
        </w:tc>
      </w:tr>
      <w:tr w:rsidR="00A27663" w14:paraId="4E549878" w14:textId="77777777">
        <w:trPr>
          <w:trHeight w:val="1147"/>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459D8795"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lastRenderedPageBreak/>
              <w:t>1</w:t>
            </w:r>
            <w:r>
              <w:rPr>
                <w:rFonts w:ascii="微软雅黑 Light" w:eastAsia="微软雅黑 Light" w:hAnsi="微软雅黑 Light" w:cs="宋体"/>
                <w:color w:val="000000"/>
                <w:kern w:val="0"/>
                <w:sz w:val="18"/>
                <w:szCs w:val="18"/>
              </w:rPr>
              <w:t>4</w:t>
            </w:r>
          </w:p>
        </w:tc>
        <w:tc>
          <w:tcPr>
            <w:tcW w:w="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673778" w14:textId="77777777" w:rsidR="00A27663" w:rsidRDefault="00A27663">
            <w:pPr>
              <w:widowControl/>
              <w:spacing w:line="320" w:lineRule="exact"/>
              <w:ind w:leftChars="-32" w:left="-67" w:rightChars="-51" w:right="-107"/>
              <w:contextualSpacing/>
              <w:jc w:val="center"/>
              <w:rPr>
                <w:rFonts w:ascii="微软雅黑 Light" w:eastAsia="微软雅黑 Light" w:hAnsi="微软雅黑 Light" w:cs="宋体"/>
                <w:color w:val="000000"/>
                <w:kern w:val="0"/>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DC7D65A"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发展各类中介服务机构作用</w:t>
            </w:r>
          </w:p>
        </w:tc>
        <w:tc>
          <w:tcPr>
            <w:tcW w:w="6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719C7" w14:textId="77777777" w:rsidR="00A27663" w:rsidRDefault="00772254">
            <w:pPr>
              <w:widowControl/>
              <w:spacing w:line="320" w:lineRule="exact"/>
              <w:contextualSpacing/>
              <w:jc w:val="left"/>
              <w:rPr>
                <w:rFonts w:ascii="微软雅黑 Light" w:eastAsia="微软雅黑 Light" w:hAnsi="微软雅黑 Light" w:cs="宋体"/>
                <w:color w:val="000000"/>
                <w:kern w:val="0"/>
                <w:sz w:val="17"/>
                <w:szCs w:val="17"/>
              </w:rPr>
            </w:pPr>
            <w:r>
              <w:rPr>
                <w:rFonts w:ascii="微软雅黑 Light" w:eastAsia="微软雅黑 Light" w:hAnsi="微软雅黑 Light" w:cs="宋体" w:hint="eastAsia"/>
                <w:color w:val="000000"/>
                <w:kern w:val="0"/>
                <w:sz w:val="17"/>
                <w:szCs w:val="17"/>
              </w:rPr>
              <w:t>支持咨询公司、会计师事务所、律师事务所、商会协会、物业公司(与业主方不具有隶属关系)以及园区运营公司等专业机构参与产业招商，为区内企业提供法务咨询、金融服务、技术转移、科技咨询等专业服务。对引进六大重点领域优质企业的中介服务机构，按照引进企业的品牌影响力、投资规模、产业类型等给予奖励</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3224D464"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≤5</w:t>
            </w:r>
            <w:r>
              <w:rPr>
                <w:rFonts w:ascii="微软雅黑 Light" w:eastAsia="微软雅黑 Light" w:hAnsi="微软雅黑 Light" w:cs="宋体"/>
                <w:color w:val="000000"/>
                <w:kern w:val="0"/>
                <w:sz w:val="18"/>
                <w:szCs w:val="18"/>
              </w:rPr>
              <w:t>00</w:t>
            </w:r>
            <w:r>
              <w:rPr>
                <w:rFonts w:ascii="微软雅黑 Light" w:eastAsia="微软雅黑 Light" w:hAnsi="微软雅黑 Light" w:cs="宋体" w:hint="eastAsia"/>
                <w:color w:val="000000"/>
                <w:kern w:val="0"/>
                <w:sz w:val="18"/>
                <w:szCs w:val="18"/>
              </w:rPr>
              <w:t>万元，具体办法由区招商中心另行制定。</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F4C5C9" w14:textId="77777777" w:rsidR="00A27663" w:rsidRDefault="00772254">
            <w:pPr>
              <w:widowControl/>
              <w:spacing w:line="32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补贴</w:t>
            </w:r>
          </w:p>
        </w:tc>
      </w:tr>
    </w:tbl>
    <w:p w14:paraId="1E6A1561" w14:textId="77777777" w:rsidR="00A27663" w:rsidRDefault="00A27663">
      <w:pPr>
        <w:spacing w:line="500" w:lineRule="exact"/>
        <w:ind w:firstLineChars="200" w:firstLine="480"/>
        <w:contextualSpacing/>
        <w:rPr>
          <w:rFonts w:ascii="仿宋" w:eastAsia="仿宋" w:hAnsi="仿宋" w:cs="Times New Roman"/>
          <w:sz w:val="24"/>
        </w:rPr>
        <w:sectPr w:rsidR="00A27663">
          <w:pgSz w:w="16838" w:h="11906" w:orient="landscape"/>
          <w:pgMar w:top="1800" w:right="1440" w:bottom="1800" w:left="1440" w:header="851" w:footer="992" w:gutter="0"/>
          <w:cols w:space="425"/>
          <w:docGrid w:type="lines" w:linePitch="312"/>
        </w:sectPr>
      </w:pPr>
    </w:p>
    <w:p w14:paraId="66C2DF49" w14:textId="77777777" w:rsidR="00A27663" w:rsidRDefault="00772254">
      <w:pPr>
        <w:tabs>
          <w:tab w:val="left" w:pos="567"/>
          <w:tab w:val="left" w:pos="709"/>
          <w:tab w:val="left" w:pos="1306"/>
        </w:tabs>
        <w:spacing w:line="360" w:lineRule="auto"/>
        <w:ind w:firstLineChars="200" w:firstLine="480"/>
        <w:jc w:val="left"/>
        <w:outlineLvl w:val="2"/>
        <w:rPr>
          <w:rFonts w:ascii="黑体" w:eastAsia="黑体" w:hAnsi="黑体" w:cs="黑体"/>
          <w:sz w:val="24"/>
        </w:rPr>
      </w:pPr>
      <w:bookmarkStart w:id="14" w:name="_Toc46952426"/>
      <w:r>
        <w:rPr>
          <w:rFonts w:ascii="黑体" w:eastAsia="黑体" w:hAnsi="黑体" w:cs="黑体" w:hint="eastAsia"/>
          <w:sz w:val="24"/>
        </w:rPr>
        <w:lastRenderedPageBreak/>
        <w:t>（</w:t>
      </w:r>
      <w:r>
        <w:rPr>
          <w:rFonts w:ascii="黑体" w:eastAsia="黑体" w:hAnsi="黑体" w:cs="黑体"/>
          <w:sz w:val="24"/>
        </w:rPr>
        <w:t>3</w:t>
      </w:r>
      <w:r>
        <w:rPr>
          <w:rFonts w:ascii="黑体" w:eastAsia="黑体" w:hAnsi="黑体" w:cs="黑体" w:hint="eastAsia"/>
          <w:sz w:val="24"/>
        </w:rPr>
        <w:t>）项目实施计划</w:t>
      </w:r>
      <w:bookmarkEnd w:id="14"/>
    </w:p>
    <w:p w14:paraId="5CFCE46F" w14:textId="77777777" w:rsidR="00A27663" w:rsidRDefault="00772254">
      <w:pPr>
        <w:spacing w:line="540" w:lineRule="exact"/>
        <w:ind w:firstLineChars="200" w:firstLine="482"/>
        <w:rPr>
          <w:rFonts w:ascii="仿宋" w:eastAsia="仿宋" w:hAnsi="仿宋" w:cs="Times New Roman"/>
          <w:b/>
          <w:sz w:val="24"/>
        </w:rPr>
      </w:pPr>
      <w:r>
        <w:rPr>
          <w:rFonts w:ascii="仿宋" w:eastAsia="仿宋" w:hAnsi="仿宋" w:cs="Times New Roman" w:hint="eastAsia"/>
          <w:b/>
          <w:sz w:val="24"/>
        </w:rPr>
        <w:t>①项目</w:t>
      </w:r>
      <w:r>
        <w:rPr>
          <w:rFonts w:ascii="仿宋" w:eastAsia="仿宋" w:hAnsi="仿宋" w:cs="Times New Roman"/>
          <w:b/>
          <w:sz w:val="24"/>
        </w:rPr>
        <w:t>活动内容</w:t>
      </w:r>
    </w:p>
    <w:p w14:paraId="6CD46C42" w14:textId="77777777" w:rsidR="00A27663" w:rsidRDefault="00772254">
      <w:pPr>
        <w:spacing w:line="540" w:lineRule="exact"/>
        <w:ind w:firstLineChars="200" w:firstLine="480"/>
        <w:rPr>
          <w:rFonts w:ascii="仿宋" w:eastAsia="仿宋" w:hAnsi="仿宋" w:cs="Times New Roman"/>
          <w:sz w:val="24"/>
        </w:rPr>
      </w:pPr>
      <w:r>
        <w:rPr>
          <w:rFonts w:ascii="仿宋" w:eastAsia="仿宋" w:hAnsi="仿宋" w:cs="Times New Roman" w:hint="eastAsia"/>
          <w:sz w:val="24"/>
        </w:rPr>
        <w:t>☆政策宣传推介：为</w:t>
      </w:r>
      <w:r>
        <w:rPr>
          <w:rFonts w:ascii="仿宋" w:eastAsia="仿宋" w:hAnsi="仿宋" w:cs="Times New Roman"/>
          <w:sz w:val="24"/>
        </w:rPr>
        <w:t>真正</w:t>
      </w:r>
      <w:r>
        <w:rPr>
          <w:rFonts w:ascii="仿宋" w:eastAsia="仿宋" w:hAnsi="仿宋" w:cs="Times New Roman" w:hint="eastAsia"/>
          <w:sz w:val="24"/>
        </w:rPr>
        <w:t>发挥出</w:t>
      </w:r>
      <w:r>
        <w:rPr>
          <w:rFonts w:ascii="仿宋" w:eastAsia="仿宋" w:hAnsi="仿宋" w:cs="Times New Roman"/>
          <w:sz w:val="24"/>
        </w:rPr>
        <w:t>政策</w:t>
      </w:r>
      <w:r>
        <w:rPr>
          <w:rFonts w:ascii="仿宋" w:eastAsia="仿宋" w:hAnsi="仿宋" w:cs="Times New Roman" w:hint="eastAsia"/>
          <w:sz w:val="24"/>
        </w:rPr>
        <w:t>对</w:t>
      </w:r>
      <w:r>
        <w:rPr>
          <w:rFonts w:ascii="仿宋" w:eastAsia="仿宋" w:hAnsi="仿宋" w:cs="Times New Roman"/>
          <w:sz w:val="24"/>
        </w:rPr>
        <w:t>产</w:t>
      </w:r>
      <w:r>
        <w:rPr>
          <w:rFonts w:ascii="仿宋" w:eastAsia="仿宋" w:hAnsi="仿宋" w:cs="Times New Roman" w:hint="eastAsia"/>
          <w:sz w:val="24"/>
        </w:rPr>
        <w:t>业</w:t>
      </w:r>
      <w:r>
        <w:rPr>
          <w:rFonts w:ascii="仿宋" w:eastAsia="仿宋" w:hAnsi="仿宋" w:cs="Times New Roman"/>
          <w:sz w:val="24"/>
        </w:rPr>
        <w:t>的推动作用，</w:t>
      </w:r>
      <w:r>
        <w:rPr>
          <w:rFonts w:ascii="仿宋" w:eastAsia="仿宋" w:hAnsi="仿宋" w:cs="Times New Roman" w:hint="eastAsia"/>
          <w:sz w:val="24"/>
        </w:rPr>
        <w:t>计划</w:t>
      </w:r>
      <w:r>
        <w:rPr>
          <w:rFonts w:ascii="仿宋" w:eastAsia="仿宋" w:hAnsi="仿宋" w:cs="Times New Roman"/>
          <w:sz w:val="24"/>
        </w:rPr>
        <w:t>2019</w:t>
      </w:r>
      <w:r>
        <w:rPr>
          <w:rFonts w:ascii="仿宋" w:eastAsia="仿宋" w:hAnsi="仿宋" w:cs="Times New Roman" w:hint="eastAsia"/>
          <w:sz w:val="24"/>
        </w:rPr>
        <w:t>年开展多层次政策宣传推介活动，组织各街镇、园区等进行先进制造业政策培训。同时</w:t>
      </w:r>
      <w:r>
        <w:rPr>
          <w:rFonts w:ascii="仿宋" w:eastAsia="仿宋" w:hAnsi="仿宋" w:cs="Times New Roman"/>
          <w:sz w:val="24"/>
        </w:rPr>
        <w:t>通过多种渠道发布通知，指导</w:t>
      </w:r>
      <w:r>
        <w:rPr>
          <w:rFonts w:ascii="仿宋" w:eastAsia="仿宋" w:hAnsi="仿宋" w:cs="Times New Roman" w:hint="eastAsia"/>
          <w:sz w:val="24"/>
        </w:rPr>
        <w:t>企业申报，及时</w:t>
      </w:r>
      <w:r>
        <w:rPr>
          <w:rFonts w:ascii="仿宋" w:eastAsia="仿宋" w:hAnsi="仿宋" w:cs="Times New Roman"/>
          <w:sz w:val="24"/>
        </w:rPr>
        <w:t>答疑解惑</w:t>
      </w:r>
      <w:r>
        <w:rPr>
          <w:rFonts w:ascii="仿宋" w:eastAsia="仿宋" w:hAnsi="仿宋" w:cs="Times New Roman" w:hint="eastAsia"/>
          <w:sz w:val="24"/>
        </w:rPr>
        <w:t>。</w:t>
      </w:r>
    </w:p>
    <w:p w14:paraId="2C4A1C6F" w14:textId="77777777" w:rsidR="00A27663" w:rsidRDefault="00772254">
      <w:pPr>
        <w:spacing w:line="540" w:lineRule="exact"/>
        <w:ind w:firstLineChars="200" w:firstLine="480"/>
        <w:rPr>
          <w:rFonts w:ascii="仿宋" w:eastAsia="仿宋" w:hAnsi="仿宋" w:cs="Times New Roman"/>
          <w:sz w:val="24"/>
        </w:rPr>
      </w:pPr>
      <w:r>
        <w:rPr>
          <w:rFonts w:ascii="仿宋" w:eastAsia="仿宋" w:hAnsi="仿宋" w:cs="Times New Roman" w:hint="eastAsia"/>
          <w:sz w:val="24"/>
        </w:rPr>
        <w:t>☆2</w:t>
      </w:r>
      <w:r>
        <w:rPr>
          <w:rFonts w:ascii="仿宋" w:eastAsia="仿宋" w:hAnsi="仿宋" w:cs="Times New Roman"/>
          <w:sz w:val="24"/>
        </w:rPr>
        <w:t>019</w:t>
      </w:r>
      <w:r>
        <w:rPr>
          <w:rFonts w:ascii="仿宋" w:eastAsia="仿宋" w:hAnsi="仿宋" w:cs="Times New Roman" w:hint="eastAsia"/>
          <w:sz w:val="24"/>
        </w:rPr>
        <w:t>年项目申报：组织开展项目申报及评审工作，对2019年申报的项目，从中遴选优质项目，通过政府采购购买第三方服务，委托第三方机构配合开展评审工作，</w:t>
      </w:r>
      <w:r>
        <w:rPr>
          <w:rFonts w:ascii="仿宋" w:eastAsia="仿宋" w:hAnsi="仿宋" w:cs="Times New Roman"/>
          <w:sz w:val="24"/>
        </w:rPr>
        <w:t>包括</w:t>
      </w:r>
      <w:r>
        <w:rPr>
          <w:rFonts w:ascii="仿宋" w:eastAsia="仿宋" w:hAnsi="仿宋" w:cs="Times New Roman" w:hint="eastAsia"/>
          <w:sz w:val="24"/>
        </w:rPr>
        <w:t>申报材料审核、组织区经委和发改委、科委、财政等部门以及相关专家召开综合评审会，出具评估意见，形成可列入支持的项目清单及建议支持比例、支持金额。</w:t>
      </w:r>
    </w:p>
    <w:p w14:paraId="32319CED" w14:textId="77777777" w:rsidR="00A27663" w:rsidRDefault="00772254">
      <w:pPr>
        <w:spacing w:line="540" w:lineRule="exact"/>
        <w:ind w:firstLineChars="200" w:firstLine="480"/>
        <w:rPr>
          <w:rFonts w:ascii="仿宋" w:eastAsia="仿宋" w:hAnsi="仿宋" w:cs="Times New Roman"/>
          <w:sz w:val="24"/>
        </w:rPr>
      </w:pPr>
      <w:r>
        <w:rPr>
          <w:rFonts w:ascii="仿宋" w:eastAsia="仿宋" w:hAnsi="仿宋" w:cs="Times New Roman" w:hint="eastAsia"/>
          <w:sz w:val="24"/>
        </w:rPr>
        <w:t>☆以前年度项目验收：计划对符合验收条件且企业已提出验收申请的项目，组织专家验收评审会，按照合同和计划任务书规定的指标评审项目验收成果。</w:t>
      </w:r>
    </w:p>
    <w:p w14:paraId="345DF854"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②项目实施计划</w:t>
      </w:r>
    </w:p>
    <w:p w14:paraId="140C8C41"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立项、</w:t>
      </w:r>
      <w:r>
        <w:rPr>
          <w:rFonts w:ascii="仿宋" w:eastAsia="仿宋" w:hAnsi="仿宋" w:cs="Times New Roman"/>
          <w:sz w:val="24"/>
        </w:rPr>
        <w:t>2019</w:t>
      </w:r>
      <w:r>
        <w:rPr>
          <w:rFonts w:ascii="仿宋" w:eastAsia="仿宋" w:hAnsi="仿宋" w:cs="Times New Roman" w:hint="eastAsia"/>
          <w:sz w:val="24"/>
        </w:rPr>
        <w:t>年计划高新技术产业化项目、对引进国外高端技术，吸收并创新形成自主产权的产业化项目、智能化建设项目、设备首台套项目每年根据工作计划分别于第一季度、第三季度分两批集中申报并组织评审立项；其余项目常年受理。</w:t>
      </w:r>
    </w:p>
    <w:p w14:paraId="406D5601"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跟踪管理、计划2019年每个季度组织专家对执行期内的项目进行抽查，检查项目的执行进度和情况，确认项目是否按原计划进行，是否发生项目主体变更、建设地点变更、建设内容变更等变更情况，保证项目有效执行。</w:t>
      </w:r>
    </w:p>
    <w:p w14:paraId="3D894DA3"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验收：计划对</w:t>
      </w:r>
      <w:r>
        <w:rPr>
          <w:rFonts w:ascii="仿宋" w:eastAsia="仿宋" w:hAnsi="仿宋" w:cs="Times New Roman"/>
          <w:sz w:val="24"/>
        </w:rPr>
        <w:t>2019</w:t>
      </w:r>
      <w:r>
        <w:rPr>
          <w:rFonts w:ascii="仿宋" w:eastAsia="仿宋" w:hAnsi="仿宋" w:cs="Times New Roman" w:hint="eastAsia"/>
          <w:sz w:val="24"/>
        </w:rPr>
        <w:t>年提交验收申请的项目，区经委组织专家验收评审，区经委对验收合格的项目签发验收合格证书，全额拨付验收项目尾款。</w:t>
      </w:r>
    </w:p>
    <w:p w14:paraId="577447EC"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资金拨付：计划于2019年第二季度拨付2018年当年度未拨款的立项项目的首笔扶持资金，第二、第四季度分批拨付2019立项项目的首笔扶持资金和验收项目的尾款。</w:t>
      </w:r>
    </w:p>
    <w:p w14:paraId="22F7FD2E" w14:textId="77777777" w:rsidR="00A27663" w:rsidRDefault="00772254">
      <w:pPr>
        <w:tabs>
          <w:tab w:val="left" w:pos="567"/>
          <w:tab w:val="left" w:pos="709"/>
          <w:tab w:val="left" w:pos="1306"/>
        </w:tabs>
        <w:spacing w:line="520" w:lineRule="exact"/>
        <w:ind w:firstLineChars="200" w:firstLine="480"/>
        <w:contextualSpacing/>
        <w:jc w:val="left"/>
        <w:outlineLvl w:val="2"/>
        <w:rPr>
          <w:rFonts w:ascii="黑体" w:eastAsia="黑体" w:hAnsi="黑体" w:cs="黑体"/>
          <w:sz w:val="24"/>
        </w:rPr>
      </w:pPr>
      <w:bookmarkStart w:id="15" w:name="_Toc46952427"/>
      <w:r>
        <w:rPr>
          <w:rFonts w:ascii="黑体" w:eastAsia="黑体" w:hAnsi="黑体" w:cs="黑体" w:hint="eastAsia"/>
          <w:noProof/>
          <w:sz w:val="24"/>
        </w:rPr>
        <w:lastRenderedPageBreak/>
        <w:drawing>
          <wp:anchor distT="0" distB="0" distL="114300" distR="114300" simplePos="0" relativeHeight="251638784" behindDoc="0" locked="0" layoutInCell="1" allowOverlap="1" wp14:anchorId="791895BB" wp14:editId="3F352C28">
            <wp:simplePos x="0" y="0"/>
            <wp:positionH relativeFrom="column">
              <wp:posOffset>-337820</wp:posOffset>
            </wp:positionH>
            <wp:positionV relativeFrom="paragraph">
              <wp:posOffset>463550</wp:posOffset>
            </wp:positionV>
            <wp:extent cx="5970270" cy="448246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70270" cy="4482465"/>
                    </a:xfrm>
                    <a:prstGeom prst="rect">
                      <a:avLst/>
                    </a:prstGeom>
                    <a:noFill/>
                    <a:ln>
                      <a:noFill/>
                    </a:ln>
                  </pic:spPr>
                </pic:pic>
              </a:graphicData>
            </a:graphic>
          </wp:anchor>
        </w:drawing>
      </w:r>
      <w:r>
        <w:rPr>
          <w:rFonts w:ascii="黑体" w:eastAsia="黑体" w:hAnsi="黑体" w:cs="黑体"/>
          <w:sz w:val="24"/>
        </w:rPr>
        <w:t>5.</w:t>
      </w:r>
      <w:r>
        <w:rPr>
          <w:rFonts w:ascii="黑体" w:eastAsia="黑体" w:hAnsi="黑体" w:cs="黑体" w:hint="eastAsia"/>
          <w:sz w:val="24"/>
        </w:rPr>
        <w:t>组织及管理</w:t>
      </w:r>
      <w:bookmarkEnd w:id="15"/>
    </w:p>
    <w:p w14:paraId="1EB89C63" w14:textId="77777777" w:rsidR="00A27663" w:rsidRDefault="00772254">
      <w:pPr>
        <w:spacing w:line="500" w:lineRule="exact"/>
        <w:ind w:firstLineChars="200" w:firstLine="480"/>
        <w:contextualSpacing/>
        <w:jc w:val="center"/>
        <w:rPr>
          <w:rFonts w:ascii="仿宋" w:eastAsia="仿宋" w:hAnsi="仿宋" w:cs="Times New Roman"/>
          <w:sz w:val="24"/>
        </w:rPr>
      </w:pPr>
      <w:r>
        <w:rPr>
          <w:rFonts w:ascii="仿宋" w:eastAsia="仿宋" w:hAnsi="仿宋" w:cs="Times New Roman" w:hint="eastAsia"/>
          <w:sz w:val="24"/>
        </w:rPr>
        <w:t>图2</w:t>
      </w:r>
      <w:r>
        <w:rPr>
          <w:rFonts w:ascii="仿宋" w:eastAsia="仿宋" w:hAnsi="仿宋" w:cs="Times New Roman"/>
          <w:sz w:val="24"/>
        </w:rPr>
        <w:t xml:space="preserve"> </w:t>
      </w:r>
      <w:r>
        <w:rPr>
          <w:rFonts w:ascii="仿宋" w:eastAsia="仿宋" w:hAnsi="仿宋" w:cs="Times New Roman" w:hint="eastAsia"/>
          <w:sz w:val="24"/>
        </w:rPr>
        <w:t>组织及管理图</w:t>
      </w:r>
    </w:p>
    <w:p w14:paraId="2B54512A" w14:textId="77777777" w:rsidR="00A27663" w:rsidRDefault="00772254">
      <w:pPr>
        <w:spacing w:line="500" w:lineRule="exact"/>
        <w:ind w:firstLineChars="200" w:firstLine="482"/>
        <w:contextualSpacing/>
        <w:rPr>
          <w:rFonts w:ascii="仿宋" w:eastAsia="仿宋" w:hAnsi="仿宋" w:cs="Times New Roman"/>
          <w:b/>
          <w:bCs/>
          <w:sz w:val="24"/>
        </w:rPr>
      </w:pPr>
      <w:r>
        <w:rPr>
          <w:rFonts w:ascii="仿宋" w:eastAsia="仿宋" w:hAnsi="仿宋" w:cs="Times New Roman" w:hint="eastAsia"/>
          <w:b/>
          <w:bCs/>
          <w:sz w:val="24"/>
        </w:rPr>
        <w:t>（1）组织分工</w:t>
      </w:r>
    </w:p>
    <w:p w14:paraId="5CBA91DF"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①区财政局：接受预算执行部门提出的资金拨付申请，财政专管员、科室领导、分管领导审核资金申请，提出审核意见，按程序拨付资金，对预算资金进行安排、拨付、管理及监督等。</w:t>
      </w:r>
    </w:p>
    <w:p w14:paraId="7C7AFB23"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②区经济委员会：负责先进制造业产业政策的落实，负责先进制造业工作的总体规划和项目预算管理，审核企业提供的相关申报材料，购买第三方服务实施立项评审，组织专家验收评审，进行政策宣传等。6</w:t>
      </w:r>
      <w:r>
        <w:rPr>
          <w:rFonts w:ascii="仿宋" w:eastAsia="仿宋" w:hAnsi="仿宋" w:cs="Times New Roman"/>
          <w:sz w:val="24"/>
        </w:rPr>
        <w:t>5</w:t>
      </w:r>
      <w:r>
        <w:rPr>
          <w:rFonts w:ascii="仿宋" w:eastAsia="仿宋" w:hAnsi="仿宋" w:cs="Times New Roman" w:hint="eastAsia"/>
          <w:sz w:val="24"/>
        </w:rPr>
        <w:t>号文中的1</w:t>
      </w:r>
      <w:r>
        <w:rPr>
          <w:rFonts w:ascii="仿宋" w:eastAsia="仿宋" w:hAnsi="仿宋" w:cs="Times New Roman"/>
          <w:sz w:val="24"/>
        </w:rPr>
        <w:t>4</w:t>
      </w:r>
      <w:r>
        <w:rPr>
          <w:rFonts w:ascii="仿宋" w:eastAsia="仿宋" w:hAnsi="仿宋" w:cs="Times New Roman" w:hint="eastAsia"/>
          <w:sz w:val="24"/>
        </w:rPr>
        <w:t>项政策条款分别有4个科室（部门）负责具体实施，其中：高新技术产业促进化中心负责1</w:t>
      </w:r>
      <w:r>
        <w:rPr>
          <w:rFonts w:ascii="仿宋" w:eastAsia="仿宋" w:hAnsi="仿宋" w:cs="Times New Roman"/>
          <w:sz w:val="24"/>
        </w:rPr>
        <w:t>1</w:t>
      </w:r>
      <w:r>
        <w:rPr>
          <w:rFonts w:ascii="仿宋" w:eastAsia="仿宋" w:hAnsi="仿宋" w:cs="Times New Roman" w:hint="eastAsia"/>
          <w:sz w:val="24"/>
        </w:rPr>
        <w:t>项政策条款、产业发展科负责1项政策条款、外资管理科负责1项政策条款、招商中心负责1项政策条款（具体实施明细详见&lt;2&gt;管理流程）。</w:t>
      </w:r>
    </w:p>
    <w:p w14:paraId="150179D5"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③街镇招商中心：负责审核申报企业的注册及纳税情况，确认申报资格，出</w:t>
      </w:r>
      <w:r>
        <w:rPr>
          <w:rFonts w:ascii="仿宋" w:eastAsia="仿宋" w:hAnsi="仿宋" w:cs="Times New Roman" w:hint="eastAsia"/>
          <w:sz w:val="24"/>
        </w:rPr>
        <w:lastRenderedPageBreak/>
        <w:t>具审核意见及盖章。</w:t>
      </w:r>
    </w:p>
    <w:p w14:paraId="74ABADA1"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④区税务局：接受预算单位商请，确认申请企业税收信息，涉及3个政策条款（重点支持龙头企业发展、引领骨干企业加速发展、租借企业用房）</w:t>
      </w:r>
    </w:p>
    <w:p w14:paraId="7930DDBD"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⑤上海投资咨询公司：由区经委通过政府采购购买第三方服务，由中标单位上海投资咨询公司作为第三方机构，负责对2</w:t>
      </w:r>
      <w:r>
        <w:rPr>
          <w:rFonts w:ascii="仿宋" w:eastAsia="仿宋" w:hAnsi="仿宋" w:cs="Times New Roman"/>
          <w:sz w:val="24"/>
        </w:rPr>
        <w:t>019</w:t>
      </w:r>
      <w:r>
        <w:rPr>
          <w:rFonts w:ascii="仿宋" w:eastAsia="仿宋" w:hAnsi="仿宋" w:cs="Times New Roman" w:hint="eastAsia"/>
          <w:sz w:val="24"/>
        </w:rPr>
        <w:t>年拟申报项目材料进行初审，通过综合分析梳理工作及组织专家评审，最终形成《资金申请评估报告》。评估范围包括9个政策条款：支持企业实施技术改造、支持企业实施高新技术产业化项目、支持企业实施智能化改造、鼓励装备首台套创新和示范应用、创建各类产业发展载体、完善共性技术研发平台建设、推动产业联盟和行业组织入驻闵行、</w:t>
      </w:r>
      <w:r>
        <w:rPr>
          <w:rFonts w:ascii="仿宋" w:eastAsia="仿宋" w:hAnsi="仿宋" w:cs="Times New Roman"/>
          <w:sz w:val="24"/>
        </w:rPr>
        <w:t>加快推进先进技术产业发展</w:t>
      </w:r>
      <w:r>
        <w:rPr>
          <w:rFonts w:ascii="仿宋" w:eastAsia="仿宋" w:hAnsi="仿宋" w:cs="Times New Roman" w:hint="eastAsia"/>
          <w:sz w:val="24"/>
        </w:rPr>
        <w:t>、支持举办各类重大活动。</w:t>
      </w:r>
    </w:p>
    <w:p w14:paraId="62B79D5C"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⑥评审专家：立项时，由上海投资咨询公司组织立项评审会，评审专家负责对项目评审评价，项目申报企业提交相关资料，现场答辩，评审专家根据专家评审表各评审指标逐项打分。</w:t>
      </w:r>
    </w:p>
    <w:p w14:paraId="391CBC72"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⑦申报企业：政策收益人，负责按规定向经委提交申报材料、配合项目立项评审及验收工作。</w:t>
      </w:r>
    </w:p>
    <w:p w14:paraId="1E763C14" w14:textId="77777777" w:rsidR="00A27663" w:rsidRDefault="00772254">
      <w:pPr>
        <w:spacing w:line="500" w:lineRule="exact"/>
        <w:ind w:firstLineChars="200" w:firstLine="482"/>
        <w:contextualSpacing/>
        <w:rPr>
          <w:rFonts w:ascii="仿宋" w:eastAsia="仿宋" w:hAnsi="仿宋" w:cs="Times New Roman"/>
          <w:b/>
          <w:bCs/>
          <w:sz w:val="24"/>
        </w:rPr>
      </w:pPr>
      <w:r>
        <w:rPr>
          <w:rFonts w:ascii="仿宋" w:eastAsia="仿宋" w:hAnsi="仿宋" w:cs="Times New Roman" w:hint="eastAsia"/>
          <w:b/>
          <w:bCs/>
          <w:sz w:val="24"/>
        </w:rPr>
        <w:t>（2）管理制度</w:t>
      </w:r>
    </w:p>
    <w:p w14:paraId="38EB9CDD"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2</w:t>
      </w:r>
      <w:r>
        <w:rPr>
          <w:rFonts w:ascii="仿宋" w:eastAsia="仿宋" w:hAnsi="仿宋" w:cs="Times New Roman"/>
          <w:sz w:val="24"/>
        </w:rPr>
        <w:t>017</w:t>
      </w:r>
      <w:r>
        <w:rPr>
          <w:rFonts w:ascii="仿宋" w:eastAsia="仿宋" w:hAnsi="仿宋" w:cs="Times New Roman" w:hint="eastAsia"/>
          <w:sz w:val="24"/>
        </w:rPr>
        <w:t>年</w:t>
      </w:r>
      <w:r>
        <w:rPr>
          <w:rFonts w:ascii="仿宋" w:eastAsia="仿宋" w:hAnsi="仿宋" w:cs="Times New Roman"/>
          <w:sz w:val="24"/>
        </w:rPr>
        <w:t>3</w:t>
      </w:r>
      <w:r>
        <w:rPr>
          <w:rFonts w:ascii="仿宋" w:eastAsia="仿宋" w:hAnsi="仿宋" w:cs="Times New Roman" w:hint="eastAsia"/>
          <w:sz w:val="24"/>
        </w:rPr>
        <w:t>月1</w:t>
      </w:r>
      <w:r>
        <w:rPr>
          <w:rFonts w:ascii="仿宋" w:eastAsia="仿宋" w:hAnsi="仿宋" w:cs="Times New Roman"/>
          <w:sz w:val="24"/>
        </w:rPr>
        <w:t>5</w:t>
      </w:r>
      <w:r>
        <w:rPr>
          <w:rFonts w:ascii="仿宋" w:eastAsia="仿宋" w:hAnsi="仿宋" w:cs="Times New Roman" w:hint="eastAsia"/>
          <w:sz w:val="24"/>
        </w:rPr>
        <w:t>日，区经委和区财政联合发文《闵行区关于加快推进先进制造业发展的若干政策意见的操作细则》（闵经委发（2017）22号）、《闵行区加快推进先进制造业发展扶持项目管理办法》。</w:t>
      </w:r>
    </w:p>
    <w:p w14:paraId="41ED9CB5" w14:textId="77777777" w:rsidR="00A27663" w:rsidRDefault="00772254">
      <w:pPr>
        <w:spacing w:line="500" w:lineRule="exact"/>
        <w:ind w:firstLineChars="200" w:firstLine="482"/>
        <w:contextualSpacing/>
        <w:rPr>
          <w:rFonts w:ascii="仿宋" w:eastAsia="仿宋" w:hAnsi="仿宋" w:cs="Times New Roman"/>
          <w:b/>
          <w:bCs/>
          <w:sz w:val="24"/>
        </w:rPr>
      </w:pPr>
      <w:r>
        <w:rPr>
          <w:rFonts w:ascii="仿宋" w:eastAsia="仿宋" w:hAnsi="仿宋" w:cs="Times New Roman" w:hint="eastAsia"/>
          <w:b/>
          <w:bCs/>
          <w:sz w:val="24"/>
        </w:rPr>
        <w:t>（3）业务管理流程</w:t>
      </w:r>
    </w:p>
    <w:p w14:paraId="53A19E19"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①政策实施流程</w:t>
      </w:r>
    </w:p>
    <w:p w14:paraId="7A3B16D2"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政策实施流程分为审核材料后直接补贴、专家评审后补贴、涉及验收的组织专家验收后支付补贴尾款。其中：</w:t>
      </w:r>
    </w:p>
    <w:p w14:paraId="47E76C27" w14:textId="77777777" w:rsidR="00A27663" w:rsidRDefault="00772254">
      <w:pPr>
        <w:spacing w:line="500" w:lineRule="exact"/>
        <w:ind w:firstLineChars="200" w:firstLine="480"/>
        <w:contextualSpacing/>
        <w:rPr>
          <w:rFonts w:ascii="仿宋" w:eastAsia="仿宋" w:hAnsi="仿宋" w:cs="Times New Roman"/>
          <w:sz w:val="24"/>
          <w:u w:val="single"/>
        </w:rPr>
      </w:pPr>
      <w:r>
        <w:rPr>
          <w:rFonts w:ascii="仿宋" w:eastAsia="仿宋" w:hAnsi="仿宋" w:cs="Times New Roman" w:hint="eastAsia"/>
          <w:sz w:val="24"/>
          <w:u w:val="single"/>
        </w:rPr>
        <w:t>☆审核材料后直接补贴</w:t>
      </w:r>
    </w:p>
    <w:p w14:paraId="142CE35F"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企业提交相关申请材料，区经委审核企业提交的材料，并向税务部门佐证后，对确认立项的进行公示并拨付资金。</w:t>
      </w:r>
    </w:p>
    <w:p w14:paraId="191B66C4" w14:textId="77777777" w:rsidR="00A27663" w:rsidRDefault="00772254">
      <w:pPr>
        <w:spacing w:line="500" w:lineRule="exact"/>
        <w:ind w:firstLineChars="200" w:firstLine="480"/>
        <w:contextualSpacing/>
        <w:rPr>
          <w:rFonts w:ascii="仿宋" w:eastAsia="仿宋" w:hAnsi="仿宋" w:cs="Times New Roman"/>
          <w:sz w:val="24"/>
          <w:u w:val="single"/>
        </w:rPr>
      </w:pPr>
      <w:r>
        <w:rPr>
          <w:rFonts w:ascii="仿宋" w:eastAsia="仿宋" w:hAnsi="仿宋" w:cs="Times New Roman" w:hint="eastAsia"/>
          <w:sz w:val="24"/>
          <w:u w:val="single"/>
        </w:rPr>
        <w:t>☆专家评审后补贴</w:t>
      </w:r>
    </w:p>
    <w:p w14:paraId="4B4229F8"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lastRenderedPageBreak/>
        <w:t>企业提交相关申请材料、区经委初审材料、上咨复审，组织专家评审，区经委根据评审结果公示立项名单并拨付资金。</w:t>
      </w:r>
    </w:p>
    <w:p w14:paraId="4450F4D9"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☆涉及验收的组织专家验收后支付补贴尾款</w:t>
      </w:r>
    </w:p>
    <w:p w14:paraId="70CDF5EE"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支持企业实施技术改造、支持企业高新技术产业化项目、支持企业实施智能化改造、</w:t>
      </w:r>
      <w:r>
        <w:rPr>
          <w:rFonts w:ascii="仿宋" w:eastAsia="仿宋" w:hAnsi="仿宋" w:cs="Times New Roman"/>
          <w:sz w:val="24"/>
        </w:rPr>
        <w:t>加快推进先进技术产业发展</w:t>
      </w:r>
      <w:r>
        <w:rPr>
          <w:rFonts w:ascii="仿宋" w:eastAsia="仿宋" w:hAnsi="仿宋" w:cs="Times New Roman" w:hint="eastAsia"/>
          <w:sz w:val="24"/>
        </w:rPr>
        <w:t>涉及验收后支付补贴尾款，由区经委组织专家验收评审，验收通过后拨付资金。</w:t>
      </w:r>
    </w:p>
    <w:p w14:paraId="2860A825"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表4</w:t>
      </w:r>
      <w:r>
        <w:rPr>
          <w:rFonts w:ascii="仿宋" w:eastAsia="仿宋" w:hAnsi="仿宋" w:cs="Times New Roman"/>
          <w:sz w:val="24"/>
        </w:rPr>
        <w:t xml:space="preserve"> </w:t>
      </w:r>
      <w:r>
        <w:rPr>
          <w:rFonts w:ascii="仿宋" w:eastAsia="仿宋" w:hAnsi="仿宋" w:cs="Times New Roman" w:hint="eastAsia"/>
          <w:sz w:val="24"/>
        </w:rPr>
        <w:t>各部门负责实施政策条款对应遴选方式明细表</w:t>
      </w:r>
    </w:p>
    <w:tbl>
      <w:tblPr>
        <w:tblW w:w="8217" w:type="dxa"/>
        <w:tblInd w:w="113" w:type="dxa"/>
        <w:tblLook w:val="04A0" w:firstRow="1" w:lastRow="0" w:firstColumn="1" w:lastColumn="0" w:noHBand="0" w:noVBand="1"/>
      </w:tblPr>
      <w:tblGrid>
        <w:gridCol w:w="540"/>
        <w:gridCol w:w="1582"/>
        <w:gridCol w:w="2977"/>
        <w:gridCol w:w="1843"/>
        <w:gridCol w:w="1275"/>
      </w:tblGrid>
      <w:tr w:rsidR="00A27663" w14:paraId="3740B30D" w14:textId="77777777">
        <w:trPr>
          <w:trHeight w:val="542"/>
          <w:tblHeader/>
        </w:trPr>
        <w:tc>
          <w:tcPr>
            <w:tcW w:w="540" w:type="dxa"/>
            <w:tcBorders>
              <w:top w:val="single" w:sz="4" w:space="0" w:color="auto"/>
              <w:left w:val="single" w:sz="4" w:space="0" w:color="auto"/>
              <w:bottom w:val="single" w:sz="4" w:space="0" w:color="auto"/>
              <w:right w:val="single" w:sz="4" w:space="0" w:color="auto"/>
            </w:tcBorders>
            <w:shd w:val="clear" w:color="000000" w:fill="FBE4D5"/>
            <w:vAlign w:val="center"/>
          </w:tcPr>
          <w:p w14:paraId="1F1F5083" w14:textId="77777777" w:rsidR="00A27663" w:rsidRDefault="00772254">
            <w:pPr>
              <w:widowControl/>
              <w:ind w:leftChars="-53" w:left="-111"/>
              <w:jc w:val="center"/>
              <w:rPr>
                <w:rFonts w:ascii="微软雅黑 Light" w:eastAsia="微软雅黑 Light" w:hAnsi="微软雅黑 Light" w:cs="宋体"/>
                <w:b/>
                <w:bCs/>
                <w:color w:val="000000"/>
                <w:kern w:val="0"/>
                <w:sz w:val="18"/>
                <w:szCs w:val="18"/>
              </w:rPr>
            </w:pPr>
            <w:r>
              <w:rPr>
                <w:rFonts w:ascii="微软雅黑 Light" w:eastAsia="微软雅黑 Light" w:hAnsi="微软雅黑 Light" w:cs="宋体" w:hint="eastAsia"/>
                <w:b/>
                <w:bCs/>
                <w:color w:val="000000"/>
                <w:kern w:val="0"/>
                <w:sz w:val="18"/>
                <w:szCs w:val="18"/>
              </w:rPr>
              <w:t>序号</w:t>
            </w:r>
          </w:p>
        </w:tc>
        <w:tc>
          <w:tcPr>
            <w:tcW w:w="1582" w:type="dxa"/>
            <w:tcBorders>
              <w:top w:val="single" w:sz="4" w:space="0" w:color="auto"/>
              <w:left w:val="nil"/>
              <w:bottom w:val="single" w:sz="4" w:space="0" w:color="auto"/>
              <w:right w:val="single" w:sz="4" w:space="0" w:color="auto"/>
            </w:tcBorders>
            <w:shd w:val="clear" w:color="000000" w:fill="FBE4D5"/>
            <w:vAlign w:val="center"/>
          </w:tcPr>
          <w:p w14:paraId="0F60667E" w14:textId="77777777" w:rsidR="00A27663" w:rsidRDefault="00772254">
            <w:pPr>
              <w:widowControl/>
              <w:jc w:val="center"/>
              <w:rPr>
                <w:rFonts w:ascii="微软雅黑 Light" w:eastAsia="微软雅黑 Light" w:hAnsi="微软雅黑 Light" w:cs="宋体"/>
                <w:b/>
                <w:bCs/>
                <w:color w:val="000000"/>
                <w:kern w:val="0"/>
                <w:sz w:val="18"/>
                <w:szCs w:val="18"/>
              </w:rPr>
            </w:pPr>
            <w:r>
              <w:rPr>
                <w:rFonts w:ascii="微软雅黑 Light" w:eastAsia="微软雅黑 Light" w:hAnsi="微软雅黑 Light" w:cs="宋体" w:hint="eastAsia"/>
                <w:b/>
                <w:bCs/>
                <w:color w:val="000000"/>
                <w:kern w:val="0"/>
                <w:sz w:val="18"/>
                <w:szCs w:val="18"/>
              </w:rPr>
              <w:t>类别</w:t>
            </w:r>
          </w:p>
        </w:tc>
        <w:tc>
          <w:tcPr>
            <w:tcW w:w="2977" w:type="dxa"/>
            <w:tcBorders>
              <w:top w:val="single" w:sz="4" w:space="0" w:color="auto"/>
              <w:left w:val="nil"/>
              <w:bottom w:val="single" w:sz="4" w:space="0" w:color="auto"/>
              <w:right w:val="single" w:sz="4" w:space="0" w:color="auto"/>
            </w:tcBorders>
            <w:shd w:val="clear" w:color="000000" w:fill="FBE4D5"/>
            <w:vAlign w:val="center"/>
          </w:tcPr>
          <w:p w14:paraId="0048AC65" w14:textId="77777777" w:rsidR="00A27663" w:rsidRDefault="00772254">
            <w:pPr>
              <w:widowControl/>
              <w:jc w:val="center"/>
              <w:rPr>
                <w:rFonts w:ascii="微软雅黑 Light" w:eastAsia="微软雅黑 Light" w:hAnsi="微软雅黑 Light" w:cs="宋体"/>
                <w:b/>
                <w:bCs/>
                <w:color w:val="000000"/>
                <w:kern w:val="0"/>
                <w:sz w:val="18"/>
                <w:szCs w:val="18"/>
              </w:rPr>
            </w:pPr>
            <w:r>
              <w:rPr>
                <w:rFonts w:ascii="微软雅黑 Light" w:eastAsia="微软雅黑 Light" w:hAnsi="微软雅黑 Light" w:cs="宋体" w:hint="eastAsia"/>
                <w:b/>
                <w:bCs/>
                <w:color w:val="000000"/>
                <w:kern w:val="0"/>
                <w:sz w:val="18"/>
                <w:szCs w:val="18"/>
              </w:rPr>
              <w:t>政策条款</w:t>
            </w:r>
          </w:p>
        </w:tc>
        <w:tc>
          <w:tcPr>
            <w:tcW w:w="1843" w:type="dxa"/>
            <w:tcBorders>
              <w:top w:val="single" w:sz="4" w:space="0" w:color="auto"/>
              <w:left w:val="nil"/>
              <w:bottom w:val="single" w:sz="4" w:space="0" w:color="auto"/>
              <w:right w:val="single" w:sz="4" w:space="0" w:color="auto"/>
            </w:tcBorders>
            <w:shd w:val="clear" w:color="000000" w:fill="FBE4D5"/>
            <w:vAlign w:val="center"/>
          </w:tcPr>
          <w:p w14:paraId="7F0A5024" w14:textId="77777777" w:rsidR="00A27663" w:rsidRDefault="00772254">
            <w:pPr>
              <w:widowControl/>
              <w:jc w:val="center"/>
              <w:rPr>
                <w:rFonts w:ascii="微软雅黑 Light" w:eastAsia="微软雅黑 Light" w:hAnsi="微软雅黑 Light" w:cs="宋体"/>
                <w:b/>
                <w:bCs/>
                <w:color w:val="000000"/>
                <w:kern w:val="0"/>
                <w:sz w:val="18"/>
                <w:szCs w:val="18"/>
              </w:rPr>
            </w:pPr>
            <w:r>
              <w:rPr>
                <w:rFonts w:ascii="微软雅黑 Light" w:eastAsia="微软雅黑 Light" w:hAnsi="微软雅黑 Light" w:cs="宋体" w:hint="eastAsia"/>
                <w:b/>
                <w:bCs/>
                <w:color w:val="000000"/>
                <w:kern w:val="0"/>
                <w:sz w:val="18"/>
                <w:szCs w:val="18"/>
              </w:rPr>
              <w:t>政策实施流程</w:t>
            </w:r>
          </w:p>
        </w:tc>
        <w:tc>
          <w:tcPr>
            <w:tcW w:w="1275" w:type="dxa"/>
            <w:tcBorders>
              <w:top w:val="single" w:sz="4" w:space="0" w:color="auto"/>
              <w:left w:val="nil"/>
              <w:bottom w:val="single" w:sz="4" w:space="0" w:color="auto"/>
              <w:right w:val="single" w:sz="4" w:space="0" w:color="auto"/>
            </w:tcBorders>
            <w:shd w:val="clear" w:color="000000" w:fill="FBE4D5"/>
            <w:vAlign w:val="center"/>
          </w:tcPr>
          <w:p w14:paraId="49B170C9" w14:textId="77777777" w:rsidR="00A27663" w:rsidRDefault="00772254">
            <w:pPr>
              <w:widowControl/>
              <w:jc w:val="center"/>
              <w:rPr>
                <w:rFonts w:ascii="微软雅黑 Light" w:eastAsia="微软雅黑 Light" w:hAnsi="微软雅黑 Light" w:cs="宋体"/>
                <w:b/>
                <w:bCs/>
                <w:color w:val="000000"/>
                <w:kern w:val="0"/>
                <w:sz w:val="18"/>
                <w:szCs w:val="18"/>
              </w:rPr>
            </w:pPr>
            <w:r>
              <w:rPr>
                <w:rFonts w:ascii="微软雅黑 Light" w:eastAsia="微软雅黑 Light" w:hAnsi="微软雅黑 Light" w:cs="宋体" w:hint="eastAsia"/>
                <w:b/>
                <w:bCs/>
                <w:color w:val="000000"/>
                <w:kern w:val="0"/>
                <w:sz w:val="18"/>
                <w:szCs w:val="18"/>
              </w:rPr>
              <w:t>评审机构</w:t>
            </w:r>
          </w:p>
        </w:tc>
      </w:tr>
      <w:tr w:rsidR="00A27663" w14:paraId="07A85AE4"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4821C001"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tcPr>
          <w:p w14:paraId="51CFCEBD"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推进项目引进和产业集聚</w:t>
            </w:r>
          </w:p>
        </w:tc>
        <w:tc>
          <w:tcPr>
            <w:tcW w:w="2977" w:type="dxa"/>
            <w:tcBorders>
              <w:top w:val="nil"/>
              <w:left w:val="nil"/>
              <w:bottom w:val="single" w:sz="4" w:space="0" w:color="auto"/>
              <w:right w:val="single" w:sz="4" w:space="0" w:color="auto"/>
            </w:tcBorders>
            <w:shd w:val="clear" w:color="auto" w:fill="auto"/>
            <w:vAlign w:val="center"/>
          </w:tcPr>
          <w:p w14:paraId="2C3B037A"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重点支持龙头企业发展</w:t>
            </w:r>
          </w:p>
        </w:tc>
        <w:tc>
          <w:tcPr>
            <w:tcW w:w="1843" w:type="dxa"/>
            <w:tcBorders>
              <w:top w:val="nil"/>
              <w:left w:val="nil"/>
              <w:bottom w:val="single" w:sz="4" w:space="0" w:color="auto"/>
              <w:right w:val="single" w:sz="4" w:space="0" w:color="auto"/>
            </w:tcBorders>
            <w:shd w:val="clear" w:color="auto" w:fill="auto"/>
            <w:vAlign w:val="center"/>
          </w:tcPr>
          <w:p w14:paraId="6F01187D"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科室审核材料</w:t>
            </w:r>
          </w:p>
        </w:tc>
        <w:tc>
          <w:tcPr>
            <w:tcW w:w="1275" w:type="dxa"/>
            <w:tcBorders>
              <w:top w:val="nil"/>
              <w:left w:val="nil"/>
              <w:bottom w:val="single" w:sz="4" w:space="0" w:color="auto"/>
              <w:right w:val="single" w:sz="4" w:space="0" w:color="auto"/>
            </w:tcBorders>
            <w:shd w:val="clear" w:color="auto" w:fill="auto"/>
            <w:vAlign w:val="center"/>
          </w:tcPr>
          <w:p w14:paraId="181563F5"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 xml:space="preserve">　</w:t>
            </w:r>
          </w:p>
        </w:tc>
      </w:tr>
      <w:tr w:rsidR="00A27663" w14:paraId="143D86AC"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60B388BC"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2</w:t>
            </w:r>
          </w:p>
        </w:tc>
        <w:tc>
          <w:tcPr>
            <w:tcW w:w="1582" w:type="dxa"/>
            <w:vMerge/>
            <w:tcBorders>
              <w:top w:val="nil"/>
              <w:left w:val="single" w:sz="4" w:space="0" w:color="auto"/>
              <w:bottom w:val="single" w:sz="4" w:space="0" w:color="auto"/>
              <w:right w:val="single" w:sz="4" w:space="0" w:color="auto"/>
            </w:tcBorders>
            <w:vAlign w:val="center"/>
          </w:tcPr>
          <w:p w14:paraId="62917F11"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02C4A92A"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引领骨干企业加速发展</w:t>
            </w:r>
          </w:p>
        </w:tc>
        <w:tc>
          <w:tcPr>
            <w:tcW w:w="1843" w:type="dxa"/>
            <w:tcBorders>
              <w:top w:val="nil"/>
              <w:left w:val="nil"/>
              <w:bottom w:val="single" w:sz="4" w:space="0" w:color="auto"/>
              <w:right w:val="single" w:sz="4" w:space="0" w:color="auto"/>
            </w:tcBorders>
            <w:shd w:val="clear" w:color="auto" w:fill="auto"/>
            <w:vAlign w:val="center"/>
          </w:tcPr>
          <w:p w14:paraId="4D9A58A5"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科室审核材料</w:t>
            </w:r>
          </w:p>
        </w:tc>
        <w:tc>
          <w:tcPr>
            <w:tcW w:w="1275" w:type="dxa"/>
            <w:tcBorders>
              <w:top w:val="nil"/>
              <w:left w:val="nil"/>
              <w:bottom w:val="single" w:sz="4" w:space="0" w:color="auto"/>
              <w:right w:val="single" w:sz="4" w:space="0" w:color="auto"/>
            </w:tcBorders>
            <w:shd w:val="clear" w:color="auto" w:fill="auto"/>
            <w:vAlign w:val="center"/>
          </w:tcPr>
          <w:p w14:paraId="3547881D"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 xml:space="preserve">　</w:t>
            </w:r>
          </w:p>
        </w:tc>
      </w:tr>
      <w:tr w:rsidR="00A27663" w14:paraId="631A1CE3"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17642890"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3</w:t>
            </w:r>
          </w:p>
        </w:tc>
        <w:tc>
          <w:tcPr>
            <w:tcW w:w="1582" w:type="dxa"/>
            <w:vMerge/>
            <w:tcBorders>
              <w:top w:val="nil"/>
              <w:left w:val="single" w:sz="4" w:space="0" w:color="auto"/>
              <w:bottom w:val="single" w:sz="4" w:space="0" w:color="auto"/>
              <w:right w:val="single" w:sz="4" w:space="0" w:color="auto"/>
            </w:tcBorders>
            <w:vAlign w:val="center"/>
          </w:tcPr>
          <w:p w14:paraId="7874D900"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35B5DA26"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扶持初创企业成长壮大</w:t>
            </w:r>
          </w:p>
        </w:tc>
        <w:tc>
          <w:tcPr>
            <w:tcW w:w="1843" w:type="dxa"/>
            <w:tcBorders>
              <w:top w:val="nil"/>
              <w:left w:val="nil"/>
              <w:bottom w:val="single" w:sz="4" w:space="0" w:color="auto"/>
              <w:right w:val="single" w:sz="4" w:space="0" w:color="auto"/>
            </w:tcBorders>
            <w:shd w:val="clear" w:color="auto" w:fill="auto"/>
            <w:vAlign w:val="center"/>
          </w:tcPr>
          <w:p w14:paraId="1C7EB51B"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科室初审、上咨审核、专家评审</w:t>
            </w:r>
          </w:p>
        </w:tc>
        <w:tc>
          <w:tcPr>
            <w:tcW w:w="1275" w:type="dxa"/>
            <w:tcBorders>
              <w:top w:val="nil"/>
              <w:left w:val="nil"/>
              <w:bottom w:val="single" w:sz="4" w:space="0" w:color="auto"/>
              <w:right w:val="single" w:sz="4" w:space="0" w:color="auto"/>
            </w:tcBorders>
            <w:shd w:val="clear" w:color="auto" w:fill="auto"/>
            <w:vAlign w:val="center"/>
          </w:tcPr>
          <w:p w14:paraId="43F6835B"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097DFF9F" w14:textId="77777777">
        <w:trPr>
          <w:trHeight w:hRule="exact" w:val="688"/>
        </w:trPr>
        <w:tc>
          <w:tcPr>
            <w:tcW w:w="540" w:type="dxa"/>
            <w:tcBorders>
              <w:top w:val="nil"/>
              <w:left w:val="single" w:sz="4" w:space="0" w:color="auto"/>
              <w:bottom w:val="single" w:sz="4" w:space="0" w:color="auto"/>
              <w:right w:val="single" w:sz="4" w:space="0" w:color="auto"/>
            </w:tcBorders>
            <w:shd w:val="clear" w:color="auto" w:fill="auto"/>
            <w:vAlign w:val="center"/>
          </w:tcPr>
          <w:p w14:paraId="7BD320B4"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4</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tcPr>
          <w:p w14:paraId="6D9A9D56"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支持企业技术创新和产品推广应用</w:t>
            </w:r>
          </w:p>
        </w:tc>
        <w:tc>
          <w:tcPr>
            <w:tcW w:w="2977" w:type="dxa"/>
            <w:tcBorders>
              <w:top w:val="nil"/>
              <w:left w:val="nil"/>
              <w:bottom w:val="single" w:sz="4" w:space="0" w:color="auto"/>
              <w:right w:val="single" w:sz="4" w:space="0" w:color="auto"/>
            </w:tcBorders>
            <w:shd w:val="clear" w:color="auto" w:fill="auto"/>
            <w:vAlign w:val="center"/>
          </w:tcPr>
          <w:p w14:paraId="5F92E77F"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支持企业实施技术改造</w:t>
            </w:r>
          </w:p>
        </w:tc>
        <w:tc>
          <w:tcPr>
            <w:tcW w:w="1843" w:type="dxa"/>
            <w:tcBorders>
              <w:top w:val="nil"/>
              <w:left w:val="nil"/>
              <w:bottom w:val="single" w:sz="4" w:space="0" w:color="auto"/>
              <w:right w:val="single" w:sz="4" w:space="0" w:color="auto"/>
            </w:tcBorders>
            <w:shd w:val="clear" w:color="auto" w:fill="auto"/>
            <w:vAlign w:val="center"/>
          </w:tcPr>
          <w:p w14:paraId="21C7EBB3"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科室初审、上咨审核、专家立项评审</w:t>
            </w:r>
          </w:p>
          <w:p w14:paraId="0DA9EF79"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专家验收评审</w:t>
            </w:r>
          </w:p>
        </w:tc>
        <w:tc>
          <w:tcPr>
            <w:tcW w:w="1275" w:type="dxa"/>
            <w:tcBorders>
              <w:top w:val="nil"/>
              <w:left w:val="nil"/>
              <w:bottom w:val="single" w:sz="4" w:space="0" w:color="auto"/>
              <w:right w:val="single" w:sz="4" w:space="0" w:color="auto"/>
            </w:tcBorders>
            <w:shd w:val="clear" w:color="auto" w:fill="auto"/>
            <w:vAlign w:val="center"/>
          </w:tcPr>
          <w:p w14:paraId="4B54A656"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11D437E6" w14:textId="77777777">
        <w:trPr>
          <w:trHeight w:hRule="exact" w:val="712"/>
        </w:trPr>
        <w:tc>
          <w:tcPr>
            <w:tcW w:w="540" w:type="dxa"/>
            <w:tcBorders>
              <w:top w:val="nil"/>
              <w:left w:val="single" w:sz="4" w:space="0" w:color="auto"/>
              <w:bottom w:val="single" w:sz="4" w:space="0" w:color="auto"/>
              <w:right w:val="single" w:sz="4" w:space="0" w:color="auto"/>
            </w:tcBorders>
            <w:shd w:val="clear" w:color="auto" w:fill="auto"/>
            <w:vAlign w:val="center"/>
          </w:tcPr>
          <w:p w14:paraId="41C42A16"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5</w:t>
            </w:r>
          </w:p>
        </w:tc>
        <w:tc>
          <w:tcPr>
            <w:tcW w:w="1582" w:type="dxa"/>
            <w:vMerge/>
            <w:tcBorders>
              <w:top w:val="nil"/>
              <w:left w:val="single" w:sz="4" w:space="0" w:color="auto"/>
              <w:bottom w:val="single" w:sz="4" w:space="0" w:color="auto"/>
              <w:right w:val="single" w:sz="4" w:space="0" w:color="auto"/>
            </w:tcBorders>
            <w:vAlign w:val="center"/>
          </w:tcPr>
          <w:p w14:paraId="1D8F7818"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3FEEBFD"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支持企业实施高新技术产业化项目</w:t>
            </w:r>
          </w:p>
        </w:tc>
        <w:tc>
          <w:tcPr>
            <w:tcW w:w="1843" w:type="dxa"/>
            <w:tcBorders>
              <w:top w:val="nil"/>
              <w:left w:val="nil"/>
              <w:bottom w:val="single" w:sz="4" w:space="0" w:color="auto"/>
              <w:right w:val="single" w:sz="4" w:space="0" w:color="auto"/>
            </w:tcBorders>
            <w:shd w:val="clear" w:color="auto" w:fill="auto"/>
            <w:vAlign w:val="center"/>
          </w:tcPr>
          <w:p w14:paraId="05B01664"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科室初审、上咨审核、专家立项评审</w:t>
            </w:r>
          </w:p>
          <w:p w14:paraId="4F57A6C3"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专家验收评审</w:t>
            </w:r>
          </w:p>
        </w:tc>
        <w:tc>
          <w:tcPr>
            <w:tcW w:w="1275" w:type="dxa"/>
            <w:tcBorders>
              <w:top w:val="nil"/>
              <w:left w:val="nil"/>
              <w:bottom w:val="single" w:sz="4" w:space="0" w:color="auto"/>
              <w:right w:val="single" w:sz="4" w:space="0" w:color="auto"/>
            </w:tcBorders>
            <w:shd w:val="clear" w:color="auto" w:fill="auto"/>
            <w:vAlign w:val="center"/>
          </w:tcPr>
          <w:p w14:paraId="70A555A9"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7BDD0D98" w14:textId="77777777">
        <w:trPr>
          <w:trHeight w:hRule="exact" w:val="708"/>
        </w:trPr>
        <w:tc>
          <w:tcPr>
            <w:tcW w:w="540" w:type="dxa"/>
            <w:tcBorders>
              <w:top w:val="nil"/>
              <w:left w:val="single" w:sz="4" w:space="0" w:color="auto"/>
              <w:bottom w:val="single" w:sz="4" w:space="0" w:color="auto"/>
              <w:right w:val="single" w:sz="4" w:space="0" w:color="auto"/>
            </w:tcBorders>
            <w:shd w:val="clear" w:color="auto" w:fill="auto"/>
            <w:vAlign w:val="center"/>
          </w:tcPr>
          <w:p w14:paraId="15711DA4"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6</w:t>
            </w:r>
          </w:p>
        </w:tc>
        <w:tc>
          <w:tcPr>
            <w:tcW w:w="1582" w:type="dxa"/>
            <w:vMerge/>
            <w:tcBorders>
              <w:top w:val="nil"/>
              <w:left w:val="single" w:sz="4" w:space="0" w:color="auto"/>
              <w:bottom w:val="single" w:sz="4" w:space="0" w:color="auto"/>
              <w:right w:val="single" w:sz="4" w:space="0" w:color="auto"/>
            </w:tcBorders>
            <w:vAlign w:val="center"/>
          </w:tcPr>
          <w:p w14:paraId="2F8AE110"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7DE8FD66"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支持企业实施智能化改造</w:t>
            </w:r>
          </w:p>
        </w:tc>
        <w:tc>
          <w:tcPr>
            <w:tcW w:w="1843" w:type="dxa"/>
            <w:tcBorders>
              <w:top w:val="nil"/>
              <w:left w:val="nil"/>
              <w:bottom w:val="single" w:sz="4" w:space="0" w:color="auto"/>
              <w:right w:val="single" w:sz="4" w:space="0" w:color="auto"/>
            </w:tcBorders>
            <w:shd w:val="clear" w:color="auto" w:fill="auto"/>
            <w:vAlign w:val="center"/>
          </w:tcPr>
          <w:p w14:paraId="6E4E230B"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科室初审、上咨审核、专家立项评审</w:t>
            </w:r>
          </w:p>
          <w:p w14:paraId="46A359E7"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专家验收评审</w:t>
            </w:r>
          </w:p>
        </w:tc>
        <w:tc>
          <w:tcPr>
            <w:tcW w:w="1275" w:type="dxa"/>
            <w:tcBorders>
              <w:top w:val="nil"/>
              <w:left w:val="nil"/>
              <w:bottom w:val="single" w:sz="4" w:space="0" w:color="auto"/>
              <w:right w:val="single" w:sz="4" w:space="0" w:color="auto"/>
            </w:tcBorders>
            <w:shd w:val="clear" w:color="auto" w:fill="auto"/>
            <w:vAlign w:val="center"/>
          </w:tcPr>
          <w:p w14:paraId="03BCC4F8"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66DF6ED5"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6A5F8690"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7</w:t>
            </w:r>
          </w:p>
        </w:tc>
        <w:tc>
          <w:tcPr>
            <w:tcW w:w="1582" w:type="dxa"/>
            <w:vMerge/>
            <w:tcBorders>
              <w:top w:val="nil"/>
              <w:left w:val="single" w:sz="4" w:space="0" w:color="auto"/>
              <w:bottom w:val="single" w:sz="4" w:space="0" w:color="auto"/>
              <w:right w:val="single" w:sz="4" w:space="0" w:color="auto"/>
            </w:tcBorders>
            <w:vAlign w:val="center"/>
          </w:tcPr>
          <w:p w14:paraId="6DBA3660"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1BC4E894"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鼓励装备首台套创新和示范应用</w:t>
            </w:r>
          </w:p>
        </w:tc>
        <w:tc>
          <w:tcPr>
            <w:tcW w:w="1843" w:type="dxa"/>
            <w:tcBorders>
              <w:top w:val="nil"/>
              <w:left w:val="nil"/>
              <w:bottom w:val="single" w:sz="4" w:space="0" w:color="auto"/>
              <w:right w:val="single" w:sz="4" w:space="0" w:color="auto"/>
            </w:tcBorders>
            <w:shd w:val="clear" w:color="auto" w:fill="auto"/>
            <w:vAlign w:val="center"/>
          </w:tcPr>
          <w:p w14:paraId="6C1B383A"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科室初审、上咨审核、专家评审</w:t>
            </w:r>
          </w:p>
        </w:tc>
        <w:tc>
          <w:tcPr>
            <w:tcW w:w="1275" w:type="dxa"/>
            <w:tcBorders>
              <w:top w:val="nil"/>
              <w:left w:val="nil"/>
              <w:bottom w:val="single" w:sz="4" w:space="0" w:color="auto"/>
              <w:right w:val="single" w:sz="4" w:space="0" w:color="auto"/>
            </w:tcBorders>
            <w:shd w:val="clear" w:color="auto" w:fill="auto"/>
            <w:vAlign w:val="center"/>
          </w:tcPr>
          <w:p w14:paraId="6B48E754"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63E3B916"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24ABE22F"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8</w:t>
            </w:r>
          </w:p>
        </w:tc>
        <w:tc>
          <w:tcPr>
            <w:tcW w:w="1582" w:type="dxa"/>
            <w:vMerge/>
            <w:tcBorders>
              <w:top w:val="nil"/>
              <w:left w:val="single" w:sz="4" w:space="0" w:color="auto"/>
              <w:bottom w:val="single" w:sz="4" w:space="0" w:color="auto"/>
              <w:right w:val="single" w:sz="4" w:space="0" w:color="auto"/>
            </w:tcBorders>
            <w:vAlign w:val="center"/>
          </w:tcPr>
          <w:p w14:paraId="7110E1C3"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FB1FAFD"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鼓励企业在区内建立研发机构</w:t>
            </w:r>
          </w:p>
        </w:tc>
        <w:tc>
          <w:tcPr>
            <w:tcW w:w="1843" w:type="dxa"/>
            <w:tcBorders>
              <w:top w:val="nil"/>
              <w:left w:val="nil"/>
              <w:bottom w:val="single" w:sz="4" w:space="0" w:color="auto"/>
              <w:right w:val="single" w:sz="4" w:space="0" w:color="auto"/>
            </w:tcBorders>
            <w:shd w:val="clear" w:color="auto" w:fill="auto"/>
            <w:vAlign w:val="center"/>
          </w:tcPr>
          <w:p w14:paraId="59F68D35"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科室审核材料</w:t>
            </w:r>
          </w:p>
        </w:tc>
        <w:tc>
          <w:tcPr>
            <w:tcW w:w="1275" w:type="dxa"/>
            <w:tcBorders>
              <w:top w:val="nil"/>
              <w:left w:val="nil"/>
              <w:bottom w:val="single" w:sz="4" w:space="0" w:color="auto"/>
              <w:right w:val="single" w:sz="4" w:space="0" w:color="auto"/>
            </w:tcBorders>
            <w:shd w:val="clear" w:color="auto" w:fill="auto"/>
            <w:vAlign w:val="center"/>
          </w:tcPr>
          <w:p w14:paraId="6294072A"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 xml:space="preserve">　</w:t>
            </w:r>
          </w:p>
        </w:tc>
      </w:tr>
      <w:tr w:rsidR="00A27663" w14:paraId="06DA9D3A"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3240713C"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9</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tcPr>
          <w:p w14:paraId="6D44E861"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加强产业发展载体和基地建设</w:t>
            </w:r>
          </w:p>
        </w:tc>
        <w:tc>
          <w:tcPr>
            <w:tcW w:w="2977" w:type="dxa"/>
            <w:tcBorders>
              <w:top w:val="nil"/>
              <w:left w:val="nil"/>
              <w:bottom w:val="single" w:sz="4" w:space="0" w:color="auto"/>
              <w:right w:val="single" w:sz="4" w:space="0" w:color="auto"/>
            </w:tcBorders>
            <w:shd w:val="clear" w:color="auto" w:fill="auto"/>
            <w:vAlign w:val="center"/>
          </w:tcPr>
          <w:p w14:paraId="0793CC6D"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创建各类产业发展载体</w:t>
            </w:r>
          </w:p>
        </w:tc>
        <w:tc>
          <w:tcPr>
            <w:tcW w:w="1843" w:type="dxa"/>
            <w:tcBorders>
              <w:top w:val="nil"/>
              <w:left w:val="nil"/>
              <w:bottom w:val="single" w:sz="4" w:space="0" w:color="auto"/>
              <w:right w:val="single" w:sz="4" w:space="0" w:color="auto"/>
            </w:tcBorders>
            <w:shd w:val="clear" w:color="auto" w:fill="auto"/>
            <w:vAlign w:val="center"/>
          </w:tcPr>
          <w:p w14:paraId="4C161663"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科室初审、上咨审核、专家评审</w:t>
            </w:r>
          </w:p>
        </w:tc>
        <w:tc>
          <w:tcPr>
            <w:tcW w:w="1275" w:type="dxa"/>
            <w:tcBorders>
              <w:top w:val="nil"/>
              <w:left w:val="nil"/>
              <w:bottom w:val="single" w:sz="4" w:space="0" w:color="auto"/>
              <w:right w:val="single" w:sz="4" w:space="0" w:color="auto"/>
            </w:tcBorders>
            <w:shd w:val="clear" w:color="auto" w:fill="auto"/>
            <w:vAlign w:val="center"/>
          </w:tcPr>
          <w:p w14:paraId="0665B4ED"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00BB2D01"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0BCE653C"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10</w:t>
            </w:r>
          </w:p>
        </w:tc>
        <w:tc>
          <w:tcPr>
            <w:tcW w:w="1582" w:type="dxa"/>
            <w:vMerge/>
            <w:tcBorders>
              <w:top w:val="nil"/>
              <w:left w:val="single" w:sz="4" w:space="0" w:color="auto"/>
              <w:bottom w:val="single" w:sz="4" w:space="0" w:color="auto"/>
              <w:right w:val="single" w:sz="4" w:space="0" w:color="auto"/>
            </w:tcBorders>
            <w:vAlign w:val="center"/>
          </w:tcPr>
          <w:p w14:paraId="080E53E4"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8B501EF"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完善共性技术研发平台建设</w:t>
            </w:r>
          </w:p>
        </w:tc>
        <w:tc>
          <w:tcPr>
            <w:tcW w:w="1843" w:type="dxa"/>
            <w:tcBorders>
              <w:top w:val="nil"/>
              <w:left w:val="nil"/>
              <w:bottom w:val="single" w:sz="4" w:space="0" w:color="auto"/>
              <w:right w:val="single" w:sz="4" w:space="0" w:color="auto"/>
            </w:tcBorders>
            <w:shd w:val="clear" w:color="auto" w:fill="auto"/>
            <w:vAlign w:val="center"/>
          </w:tcPr>
          <w:p w14:paraId="4317F8D4"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科室初审、上咨审核、专家评审</w:t>
            </w:r>
          </w:p>
        </w:tc>
        <w:tc>
          <w:tcPr>
            <w:tcW w:w="1275" w:type="dxa"/>
            <w:tcBorders>
              <w:top w:val="nil"/>
              <w:left w:val="nil"/>
              <w:bottom w:val="single" w:sz="4" w:space="0" w:color="auto"/>
              <w:right w:val="single" w:sz="4" w:space="0" w:color="auto"/>
            </w:tcBorders>
            <w:shd w:val="clear" w:color="auto" w:fill="auto"/>
            <w:vAlign w:val="center"/>
          </w:tcPr>
          <w:p w14:paraId="09B1B00A"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09216CFF" w14:textId="77777777">
        <w:trPr>
          <w:trHeight w:hRule="exact" w:val="510"/>
        </w:trPr>
        <w:tc>
          <w:tcPr>
            <w:tcW w:w="540" w:type="dxa"/>
            <w:tcBorders>
              <w:top w:val="nil"/>
              <w:left w:val="single" w:sz="4" w:space="0" w:color="auto"/>
              <w:bottom w:val="single" w:sz="4" w:space="0" w:color="auto"/>
              <w:right w:val="single" w:sz="4" w:space="0" w:color="auto"/>
            </w:tcBorders>
            <w:shd w:val="clear" w:color="auto" w:fill="auto"/>
            <w:vAlign w:val="center"/>
          </w:tcPr>
          <w:p w14:paraId="27BA29C6"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11</w:t>
            </w:r>
          </w:p>
        </w:tc>
        <w:tc>
          <w:tcPr>
            <w:tcW w:w="1582" w:type="dxa"/>
            <w:vMerge/>
            <w:tcBorders>
              <w:top w:val="nil"/>
              <w:left w:val="single" w:sz="4" w:space="0" w:color="auto"/>
              <w:bottom w:val="single" w:sz="4" w:space="0" w:color="auto"/>
              <w:right w:val="single" w:sz="4" w:space="0" w:color="auto"/>
            </w:tcBorders>
            <w:vAlign w:val="center"/>
          </w:tcPr>
          <w:p w14:paraId="2BE1636E"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00B0316B"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推动产业联盟和行业组织入驻闵行</w:t>
            </w:r>
          </w:p>
        </w:tc>
        <w:tc>
          <w:tcPr>
            <w:tcW w:w="1843" w:type="dxa"/>
            <w:tcBorders>
              <w:top w:val="nil"/>
              <w:left w:val="nil"/>
              <w:bottom w:val="single" w:sz="4" w:space="0" w:color="auto"/>
              <w:right w:val="single" w:sz="4" w:space="0" w:color="auto"/>
            </w:tcBorders>
            <w:shd w:val="clear" w:color="auto" w:fill="auto"/>
            <w:vAlign w:val="center"/>
          </w:tcPr>
          <w:p w14:paraId="0264856B"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科室初审、上咨审核、专家评审</w:t>
            </w:r>
          </w:p>
        </w:tc>
        <w:tc>
          <w:tcPr>
            <w:tcW w:w="1275" w:type="dxa"/>
            <w:tcBorders>
              <w:top w:val="nil"/>
              <w:left w:val="nil"/>
              <w:bottom w:val="single" w:sz="4" w:space="0" w:color="auto"/>
              <w:right w:val="single" w:sz="4" w:space="0" w:color="auto"/>
            </w:tcBorders>
            <w:shd w:val="clear" w:color="auto" w:fill="auto"/>
            <w:vAlign w:val="center"/>
          </w:tcPr>
          <w:p w14:paraId="655F03CB"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410BF858" w14:textId="77777777">
        <w:trPr>
          <w:trHeight w:hRule="exact" w:val="712"/>
        </w:trPr>
        <w:tc>
          <w:tcPr>
            <w:tcW w:w="540" w:type="dxa"/>
            <w:tcBorders>
              <w:top w:val="nil"/>
              <w:left w:val="single" w:sz="4" w:space="0" w:color="auto"/>
              <w:bottom w:val="single" w:sz="4" w:space="0" w:color="auto"/>
              <w:right w:val="single" w:sz="4" w:space="0" w:color="auto"/>
            </w:tcBorders>
            <w:shd w:val="clear" w:color="auto" w:fill="auto"/>
            <w:vAlign w:val="center"/>
          </w:tcPr>
          <w:p w14:paraId="625F24D6"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12</w:t>
            </w:r>
          </w:p>
        </w:tc>
        <w:tc>
          <w:tcPr>
            <w:tcW w:w="1582" w:type="dxa"/>
            <w:vMerge/>
            <w:tcBorders>
              <w:top w:val="nil"/>
              <w:left w:val="single" w:sz="4" w:space="0" w:color="auto"/>
              <w:bottom w:val="single" w:sz="4" w:space="0" w:color="auto"/>
              <w:right w:val="single" w:sz="4" w:space="0" w:color="auto"/>
            </w:tcBorders>
            <w:vAlign w:val="center"/>
          </w:tcPr>
          <w:p w14:paraId="77151A67" w14:textId="77777777" w:rsidR="00A27663" w:rsidRDefault="00A27663">
            <w:pPr>
              <w:widowControl/>
              <w:jc w:val="left"/>
              <w:rPr>
                <w:rFonts w:ascii="微软雅黑 Light" w:eastAsia="微软雅黑 Light" w:hAnsi="微软雅黑 Light" w:cs="宋体"/>
                <w:color w:val="000000"/>
                <w:kern w:val="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7FA2DA80"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color w:val="000000"/>
                <w:kern w:val="0"/>
                <w:sz w:val="18"/>
                <w:szCs w:val="18"/>
              </w:rPr>
              <w:t>加快推进先进技术产业发展</w:t>
            </w:r>
          </w:p>
        </w:tc>
        <w:tc>
          <w:tcPr>
            <w:tcW w:w="1843" w:type="dxa"/>
            <w:tcBorders>
              <w:top w:val="nil"/>
              <w:left w:val="nil"/>
              <w:bottom w:val="single" w:sz="4" w:space="0" w:color="auto"/>
              <w:right w:val="single" w:sz="4" w:space="0" w:color="auto"/>
            </w:tcBorders>
            <w:shd w:val="clear" w:color="auto" w:fill="auto"/>
            <w:vAlign w:val="center"/>
          </w:tcPr>
          <w:p w14:paraId="25A54EB9"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科室初审、上咨审核、专家立项评审</w:t>
            </w:r>
          </w:p>
          <w:p w14:paraId="51C9CA2D"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专家验收评审</w:t>
            </w:r>
          </w:p>
        </w:tc>
        <w:tc>
          <w:tcPr>
            <w:tcW w:w="1275" w:type="dxa"/>
            <w:tcBorders>
              <w:top w:val="nil"/>
              <w:left w:val="nil"/>
              <w:bottom w:val="single" w:sz="4" w:space="0" w:color="auto"/>
              <w:right w:val="single" w:sz="4" w:space="0" w:color="auto"/>
            </w:tcBorders>
            <w:shd w:val="clear" w:color="auto" w:fill="auto"/>
            <w:vAlign w:val="center"/>
          </w:tcPr>
          <w:p w14:paraId="455DF850"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3CC39CB3" w14:textId="77777777">
        <w:trPr>
          <w:trHeight w:hRule="exact" w:val="64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343154C"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13</w:t>
            </w:r>
          </w:p>
        </w:tc>
        <w:tc>
          <w:tcPr>
            <w:tcW w:w="1582" w:type="dxa"/>
            <w:vMerge w:val="restart"/>
            <w:tcBorders>
              <w:top w:val="single" w:sz="4" w:space="0" w:color="auto"/>
              <w:left w:val="nil"/>
              <w:right w:val="single" w:sz="4" w:space="0" w:color="auto"/>
            </w:tcBorders>
            <w:shd w:val="clear" w:color="auto" w:fill="auto"/>
            <w:vAlign w:val="center"/>
          </w:tcPr>
          <w:p w14:paraId="3F94C978"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营造良好的产业发展环境</w:t>
            </w:r>
          </w:p>
        </w:tc>
        <w:tc>
          <w:tcPr>
            <w:tcW w:w="2977" w:type="dxa"/>
            <w:tcBorders>
              <w:top w:val="single" w:sz="4" w:space="0" w:color="auto"/>
              <w:left w:val="nil"/>
              <w:bottom w:val="single" w:sz="4" w:space="0" w:color="auto"/>
              <w:right w:val="single" w:sz="4" w:space="0" w:color="auto"/>
            </w:tcBorders>
            <w:shd w:val="clear" w:color="auto" w:fill="auto"/>
            <w:vAlign w:val="center"/>
          </w:tcPr>
          <w:p w14:paraId="4A01D7AA"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支持举办各类重大活动</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BB61C9"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科室初审、上咨审核、专家评审</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A32B5F"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上咨出具评估报告</w:t>
            </w:r>
          </w:p>
        </w:tc>
      </w:tr>
      <w:tr w:rsidR="00A27663" w14:paraId="605FEB37" w14:textId="77777777">
        <w:trPr>
          <w:trHeight w:hRule="exact" w:val="64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75F59EB" w14:textId="77777777" w:rsidR="00A27663" w:rsidRDefault="00772254">
            <w:pPr>
              <w:widowControl/>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1</w:t>
            </w:r>
            <w:r>
              <w:rPr>
                <w:rFonts w:ascii="微软雅黑 Light" w:eastAsia="微软雅黑 Light" w:hAnsi="微软雅黑 Light" w:cs="宋体"/>
                <w:color w:val="000000"/>
                <w:kern w:val="0"/>
                <w:sz w:val="18"/>
                <w:szCs w:val="18"/>
              </w:rPr>
              <w:t>4</w:t>
            </w:r>
          </w:p>
        </w:tc>
        <w:tc>
          <w:tcPr>
            <w:tcW w:w="1582" w:type="dxa"/>
            <w:vMerge/>
            <w:tcBorders>
              <w:left w:val="nil"/>
              <w:bottom w:val="single" w:sz="4" w:space="0" w:color="auto"/>
              <w:right w:val="single" w:sz="4" w:space="0" w:color="auto"/>
            </w:tcBorders>
            <w:shd w:val="clear" w:color="auto" w:fill="auto"/>
            <w:vAlign w:val="center"/>
          </w:tcPr>
          <w:p w14:paraId="60094C82" w14:textId="77777777" w:rsidR="00A27663" w:rsidRDefault="00A27663">
            <w:pPr>
              <w:widowControl/>
              <w:jc w:val="center"/>
              <w:rPr>
                <w:rFonts w:ascii="微软雅黑 Light" w:eastAsia="微软雅黑 Light" w:hAnsi="微软雅黑 Light" w:cs="宋体"/>
                <w:color w:val="000000"/>
                <w:kern w:val="0"/>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FC903A5" w14:textId="77777777" w:rsidR="00A27663" w:rsidRDefault="00772254">
            <w:pPr>
              <w:widowControl/>
              <w:jc w:val="left"/>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发挥各类中介服务机构作用</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9DCAC6" w14:textId="77777777" w:rsidR="00A27663" w:rsidRDefault="00772254">
            <w:pPr>
              <w:widowControl/>
              <w:spacing w:line="200" w:lineRule="exact"/>
              <w:contextualSpacing/>
              <w:jc w:val="center"/>
              <w:rPr>
                <w:rFonts w:ascii="微软雅黑 Light" w:eastAsia="微软雅黑 Light" w:hAnsi="微软雅黑 Light" w:cs="宋体"/>
                <w:color w:val="000000"/>
                <w:kern w:val="0"/>
                <w:sz w:val="18"/>
                <w:szCs w:val="18"/>
              </w:rPr>
            </w:pPr>
            <w:r>
              <w:rPr>
                <w:rFonts w:ascii="微软雅黑 Light" w:eastAsia="微软雅黑 Light" w:hAnsi="微软雅黑 Light" w:cs="宋体" w:hint="eastAsia"/>
                <w:color w:val="000000"/>
                <w:kern w:val="0"/>
                <w:sz w:val="18"/>
                <w:szCs w:val="18"/>
              </w:rPr>
              <w:t>暂无具体实施细则</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78F51B" w14:textId="77777777" w:rsidR="00A27663" w:rsidRDefault="00A27663">
            <w:pPr>
              <w:widowControl/>
              <w:spacing w:line="200" w:lineRule="exact"/>
              <w:contextualSpacing/>
              <w:jc w:val="center"/>
              <w:rPr>
                <w:rFonts w:ascii="微软雅黑 Light" w:eastAsia="微软雅黑 Light" w:hAnsi="微软雅黑 Light" w:cs="宋体"/>
                <w:color w:val="000000"/>
                <w:kern w:val="0"/>
                <w:sz w:val="18"/>
                <w:szCs w:val="18"/>
              </w:rPr>
            </w:pPr>
          </w:p>
        </w:tc>
      </w:tr>
    </w:tbl>
    <w:p w14:paraId="5ACF9816" w14:textId="77777777" w:rsidR="00A27663" w:rsidRDefault="00A27663">
      <w:pPr>
        <w:spacing w:line="500" w:lineRule="exact"/>
        <w:ind w:firstLineChars="200" w:firstLine="482"/>
        <w:contextualSpacing/>
        <w:rPr>
          <w:rFonts w:ascii="仿宋" w:eastAsia="仿宋" w:hAnsi="仿宋" w:cs="Times New Roman"/>
          <w:b/>
          <w:bCs/>
          <w:sz w:val="24"/>
        </w:rPr>
      </w:pPr>
    </w:p>
    <w:p w14:paraId="690A6E8A" w14:textId="77777777" w:rsidR="00A27663" w:rsidRDefault="00772254">
      <w:pPr>
        <w:widowControl/>
        <w:jc w:val="left"/>
        <w:rPr>
          <w:rFonts w:ascii="仿宋" w:eastAsia="仿宋" w:hAnsi="仿宋" w:cs="Times New Roman"/>
          <w:b/>
          <w:bCs/>
          <w:sz w:val="24"/>
        </w:rPr>
      </w:pPr>
      <w:r>
        <w:rPr>
          <w:rFonts w:ascii="仿宋" w:eastAsia="仿宋" w:hAnsi="仿宋" w:cs="Times New Roman"/>
          <w:b/>
          <w:bCs/>
          <w:sz w:val="24"/>
        </w:rPr>
        <w:br w:type="page"/>
      </w:r>
    </w:p>
    <w:p w14:paraId="503F8936" w14:textId="77777777" w:rsidR="00A27663" w:rsidRDefault="00772254">
      <w:pPr>
        <w:spacing w:line="500" w:lineRule="exact"/>
        <w:contextualSpacing/>
        <w:rPr>
          <w:rFonts w:ascii="仿宋" w:eastAsia="仿宋" w:hAnsi="仿宋" w:cs="Times New Roman"/>
          <w:b/>
          <w:bCs/>
          <w:sz w:val="24"/>
        </w:rPr>
      </w:pPr>
      <w:r>
        <w:rPr>
          <w:rFonts w:ascii="仿宋" w:eastAsia="仿宋" w:hAnsi="仿宋" w:cs="Times New Roman" w:hint="eastAsia"/>
          <w:b/>
          <w:bCs/>
          <w:noProof/>
          <w:sz w:val="24"/>
        </w:rPr>
        <w:lastRenderedPageBreak/>
        <w:drawing>
          <wp:anchor distT="0" distB="0" distL="114300" distR="114300" simplePos="0" relativeHeight="251655168" behindDoc="0" locked="0" layoutInCell="1" allowOverlap="1" wp14:anchorId="75EBD2DE" wp14:editId="730594C4">
            <wp:simplePos x="0" y="0"/>
            <wp:positionH relativeFrom="column">
              <wp:posOffset>-386080</wp:posOffset>
            </wp:positionH>
            <wp:positionV relativeFrom="paragraph">
              <wp:posOffset>483870</wp:posOffset>
            </wp:positionV>
            <wp:extent cx="5840730" cy="5731510"/>
            <wp:effectExtent l="0" t="0" r="7620" b="254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840730" cy="5731510"/>
                    </a:xfrm>
                    <a:prstGeom prst="rect">
                      <a:avLst/>
                    </a:prstGeom>
                    <a:noFill/>
                    <a:ln>
                      <a:noFill/>
                    </a:ln>
                  </pic:spPr>
                </pic:pic>
              </a:graphicData>
            </a:graphic>
          </wp:anchor>
        </w:drawing>
      </w:r>
      <w:r>
        <w:rPr>
          <w:rFonts w:ascii="仿宋" w:eastAsia="仿宋" w:hAnsi="仿宋" w:cs="Times New Roman" w:hint="eastAsia"/>
          <w:b/>
          <w:bCs/>
          <w:sz w:val="24"/>
        </w:rPr>
        <w:t>②实施流程如下：</w:t>
      </w:r>
    </w:p>
    <w:p w14:paraId="307FB7BB" w14:textId="77777777" w:rsidR="00A27663" w:rsidRDefault="00772254">
      <w:pPr>
        <w:spacing w:line="500" w:lineRule="exact"/>
        <w:ind w:firstLineChars="200" w:firstLine="482"/>
        <w:contextualSpacing/>
        <w:jc w:val="center"/>
        <w:rPr>
          <w:rFonts w:ascii="仿宋" w:eastAsia="仿宋" w:hAnsi="仿宋" w:cs="Times New Roman"/>
          <w:b/>
          <w:bCs/>
          <w:sz w:val="24"/>
        </w:rPr>
      </w:pPr>
      <w:r>
        <w:rPr>
          <w:rFonts w:ascii="仿宋" w:eastAsia="仿宋" w:hAnsi="仿宋" w:cs="Times New Roman" w:hint="eastAsia"/>
          <w:b/>
          <w:bCs/>
          <w:sz w:val="24"/>
        </w:rPr>
        <w:t>图3</w:t>
      </w:r>
      <w:r>
        <w:rPr>
          <w:rFonts w:ascii="仿宋" w:eastAsia="仿宋" w:hAnsi="仿宋" w:cs="Times New Roman"/>
          <w:b/>
          <w:bCs/>
          <w:sz w:val="24"/>
        </w:rPr>
        <w:t xml:space="preserve"> </w:t>
      </w:r>
      <w:r>
        <w:rPr>
          <w:rFonts w:ascii="仿宋" w:eastAsia="仿宋" w:hAnsi="仿宋" w:cs="Times New Roman" w:hint="eastAsia"/>
          <w:b/>
          <w:bCs/>
          <w:sz w:val="24"/>
        </w:rPr>
        <w:t>实施流程图</w:t>
      </w:r>
    </w:p>
    <w:p w14:paraId="2EB855FB" w14:textId="77777777" w:rsidR="00A27663" w:rsidRDefault="00772254">
      <w:pPr>
        <w:spacing w:line="500" w:lineRule="exact"/>
        <w:ind w:firstLineChars="200" w:firstLine="482"/>
        <w:contextualSpacing/>
        <w:jc w:val="left"/>
        <w:rPr>
          <w:rFonts w:ascii="仿宋" w:eastAsia="仿宋" w:hAnsi="仿宋" w:cs="Times New Roman"/>
          <w:b/>
          <w:bCs/>
          <w:sz w:val="24"/>
        </w:rPr>
      </w:pPr>
      <w:r>
        <w:rPr>
          <w:rFonts w:ascii="仿宋" w:eastAsia="仿宋" w:hAnsi="仿宋" w:cs="Times New Roman" w:hint="eastAsia"/>
          <w:b/>
          <w:bCs/>
          <w:sz w:val="24"/>
        </w:rPr>
        <w:t>（4）资金拨付流程</w:t>
      </w:r>
    </w:p>
    <w:p w14:paraId="70C737E0" w14:textId="77777777" w:rsidR="00A27663" w:rsidRDefault="00772254">
      <w:pPr>
        <w:spacing w:line="500" w:lineRule="exact"/>
        <w:ind w:firstLineChars="177" w:firstLine="425"/>
        <w:contextualSpacing/>
        <w:rPr>
          <w:rFonts w:ascii="仿宋" w:eastAsia="仿宋" w:hAnsi="仿宋" w:cs="Times New Roman"/>
          <w:sz w:val="24"/>
        </w:rPr>
      </w:pPr>
      <w:r>
        <w:rPr>
          <w:rFonts w:ascii="仿宋" w:eastAsia="仿宋" w:hAnsi="仿宋" w:cs="Times New Roman" w:hint="eastAsia"/>
          <w:sz w:val="24"/>
        </w:rPr>
        <w:t>项目资金由区财政全额承担，并与其他项政策按照就高不重复原则执行，其中同意项目不会重复享受同类政策，对聚焦重点领域或对产业转型发展具有较大影响力的重点项目实施一事一议。</w:t>
      </w:r>
    </w:p>
    <w:p w14:paraId="25B78756" w14:textId="77777777" w:rsidR="00A27663" w:rsidRDefault="00772254">
      <w:pPr>
        <w:spacing w:line="500" w:lineRule="exact"/>
        <w:ind w:firstLineChars="177" w:firstLine="425"/>
        <w:contextualSpacing/>
        <w:rPr>
          <w:rFonts w:ascii="仿宋" w:eastAsia="仿宋" w:hAnsi="仿宋"/>
          <w:spacing w:val="6"/>
          <w:sz w:val="24"/>
        </w:rPr>
      </w:pPr>
      <w:r>
        <w:rPr>
          <w:rFonts w:ascii="仿宋" w:eastAsia="仿宋" w:hAnsi="仿宋" w:cs="Times New Roman" w:hint="eastAsia"/>
          <w:sz w:val="24"/>
        </w:rPr>
        <w:t>项目</w:t>
      </w:r>
      <w:r>
        <w:rPr>
          <w:rFonts w:ascii="仿宋" w:eastAsia="仿宋" w:hAnsi="仿宋" w:hint="eastAsia"/>
          <w:spacing w:val="6"/>
          <w:sz w:val="24"/>
        </w:rPr>
        <w:t>采用财政直拨方式，由区经委提出申请，经区财政局审核后，通过授权拨付方式划拨至受惠企业。</w:t>
      </w:r>
    </w:p>
    <w:p w14:paraId="0CCFA492" w14:textId="77777777" w:rsidR="00A27663" w:rsidRDefault="00772254">
      <w:pPr>
        <w:widowControl/>
        <w:jc w:val="left"/>
        <w:rPr>
          <w:rFonts w:ascii="仿宋" w:eastAsia="仿宋" w:hAnsi="仿宋"/>
          <w:spacing w:val="6"/>
          <w:sz w:val="24"/>
        </w:rPr>
      </w:pPr>
      <w:r>
        <w:rPr>
          <w:rFonts w:ascii="仿宋" w:eastAsia="仿宋" w:hAnsi="仿宋"/>
          <w:spacing w:val="6"/>
          <w:sz w:val="24"/>
        </w:rPr>
        <w:br w:type="page"/>
      </w:r>
    </w:p>
    <w:p w14:paraId="14E91C9B" w14:textId="77777777" w:rsidR="00A27663" w:rsidRDefault="00772254">
      <w:pPr>
        <w:tabs>
          <w:tab w:val="left" w:pos="567"/>
          <w:tab w:val="left" w:pos="709"/>
          <w:tab w:val="left" w:pos="1306"/>
        </w:tabs>
        <w:spacing w:line="520" w:lineRule="exact"/>
        <w:ind w:firstLineChars="200" w:firstLine="480"/>
        <w:contextualSpacing/>
        <w:jc w:val="left"/>
        <w:outlineLvl w:val="2"/>
        <w:rPr>
          <w:rFonts w:ascii="黑体" w:eastAsia="黑体" w:hAnsi="黑体" w:cs="黑体"/>
          <w:sz w:val="24"/>
        </w:rPr>
      </w:pPr>
      <w:bookmarkStart w:id="16" w:name="_Toc46952428"/>
      <w:r>
        <w:rPr>
          <w:rFonts w:ascii="黑体" w:eastAsia="黑体" w:hAnsi="黑体" w:cs="黑体" w:hint="eastAsia"/>
          <w:sz w:val="24"/>
        </w:rPr>
        <w:lastRenderedPageBreak/>
        <w:t>6</w:t>
      </w:r>
      <w:r>
        <w:rPr>
          <w:rFonts w:ascii="黑体" w:eastAsia="黑体" w:hAnsi="黑体" w:cs="黑体"/>
          <w:sz w:val="24"/>
        </w:rPr>
        <w:t>.</w:t>
      </w:r>
      <w:r>
        <w:rPr>
          <w:rFonts w:ascii="黑体" w:eastAsia="黑体" w:hAnsi="黑体" w:cs="黑体" w:hint="eastAsia"/>
          <w:sz w:val="24"/>
        </w:rPr>
        <w:t>项目完成情况</w:t>
      </w:r>
      <w:bookmarkEnd w:id="16"/>
    </w:p>
    <w:p w14:paraId="4DFB1630"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①政策条款落实情况</w:t>
      </w:r>
    </w:p>
    <w:p w14:paraId="348F0BE6" w14:textId="77777777" w:rsidR="00A27663" w:rsidRDefault="00772254">
      <w:pPr>
        <w:pStyle w:val="ae"/>
        <w:numPr>
          <w:ilvl w:val="0"/>
          <w:numId w:val="5"/>
        </w:numPr>
        <w:spacing w:line="500" w:lineRule="exact"/>
        <w:ind w:firstLineChars="0"/>
        <w:contextualSpacing/>
        <w:rPr>
          <w:rFonts w:ascii="仿宋" w:eastAsia="仿宋" w:hAnsi="仿宋" w:cs="Times New Roman"/>
          <w:sz w:val="24"/>
        </w:rPr>
      </w:pPr>
      <w:r>
        <w:rPr>
          <w:rFonts w:ascii="仿宋" w:eastAsia="仿宋" w:hAnsi="仿宋" w:cs="Times New Roman" w:hint="eastAsia"/>
          <w:sz w:val="24"/>
        </w:rPr>
        <w:t>实施情况汇总（表5）</w:t>
      </w:r>
    </w:p>
    <w:tbl>
      <w:tblPr>
        <w:tblW w:w="9725" w:type="dxa"/>
        <w:tblInd w:w="-318" w:type="dxa"/>
        <w:tblLook w:val="04A0" w:firstRow="1" w:lastRow="0" w:firstColumn="1" w:lastColumn="0" w:noHBand="0" w:noVBand="1"/>
      </w:tblPr>
      <w:tblGrid>
        <w:gridCol w:w="993"/>
        <w:gridCol w:w="2168"/>
        <w:gridCol w:w="526"/>
        <w:gridCol w:w="720"/>
        <w:gridCol w:w="697"/>
        <w:gridCol w:w="11"/>
        <w:gridCol w:w="556"/>
        <w:gridCol w:w="657"/>
        <w:gridCol w:w="681"/>
        <w:gridCol w:w="11"/>
        <w:gridCol w:w="494"/>
        <w:gridCol w:w="841"/>
        <w:gridCol w:w="714"/>
        <w:gridCol w:w="656"/>
      </w:tblGrid>
      <w:tr w:rsidR="00A27663" w14:paraId="13305D6A" w14:textId="77777777">
        <w:trPr>
          <w:trHeight w:val="397"/>
        </w:trPr>
        <w:tc>
          <w:tcPr>
            <w:tcW w:w="99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6EC855F0" w14:textId="77777777" w:rsidR="00A27663" w:rsidRDefault="00772254">
            <w:pPr>
              <w:widowControl/>
              <w:spacing w:line="240" w:lineRule="exact"/>
              <w:ind w:firstLine="321"/>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类别</w:t>
            </w:r>
          </w:p>
        </w:tc>
        <w:tc>
          <w:tcPr>
            <w:tcW w:w="2168"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695BACC" w14:textId="77777777" w:rsidR="00A27663" w:rsidRDefault="00772254">
            <w:pPr>
              <w:widowControl/>
              <w:spacing w:line="240" w:lineRule="exact"/>
              <w:ind w:firstLine="321"/>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二级级明细</w:t>
            </w:r>
          </w:p>
        </w:tc>
        <w:tc>
          <w:tcPr>
            <w:tcW w:w="1954" w:type="dxa"/>
            <w:gridSpan w:val="4"/>
            <w:tcBorders>
              <w:top w:val="single" w:sz="4" w:space="0" w:color="auto"/>
              <w:left w:val="nil"/>
              <w:bottom w:val="single" w:sz="4" w:space="0" w:color="auto"/>
              <w:right w:val="single" w:sz="4" w:space="0" w:color="auto"/>
            </w:tcBorders>
            <w:shd w:val="clear" w:color="000000" w:fill="F8CBAD"/>
            <w:vAlign w:val="center"/>
          </w:tcPr>
          <w:p w14:paraId="092BD916" w14:textId="77777777" w:rsidR="00A27663" w:rsidRDefault="00772254">
            <w:pPr>
              <w:widowControl/>
              <w:spacing w:line="240" w:lineRule="exact"/>
              <w:ind w:firstLine="321"/>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2019年验收项目</w:t>
            </w:r>
          </w:p>
        </w:tc>
        <w:tc>
          <w:tcPr>
            <w:tcW w:w="1905" w:type="dxa"/>
            <w:gridSpan w:val="4"/>
            <w:tcBorders>
              <w:top w:val="single" w:sz="4" w:space="0" w:color="auto"/>
              <w:left w:val="nil"/>
              <w:bottom w:val="single" w:sz="4" w:space="0" w:color="auto"/>
              <w:right w:val="single" w:sz="4" w:space="0" w:color="auto"/>
            </w:tcBorders>
            <w:shd w:val="clear" w:color="000000" w:fill="F8CBAD"/>
            <w:vAlign w:val="center"/>
          </w:tcPr>
          <w:p w14:paraId="7233E493" w14:textId="77777777" w:rsidR="00A27663" w:rsidRDefault="00772254">
            <w:pPr>
              <w:widowControl/>
              <w:spacing w:line="240" w:lineRule="exact"/>
              <w:ind w:firstLine="321"/>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2018年申报项目</w:t>
            </w:r>
          </w:p>
        </w:tc>
        <w:tc>
          <w:tcPr>
            <w:tcW w:w="2049" w:type="dxa"/>
            <w:gridSpan w:val="3"/>
            <w:tcBorders>
              <w:top w:val="single" w:sz="4" w:space="0" w:color="auto"/>
              <w:left w:val="nil"/>
              <w:bottom w:val="single" w:sz="4" w:space="0" w:color="auto"/>
              <w:right w:val="single" w:sz="4" w:space="0" w:color="auto"/>
            </w:tcBorders>
            <w:shd w:val="clear" w:color="000000" w:fill="F8CBAD"/>
            <w:vAlign w:val="center"/>
          </w:tcPr>
          <w:p w14:paraId="4BD4D576" w14:textId="77777777" w:rsidR="00A27663" w:rsidRDefault="00772254">
            <w:pPr>
              <w:widowControl/>
              <w:spacing w:line="240" w:lineRule="exact"/>
              <w:ind w:firstLine="321"/>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2019年申报项目</w:t>
            </w:r>
          </w:p>
        </w:tc>
        <w:tc>
          <w:tcPr>
            <w:tcW w:w="656" w:type="dxa"/>
            <w:vMerge w:val="restart"/>
            <w:tcBorders>
              <w:top w:val="single" w:sz="4" w:space="0" w:color="auto"/>
              <w:left w:val="single" w:sz="4" w:space="0" w:color="auto"/>
              <w:right w:val="single" w:sz="4" w:space="0" w:color="auto"/>
            </w:tcBorders>
            <w:shd w:val="clear" w:color="000000" w:fill="F8CBAD"/>
            <w:vAlign w:val="center"/>
          </w:tcPr>
          <w:p w14:paraId="3F0DE5A9" w14:textId="77777777" w:rsidR="00A27663" w:rsidRDefault="00772254">
            <w:pPr>
              <w:widowControl/>
              <w:spacing w:line="240" w:lineRule="exact"/>
              <w:ind w:leftChars="-77" w:left="-162" w:rightChars="-49" w:right="-103" w:firstLine="321"/>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 xml:space="preserve"> 2019年度预算实际支付补贴金额 </w:t>
            </w:r>
          </w:p>
        </w:tc>
      </w:tr>
      <w:tr w:rsidR="00A27663" w14:paraId="4A097516" w14:textId="77777777">
        <w:trPr>
          <w:trHeight w:val="397"/>
        </w:trPr>
        <w:tc>
          <w:tcPr>
            <w:tcW w:w="993" w:type="dxa"/>
            <w:vMerge/>
            <w:tcBorders>
              <w:top w:val="single" w:sz="4" w:space="0" w:color="auto"/>
              <w:left w:val="single" w:sz="4" w:space="0" w:color="auto"/>
              <w:bottom w:val="single" w:sz="4" w:space="0" w:color="auto"/>
              <w:right w:val="single" w:sz="4" w:space="0" w:color="auto"/>
            </w:tcBorders>
            <w:vAlign w:val="center"/>
          </w:tcPr>
          <w:p w14:paraId="417C56E4" w14:textId="77777777" w:rsidR="00A27663" w:rsidRDefault="00A27663">
            <w:pPr>
              <w:widowControl/>
              <w:spacing w:line="240" w:lineRule="exact"/>
              <w:ind w:firstLine="321"/>
              <w:contextualSpacing/>
              <w:jc w:val="left"/>
              <w:rPr>
                <w:rFonts w:ascii="仿宋" w:eastAsia="仿宋" w:hAnsi="仿宋" w:cs="宋体"/>
                <w:b/>
                <w:bCs/>
                <w:kern w:val="0"/>
                <w:sz w:val="16"/>
                <w:szCs w:val="16"/>
              </w:rPr>
            </w:pPr>
          </w:p>
        </w:tc>
        <w:tc>
          <w:tcPr>
            <w:tcW w:w="2168" w:type="dxa"/>
            <w:vMerge/>
            <w:tcBorders>
              <w:top w:val="single" w:sz="4" w:space="0" w:color="auto"/>
              <w:left w:val="single" w:sz="4" w:space="0" w:color="auto"/>
              <w:bottom w:val="single" w:sz="4" w:space="0" w:color="auto"/>
              <w:right w:val="single" w:sz="4" w:space="0" w:color="auto"/>
            </w:tcBorders>
            <w:vAlign w:val="center"/>
          </w:tcPr>
          <w:p w14:paraId="5A1E492F" w14:textId="77777777" w:rsidR="00A27663" w:rsidRDefault="00A27663">
            <w:pPr>
              <w:widowControl/>
              <w:spacing w:line="240" w:lineRule="exact"/>
              <w:ind w:firstLine="321"/>
              <w:contextualSpacing/>
              <w:jc w:val="left"/>
              <w:rPr>
                <w:rFonts w:ascii="仿宋" w:eastAsia="仿宋" w:hAnsi="仿宋" w:cs="宋体"/>
                <w:b/>
                <w:bCs/>
                <w:kern w:val="0"/>
                <w:sz w:val="16"/>
                <w:szCs w:val="16"/>
              </w:rPr>
            </w:pPr>
          </w:p>
        </w:tc>
        <w:tc>
          <w:tcPr>
            <w:tcW w:w="526" w:type="dxa"/>
            <w:tcBorders>
              <w:top w:val="nil"/>
              <w:left w:val="nil"/>
              <w:bottom w:val="single" w:sz="4" w:space="0" w:color="auto"/>
              <w:right w:val="single" w:sz="4" w:space="0" w:color="auto"/>
            </w:tcBorders>
            <w:shd w:val="clear" w:color="000000" w:fill="F8CBAD"/>
            <w:vAlign w:val="center"/>
          </w:tcPr>
          <w:p w14:paraId="56EA808A" w14:textId="77777777" w:rsidR="00A27663" w:rsidRDefault="00772254">
            <w:pPr>
              <w:widowControl/>
              <w:spacing w:line="240" w:lineRule="exact"/>
              <w:ind w:leftChars="-68" w:left="-143" w:rightChars="-37" w:right="-78"/>
              <w:contextualSpacing/>
              <w:rPr>
                <w:rFonts w:ascii="仿宋" w:eastAsia="仿宋" w:hAnsi="仿宋" w:cs="宋体"/>
                <w:b/>
                <w:bCs/>
                <w:kern w:val="0"/>
                <w:sz w:val="16"/>
                <w:szCs w:val="16"/>
              </w:rPr>
            </w:pPr>
            <w:r>
              <w:rPr>
                <w:rFonts w:ascii="仿宋" w:eastAsia="仿宋" w:hAnsi="仿宋" w:cs="宋体" w:hint="eastAsia"/>
                <w:b/>
                <w:bCs/>
                <w:kern w:val="0"/>
                <w:sz w:val="16"/>
                <w:szCs w:val="16"/>
              </w:rPr>
              <w:t>验收数</w:t>
            </w:r>
          </w:p>
        </w:tc>
        <w:tc>
          <w:tcPr>
            <w:tcW w:w="720" w:type="dxa"/>
            <w:tcBorders>
              <w:top w:val="nil"/>
              <w:left w:val="nil"/>
              <w:bottom w:val="single" w:sz="4" w:space="0" w:color="auto"/>
              <w:right w:val="single" w:sz="4" w:space="0" w:color="auto"/>
            </w:tcBorders>
            <w:shd w:val="clear" w:color="000000" w:fill="F8CBAD"/>
            <w:vAlign w:val="center"/>
          </w:tcPr>
          <w:p w14:paraId="7D52209F" w14:textId="77777777" w:rsidR="00A27663" w:rsidRDefault="00772254">
            <w:pPr>
              <w:widowControl/>
              <w:spacing w:line="240" w:lineRule="exact"/>
              <w:ind w:rightChars="-37" w:right="-78"/>
              <w:contextualSpacing/>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扶持</w:t>
            </w:r>
          </w:p>
          <w:p w14:paraId="52BA6294" w14:textId="77777777" w:rsidR="00A27663" w:rsidRDefault="00772254">
            <w:pPr>
              <w:widowControl/>
              <w:spacing w:line="240" w:lineRule="exact"/>
              <w:ind w:rightChars="-37" w:right="-78"/>
              <w:contextualSpacing/>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金额</w:t>
            </w:r>
          </w:p>
        </w:tc>
        <w:tc>
          <w:tcPr>
            <w:tcW w:w="697" w:type="dxa"/>
            <w:tcBorders>
              <w:top w:val="nil"/>
              <w:left w:val="nil"/>
              <w:bottom w:val="single" w:sz="4" w:space="0" w:color="auto"/>
              <w:right w:val="single" w:sz="4" w:space="0" w:color="auto"/>
            </w:tcBorders>
            <w:shd w:val="clear" w:color="000000" w:fill="F8CBAD"/>
            <w:vAlign w:val="center"/>
          </w:tcPr>
          <w:p w14:paraId="5364BA7B" w14:textId="77777777" w:rsidR="00A27663" w:rsidRDefault="00772254">
            <w:pPr>
              <w:widowControl/>
              <w:spacing w:line="240" w:lineRule="exact"/>
              <w:ind w:leftChars="-68" w:left="-143" w:rightChars="-37" w:right="-78" w:firstLine="321"/>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 xml:space="preserve"> 2019年</w:t>
            </w:r>
          </w:p>
          <w:p w14:paraId="5A52DE0B" w14:textId="77777777" w:rsidR="00A27663" w:rsidRDefault="00772254">
            <w:pPr>
              <w:widowControl/>
              <w:spacing w:line="240" w:lineRule="exact"/>
              <w:ind w:leftChars="-68" w:left="-143" w:rightChars="-37" w:right="-78"/>
              <w:contextualSpacing/>
              <w:rPr>
                <w:rFonts w:ascii="仿宋" w:eastAsia="仿宋" w:hAnsi="仿宋" w:cs="宋体"/>
                <w:b/>
                <w:bCs/>
                <w:kern w:val="0"/>
                <w:sz w:val="16"/>
                <w:szCs w:val="16"/>
              </w:rPr>
            </w:pPr>
            <w:r>
              <w:rPr>
                <w:rFonts w:ascii="仿宋" w:eastAsia="仿宋" w:hAnsi="仿宋" w:cs="宋体" w:hint="eastAsia"/>
                <w:b/>
                <w:bCs/>
                <w:kern w:val="0"/>
                <w:sz w:val="16"/>
                <w:szCs w:val="16"/>
              </w:rPr>
              <w:t xml:space="preserve">支付尾款 </w:t>
            </w:r>
          </w:p>
        </w:tc>
        <w:tc>
          <w:tcPr>
            <w:tcW w:w="567" w:type="dxa"/>
            <w:gridSpan w:val="2"/>
            <w:tcBorders>
              <w:top w:val="nil"/>
              <w:left w:val="nil"/>
              <w:bottom w:val="single" w:sz="4" w:space="0" w:color="auto"/>
              <w:right w:val="single" w:sz="4" w:space="0" w:color="auto"/>
            </w:tcBorders>
            <w:shd w:val="clear" w:color="000000" w:fill="F8CBAD"/>
            <w:vAlign w:val="center"/>
          </w:tcPr>
          <w:p w14:paraId="381D3246" w14:textId="77777777" w:rsidR="00A27663" w:rsidRDefault="00772254">
            <w:pPr>
              <w:widowControl/>
              <w:spacing w:line="240" w:lineRule="exact"/>
              <w:ind w:leftChars="-68" w:left="-143" w:rightChars="-37" w:right="-78"/>
              <w:contextualSpacing/>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申报数</w:t>
            </w:r>
          </w:p>
        </w:tc>
        <w:tc>
          <w:tcPr>
            <w:tcW w:w="657" w:type="dxa"/>
            <w:tcBorders>
              <w:top w:val="nil"/>
              <w:left w:val="nil"/>
              <w:bottom w:val="single" w:sz="4" w:space="0" w:color="auto"/>
              <w:right w:val="single" w:sz="4" w:space="0" w:color="auto"/>
            </w:tcBorders>
            <w:shd w:val="clear" w:color="000000" w:fill="F8CBAD"/>
            <w:vAlign w:val="center"/>
          </w:tcPr>
          <w:p w14:paraId="531E7EF2" w14:textId="77777777" w:rsidR="00A27663" w:rsidRDefault="00772254">
            <w:pPr>
              <w:widowControl/>
              <w:spacing w:line="240" w:lineRule="exact"/>
              <w:ind w:rightChars="-37" w:right="-78"/>
              <w:contextualSpacing/>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扶持</w:t>
            </w:r>
          </w:p>
          <w:p w14:paraId="53F8E9BF" w14:textId="77777777" w:rsidR="00A27663" w:rsidRDefault="00772254">
            <w:pPr>
              <w:widowControl/>
              <w:spacing w:line="240" w:lineRule="exact"/>
              <w:ind w:rightChars="-37" w:right="-78"/>
              <w:contextualSpacing/>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金额</w:t>
            </w:r>
          </w:p>
        </w:tc>
        <w:tc>
          <w:tcPr>
            <w:tcW w:w="681" w:type="dxa"/>
            <w:tcBorders>
              <w:top w:val="nil"/>
              <w:left w:val="nil"/>
              <w:bottom w:val="single" w:sz="4" w:space="0" w:color="auto"/>
              <w:right w:val="single" w:sz="4" w:space="0" w:color="auto"/>
            </w:tcBorders>
            <w:shd w:val="clear" w:color="000000" w:fill="F8CBAD"/>
            <w:vAlign w:val="center"/>
          </w:tcPr>
          <w:p w14:paraId="0F2C2A71" w14:textId="77777777" w:rsidR="00A27663" w:rsidRDefault="00772254">
            <w:pPr>
              <w:widowControl/>
              <w:spacing w:line="240" w:lineRule="exact"/>
              <w:ind w:leftChars="-68" w:left="-143" w:rightChars="-37" w:right="-78" w:firstLine="321"/>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 xml:space="preserve"> 2019年支付补贴金额 </w:t>
            </w:r>
          </w:p>
        </w:tc>
        <w:tc>
          <w:tcPr>
            <w:tcW w:w="505" w:type="dxa"/>
            <w:gridSpan w:val="2"/>
            <w:tcBorders>
              <w:top w:val="nil"/>
              <w:left w:val="nil"/>
              <w:bottom w:val="single" w:sz="4" w:space="0" w:color="auto"/>
              <w:right w:val="single" w:sz="4" w:space="0" w:color="auto"/>
            </w:tcBorders>
            <w:shd w:val="clear" w:color="000000" w:fill="F8CBAD"/>
            <w:vAlign w:val="center"/>
          </w:tcPr>
          <w:p w14:paraId="2C64F3AA" w14:textId="77777777" w:rsidR="00A27663" w:rsidRDefault="00772254">
            <w:pPr>
              <w:widowControl/>
              <w:spacing w:line="240" w:lineRule="exact"/>
              <w:ind w:leftChars="-68" w:left="-143" w:rightChars="-37" w:right="-78"/>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申报数</w:t>
            </w:r>
          </w:p>
        </w:tc>
        <w:tc>
          <w:tcPr>
            <w:tcW w:w="841" w:type="dxa"/>
            <w:tcBorders>
              <w:top w:val="nil"/>
              <w:left w:val="nil"/>
              <w:bottom w:val="single" w:sz="4" w:space="0" w:color="auto"/>
              <w:right w:val="single" w:sz="4" w:space="0" w:color="auto"/>
            </w:tcBorders>
            <w:shd w:val="clear" w:color="000000" w:fill="F8CBAD"/>
            <w:vAlign w:val="center"/>
          </w:tcPr>
          <w:p w14:paraId="37E48698" w14:textId="77777777" w:rsidR="00A27663" w:rsidRDefault="00772254">
            <w:pPr>
              <w:widowControl/>
              <w:spacing w:line="240" w:lineRule="exact"/>
              <w:ind w:leftChars="-68" w:left="-143" w:rightChars="-37" w:right="-78"/>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扶持</w:t>
            </w:r>
          </w:p>
          <w:p w14:paraId="550C33C8" w14:textId="77777777" w:rsidR="00A27663" w:rsidRDefault="00772254">
            <w:pPr>
              <w:widowControl/>
              <w:spacing w:line="240" w:lineRule="exact"/>
              <w:ind w:leftChars="-68" w:left="-143" w:rightChars="-37" w:right="-78"/>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金额</w:t>
            </w:r>
          </w:p>
        </w:tc>
        <w:tc>
          <w:tcPr>
            <w:tcW w:w="714" w:type="dxa"/>
            <w:tcBorders>
              <w:top w:val="nil"/>
              <w:left w:val="nil"/>
              <w:bottom w:val="single" w:sz="4" w:space="0" w:color="auto"/>
              <w:right w:val="single" w:sz="4" w:space="0" w:color="auto"/>
            </w:tcBorders>
            <w:shd w:val="clear" w:color="000000" w:fill="F8CBAD"/>
            <w:vAlign w:val="center"/>
          </w:tcPr>
          <w:p w14:paraId="502B7332" w14:textId="77777777" w:rsidR="00A27663" w:rsidRDefault="00772254">
            <w:pPr>
              <w:widowControl/>
              <w:spacing w:line="240" w:lineRule="exact"/>
              <w:ind w:leftChars="-68" w:left="-143" w:rightChars="-37" w:right="-78"/>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 xml:space="preserve"> 2019年支付补贴金额 </w:t>
            </w:r>
          </w:p>
        </w:tc>
        <w:tc>
          <w:tcPr>
            <w:tcW w:w="656" w:type="dxa"/>
            <w:vMerge/>
            <w:tcBorders>
              <w:left w:val="single" w:sz="4" w:space="0" w:color="auto"/>
              <w:bottom w:val="single" w:sz="4" w:space="0" w:color="000000"/>
              <w:right w:val="single" w:sz="4" w:space="0" w:color="auto"/>
            </w:tcBorders>
            <w:vAlign w:val="center"/>
          </w:tcPr>
          <w:p w14:paraId="2DEF2274" w14:textId="77777777" w:rsidR="00A27663" w:rsidRDefault="00A27663">
            <w:pPr>
              <w:widowControl/>
              <w:spacing w:line="240" w:lineRule="exact"/>
              <w:contextualSpacing/>
              <w:jc w:val="left"/>
              <w:rPr>
                <w:rFonts w:ascii="仿宋" w:eastAsia="仿宋" w:hAnsi="仿宋" w:cs="宋体"/>
                <w:b/>
                <w:bCs/>
                <w:kern w:val="0"/>
                <w:sz w:val="16"/>
                <w:szCs w:val="16"/>
              </w:rPr>
            </w:pPr>
          </w:p>
        </w:tc>
      </w:tr>
      <w:tr w:rsidR="00A27663" w14:paraId="79643898" w14:textId="77777777">
        <w:trPr>
          <w:trHeight w:val="397"/>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67DDA8A1" w14:textId="77777777" w:rsidR="00A27663" w:rsidRDefault="00772254">
            <w:pPr>
              <w:widowControl/>
              <w:spacing w:line="240" w:lineRule="exact"/>
              <w:ind w:leftChars="-67" w:left="-141" w:rightChars="-51" w:right="-107"/>
              <w:contextualSpacing/>
              <w:jc w:val="center"/>
              <w:rPr>
                <w:rFonts w:ascii="仿宋" w:eastAsia="仿宋" w:hAnsi="仿宋" w:cs="宋体"/>
                <w:kern w:val="0"/>
                <w:sz w:val="16"/>
                <w:szCs w:val="16"/>
              </w:rPr>
            </w:pPr>
            <w:r>
              <w:rPr>
                <w:rFonts w:ascii="仿宋" w:eastAsia="仿宋" w:hAnsi="仿宋" w:cs="宋体" w:hint="eastAsia"/>
                <w:kern w:val="0"/>
                <w:sz w:val="16"/>
                <w:szCs w:val="16"/>
              </w:rPr>
              <w:t>推进项目引进和产业集聚</w:t>
            </w:r>
          </w:p>
        </w:tc>
        <w:tc>
          <w:tcPr>
            <w:tcW w:w="2168" w:type="dxa"/>
            <w:tcBorders>
              <w:top w:val="nil"/>
              <w:left w:val="nil"/>
              <w:bottom w:val="single" w:sz="4" w:space="0" w:color="auto"/>
              <w:right w:val="single" w:sz="4" w:space="0" w:color="auto"/>
            </w:tcBorders>
            <w:shd w:val="clear" w:color="auto" w:fill="auto"/>
            <w:vAlign w:val="center"/>
          </w:tcPr>
          <w:p w14:paraId="3D9B07F3"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重点支持龙头企业发展</w:t>
            </w:r>
          </w:p>
        </w:tc>
        <w:tc>
          <w:tcPr>
            <w:tcW w:w="526" w:type="dxa"/>
            <w:tcBorders>
              <w:top w:val="nil"/>
              <w:left w:val="nil"/>
              <w:bottom w:val="single" w:sz="4" w:space="0" w:color="auto"/>
              <w:right w:val="single" w:sz="4" w:space="0" w:color="auto"/>
            </w:tcBorders>
            <w:shd w:val="clear" w:color="auto" w:fill="auto"/>
            <w:vAlign w:val="center"/>
          </w:tcPr>
          <w:p w14:paraId="7F8CB87C"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48E6AA0"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769D6672"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0F7019F4"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5AA066E7"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56988DC6"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3583C750"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7</w:t>
            </w:r>
          </w:p>
        </w:tc>
        <w:tc>
          <w:tcPr>
            <w:tcW w:w="841" w:type="dxa"/>
            <w:tcBorders>
              <w:top w:val="nil"/>
              <w:left w:val="nil"/>
              <w:bottom w:val="single" w:sz="4" w:space="0" w:color="auto"/>
              <w:right w:val="single" w:sz="4" w:space="0" w:color="auto"/>
            </w:tcBorders>
            <w:shd w:val="clear" w:color="auto" w:fill="auto"/>
            <w:vAlign w:val="center"/>
          </w:tcPr>
          <w:p w14:paraId="1B820E7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700 </w:t>
            </w:r>
          </w:p>
        </w:tc>
        <w:tc>
          <w:tcPr>
            <w:tcW w:w="714" w:type="dxa"/>
            <w:tcBorders>
              <w:top w:val="nil"/>
              <w:left w:val="nil"/>
              <w:bottom w:val="single" w:sz="4" w:space="0" w:color="auto"/>
              <w:right w:val="single" w:sz="4" w:space="0" w:color="auto"/>
            </w:tcBorders>
            <w:shd w:val="clear" w:color="auto" w:fill="auto"/>
            <w:vAlign w:val="center"/>
          </w:tcPr>
          <w:p w14:paraId="6772EE15"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700 </w:t>
            </w:r>
          </w:p>
        </w:tc>
        <w:tc>
          <w:tcPr>
            <w:tcW w:w="656" w:type="dxa"/>
            <w:tcBorders>
              <w:top w:val="nil"/>
              <w:left w:val="nil"/>
              <w:bottom w:val="single" w:sz="4" w:space="0" w:color="auto"/>
              <w:right w:val="single" w:sz="4" w:space="0" w:color="auto"/>
            </w:tcBorders>
            <w:shd w:val="clear" w:color="auto" w:fill="auto"/>
            <w:vAlign w:val="center"/>
          </w:tcPr>
          <w:p w14:paraId="3F249490"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700 </w:t>
            </w:r>
          </w:p>
        </w:tc>
      </w:tr>
      <w:tr w:rsidR="00A27663" w14:paraId="32F3DEED"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14DC08B9"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58474B17"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引领骨干企业加速发展</w:t>
            </w:r>
          </w:p>
        </w:tc>
        <w:tc>
          <w:tcPr>
            <w:tcW w:w="526" w:type="dxa"/>
            <w:tcBorders>
              <w:top w:val="nil"/>
              <w:left w:val="nil"/>
              <w:bottom w:val="single" w:sz="4" w:space="0" w:color="auto"/>
              <w:right w:val="single" w:sz="4" w:space="0" w:color="auto"/>
            </w:tcBorders>
            <w:shd w:val="clear" w:color="auto" w:fill="auto"/>
            <w:vAlign w:val="center"/>
          </w:tcPr>
          <w:p w14:paraId="42189FCD"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5B74B45"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23CF8111"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6A972B56"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44666AFE"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28236991"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7195AA9A"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6</w:t>
            </w:r>
          </w:p>
        </w:tc>
        <w:tc>
          <w:tcPr>
            <w:tcW w:w="841" w:type="dxa"/>
            <w:tcBorders>
              <w:top w:val="nil"/>
              <w:left w:val="nil"/>
              <w:bottom w:val="single" w:sz="4" w:space="0" w:color="auto"/>
              <w:right w:val="single" w:sz="4" w:space="0" w:color="auto"/>
            </w:tcBorders>
            <w:shd w:val="clear" w:color="auto" w:fill="auto"/>
            <w:vAlign w:val="center"/>
          </w:tcPr>
          <w:p w14:paraId="15BEC85D"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300 </w:t>
            </w:r>
          </w:p>
        </w:tc>
        <w:tc>
          <w:tcPr>
            <w:tcW w:w="714" w:type="dxa"/>
            <w:tcBorders>
              <w:top w:val="nil"/>
              <w:left w:val="nil"/>
              <w:bottom w:val="single" w:sz="4" w:space="0" w:color="auto"/>
              <w:right w:val="single" w:sz="4" w:space="0" w:color="auto"/>
            </w:tcBorders>
            <w:shd w:val="clear" w:color="auto" w:fill="auto"/>
            <w:vAlign w:val="center"/>
          </w:tcPr>
          <w:p w14:paraId="53195959"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300 </w:t>
            </w:r>
          </w:p>
        </w:tc>
        <w:tc>
          <w:tcPr>
            <w:tcW w:w="656" w:type="dxa"/>
            <w:tcBorders>
              <w:top w:val="nil"/>
              <w:left w:val="nil"/>
              <w:bottom w:val="single" w:sz="4" w:space="0" w:color="auto"/>
              <w:right w:val="single" w:sz="4" w:space="0" w:color="auto"/>
            </w:tcBorders>
            <w:shd w:val="clear" w:color="auto" w:fill="auto"/>
            <w:vAlign w:val="center"/>
          </w:tcPr>
          <w:p w14:paraId="0E8582B4"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300 </w:t>
            </w:r>
          </w:p>
        </w:tc>
      </w:tr>
      <w:tr w:rsidR="00A27663" w14:paraId="25AFD496"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50BBF207"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5540DEC4"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扶持初创企业成长壮大</w:t>
            </w:r>
          </w:p>
        </w:tc>
        <w:tc>
          <w:tcPr>
            <w:tcW w:w="526" w:type="dxa"/>
            <w:tcBorders>
              <w:top w:val="nil"/>
              <w:left w:val="nil"/>
              <w:bottom w:val="single" w:sz="4" w:space="0" w:color="auto"/>
              <w:right w:val="single" w:sz="4" w:space="0" w:color="auto"/>
            </w:tcBorders>
            <w:shd w:val="clear" w:color="auto" w:fill="auto"/>
            <w:vAlign w:val="center"/>
          </w:tcPr>
          <w:p w14:paraId="34AEF872"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77DEED4"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75400471"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33F7638E"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34B305D8"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52F3FF57"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75979E92"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w:t>
            </w:r>
          </w:p>
        </w:tc>
        <w:tc>
          <w:tcPr>
            <w:tcW w:w="841" w:type="dxa"/>
            <w:tcBorders>
              <w:top w:val="nil"/>
              <w:left w:val="nil"/>
              <w:bottom w:val="single" w:sz="4" w:space="0" w:color="auto"/>
              <w:right w:val="single" w:sz="4" w:space="0" w:color="auto"/>
            </w:tcBorders>
            <w:shd w:val="clear" w:color="auto" w:fill="auto"/>
            <w:vAlign w:val="center"/>
          </w:tcPr>
          <w:p w14:paraId="54AB2B71"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222 </w:t>
            </w:r>
          </w:p>
        </w:tc>
        <w:tc>
          <w:tcPr>
            <w:tcW w:w="714" w:type="dxa"/>
            <w:tcBorders>
              <w:top w:val="nil"/>
              <w:left w:val="nil"/>
              <w:bottom w:val="single" w:sz="4" w:space="0" w:color="auto"/>
              <w:right w:val="single" w:sz="4" w:space="0" w:color="auto"/>
            </w:tcBorders>
            <w:shd w:val="clear" w:color="auto" w:fill="auto"/>
            <w:vAlign w:val="center"/>
          </w:tcPr>
          <w:p w14:paraId="45AE772D"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74 </w:t>
            </w:r>
          </w:p>
        </w:tc>
        <w:tc>
          <w:tcPr>
            <w:tcW w:w="656" w:type="dxa"/>
            <w:tcBorders>
              <w:top w:val="nil"/>
              <w:left w:val="nil"/>
              <w:bottom w:val="single" w:sz="4" w:space="0" w:color="auto"/>
              <w:right w:val="single" w:sz="4" w:space="0" w:color="auto"/>
            </w:tcBorders>
            <w:shd w:val="clear" w:color="auto" w:fill="auto"/>
            <w:vAlign w:val="center"/>
          </w:tcPr>
          <w:p w14:paraId="511ECD1E"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74 </w:t>
            </w:r>
          </w:p>
        </w:tc>
      </w:tr>
      <w:tr w:rsidR="00A27663" w14:paraId="6E75DDCB" w14:textId="77777777">
        <w:trPr>
          <w:trHeight w:val="397"/>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657B4C6A" w14:textId="77777777" w:rsidR="00A27663" w:rsidRDefault="00772254">
            <w:pPr>
              <w:widowControl/>
              <w:spacing w:line="240" w:lineRule="exact"/>
              <w:ind w:leftChars="-67" w:left="-141" w:rightChars="-51" w:right="-107"/>
              <w:contextualSpacing/>
              <w:jc w:val="center"/>
              <w:rPr>
                <w:rFonts w:ascii="仿宋" w:eastAsia="仿宋" w:hAnsi="仿宋" w:cs="宋体"/>
                <w:kern w:val="0"/>
                <w:sz w:val="16"/>
                <w:szCs w:val="16"/>
              </w:rPr>
            </w:pPr>
            <w:r>
              <w:rPr>
                <w:rFonts w:ascii="仿宋" w:eastAsia="仿宋" w:hAnsi="仿宋" w:cs="宋体" w:hint="eastAsia"/>
                <w:kern w:val="0"/>
                <w:sz w:val="16"/>
                <w:szCs w:val="16"/>
              </w:rPr>
              <w:t>支持企业技术创新和产品推广应用</w:t>
            </w:r>
          </w:p>
        </w:tc>
        <w:tc>
          <w:tcPr>
            <w:tcW w:w="2168" w:type="dxa"/>
            <w:tcBorders>
              <w:top w:val="nil"/>
              <w:left w:val="nil"/>
              <w:bottom w:val="single" w:sz="4" w:space="0" w:color="auto"/>
              <w:right w:val="single" w:sz="4" w:space="0" w:color="auto"/>
            </w:tcBorders>
            <w:shd w:val="clear" w:color="auto" w:fill="auto"/>
            <w:vAlign w:val="center"/>
          </w:tcPr>
          <w:p w14:paraId="462F7B1D"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支持企业实施技术改造</w:t>
            </w:r>
          </w:p>
        </w:tc>
        <w:tc>
          <w:tcPr>
            <w:tcW w:w="526" w:type="dxa"/>
            <w:tcBorders>
              <w:top w:val="nil"/>
              <w:left w:val="nil"/>
              <w:bottom w:val="single" w:sz="4" w:space="0" w:color="auto"/>
              <w:right w:val="single" w:sz="4" w:space="0" w:color="auto"/>
            </w:tcBorders>
            <w:shd w:val="clear" w:color="auto" w:fill="auto"/>
            <w:vAlign w:val="center"/>
          </w:tcPr>
          <w:p w14:paraId="2692E400"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6C418D05"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729</w:t>
            </w:r>
          </w:p>
        </w:tc>
        <w:tc>
          <w:tcPr>
            <w:tcW w:w="697" w:type="dxa"/>
            <w:tcBorders>
              <w:top w:val="nil"/>
              <w:left w:val="nil"/>
              <w:bottom w:val="single" w:sz="4" w:space="0" w:color="auto"/>
              <w:right w:val="single" w:sz="4" w:space="0" w:color="auto"/>
            </w:tcBorders>
            <w:shd w:val="clear" w:color="auto" w:fill="auto"/>
            <w:vAlign w:val="center"/>
          </w:tcPr>
          <w:p w14:paraId="29CBDB6C"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257</w:t>
            </w:r>
          </w:p>
        </w:tc>
        <w:tc>
          <w:tcPr>
            <w:tcW w:w="567" w:type="dxa"/>
            <w:gridSpan w:val="2"/>
            <w:tcBorders>
              <w:top w:val="nil"/>
              <w:left w:val="nil"/>
              <w:bottom w:val="single" w:sz="4" w:space="0" w:color="auto"/>
              <w:right w:val="single" w:sz="4" w:space="0" w:color="auto"/>
            </w:tcBorders>
            <w:shd w:val="clear" w:color="auto" w:fill="auto"/>
            <w:vAlign w:val="center"/>
          </w:tcPr>
          <w:p w14:paraId="0CAD9993"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7AE95FFC"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6614409A"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31FF501A"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12</w:t>
            </w:r>
          </w:p>
        </w:tc>
        <w:tc>
          <w:tcPr>
            <w:tcW w:w="841" w:type="dxa"/>
            <w:tcBorders>
              <w:top w:val="nil"/>
              <w:left w:val="nil"/>
              <w:bottom w:val="single" w:sz="4" w:space="0" w:color="auto"/>
              <w:right w:val="single" w:sz="4" w:space="0" w:color="auto"/>
            </w:tcBorders>
            <w:shd w:val="clear" w:color="auto" w:fill="auto"/>
            <w:vAlign w:val="center"/>
          </w:tcPr>
          <w:p w14:paraId="2AB0CE76"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1,273 </w:t>
            </w:r>
          </w:p>
        </w:tc>
        <w:tc>
          <w:tcPr>
            <w:tcW w:w="714" w:type="dxa"/>
            <w:tcBorders>
              <w:top w:val="nil"/>
              <w:left w:val="nil"/>
              <w:bottom w:val="single" w:sz="4" w:space="0" w:color="auto"/>
              <w:right w:val="single" w:sz="4" w:space="0" w:color="auto"/>
            </w:tcBorders>
            <w:shd w:val="clear" w:color="auto" w:fill="auto"/>
            <w:vAlign w:val="center"/>
          </w:tcPr>
          <w:p w14:paraId="5BED569D"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637 </w:t>
            </w:r>
          </w:p>
        </w:tc>
        <w:tc>
          <w:tcPr>
            <w:tcW w:w="656" w:type="dxa"/>
            <w:tcBorders>
              <w:top w:val="nil"/>
              <w:left w:val="nil"/>
              <w:bottom w:val="single" w:sz="4" w:space="0" w:color="auto"/>
              <w:right w:val="single" w:sz="4" w:space="0" w:color="auto"/>
            </w:tcBorders>
            <w:shd w:val="clear" w:color="auto" w:fill="auto"/>
            <w:vAlign w:val="center"/>
          </w:tcPr>
          <w:p w14:paraId="3B20A565"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894 </w:t>
            </w:r>
          </w:p>
        </w:tc>
      </w:tr>
      <w:tr w:rsidR="00A27663" w14:paraId="7DF88EBE"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3ACAA73D"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0B7E979F" w14:textId="77777777" w:rsidR="00A27663" w:rsidRDefault="00772254">
            <w:pPr>
              <w:widowControl/>
              <w:spacing w:line="240" w:lineRule="exact"/>
              <w:ind w:left="205" w:hangingChars="128" w:hanging="205"/>
              <w:contextualSpacing/>
              <w:jc w:val="left"/>
              <w:rPr>
                <w:rFonts w:ascii="仿宋" w:eastAsia="仿宋" w:hAnsi="仿宋" w:cs="宋体"/>
                <w:kern w:val="0"/>
                <w:sz w:val="16"/>
                <w:szCs w:val="16"/>
              </w:rPr>
            </w:pPr>
            <w:r>
              <w:rPr>
                <w:rFonts w:ascii="仿宋" w:eastAsia="仿宋" w:hAnsi="仿宋" w:cs="宋体" w:hint="eastAsia"/>
                <w:kern w:val="0"/>
                <w:sz w:val="16"/>
                <w:szCs w:val="16"/>
              </w:rPr>
              <w:t>支持高新技术产业化项目</w:t>
            </w:r>
          </w:p>
        </w:tc>
        <w:tc>
          <w:tcPr>
            <w:tcW w:w="526" w:type="dxa"/>
            <w:tcBorders>
              <w:top w:val="nil"/>
              <w:left w:val="nil"/>
              <w:bottom w:val="single" w:sz="4" w:space="0" w:color="auto"/>
              <w:right w:val="single" w:sz="4" w:space="0" w:color="auto"/>
            </w:tcBorders>
            <w:shd w:val="clear" w:color="auto" w:fill="auto"/>
            <w:vAlign w:val="center"/>
          </w:tcPr>
          <w:p w14:paraId="128B54AE"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20</w:t>
            </w:r>
          </w:p>
        </w:tc>
        <w:tc>
          <w:tcPr>
            <w:tcW w:w="720" w:type="dxa"/>
            <w:tcBorders>
              <w:top w:val="nil"/>
              <w:left w:val="nil"/>
              <w:bottom w:val="single" w:sz="4" w:space="0" w:color="auto"/>
              <w:right w:val="single" w:sz="4" w:space="0" w:color="auto"/>
            </w:tcBorders>
            <w:shd w:val="clear" w:color="auto" w:fill="auto"/>
            <w:vAlign w:val="center"/>
          </w:tcPr>
          <w:p w14:paraId="063C473E"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3,207</w:t>
            </w:r>
          </w:p>
        </w:tc>
        <w:tc>
          <w:tcPr>
            <w:tcW w:w="697" w:type="dxa"/>
            <w:tcBorders>
              <w:top w:val="nil"/>
              <w:left w:val="nil"/>
              <w:bottom w:val="single" w:sz="4" w:space="0" w:color="auto"/>
              <w:right w:val="single" w:sz="4" w:space="0" w:color="auto"/>
            </w:tcBorders>
            <w:shd w:val="clear" w:color="auto" w:fill="auto"/>
            <w:vAlign w:val="center"/>
          </w:tcPr>
          <w:p w14:paraId="5185D98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1,603</w:t>
            </w:r>
          </w:p>
        </w:tc>
        <w:tc>
          <w:tcPr>
            <w:tcW w:w="567" w:type="dxa"/>
            <w:gridSpan w:val="2"/>
            <w:tcBorders>
              <w:top w:val="nil"/>
              <w:left w:val="nil"/>
              <w:bottom w:val="single" w:sz="4" w:space="0" w:color="auto"/>
              <w:right w:val="single" w:sz="4" w:space="0" w:color="auto"/>
            </w:tcBorders>
            <w:shd w:val="clear" w:color="auto" w:fill="auto"/>
            <w:vAlign w:val="center"/>
          </w:tcPr>
          <w:p w14:paraId="16F81A18"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6</w:t>
            </w:r>
          </w:p>
        </w:tc>
        <w:tc>
          <w:tcPr>
            <w:tcW w:w="657" w:type="dxa"/>
            <w:tcBorders>
              <w:top w:val="nil"/>
              <w:left w:val="nil"/>
              <w:bottom w:val="single" w:sz="4" w:space="0" w:color="auto"/>
              <w:right w:val="single" w:sz="4" w:space="0" w:color="auto"/>
            </w:tcBorders>
            <w:shd w:val="clear" w:color="auto" w:fill="auto"/>
            <w:vAlign w:val="center"/>
          </w:tcPr>
          <w:p w14:paraId="470DC7B6"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605</w:t>
            </w:r>
          </w:p>
        </w:tc>
        <w:tc>
          <w:tcPr>
            <w:tcW w:w="681" w:type="dxa"/>
            <w:tcBorders>
              <w:top w:val="nil"/>
              <w:left w:val="nil"/>
              <w:bottom w:val="single" w:sz="4" w:space="0" w:color="auto"/>
              <w:right w:val="single" w:sz="4" w:space="0" w:color="auto"/>
            </w:tcBorders>
            <w:shd w:val="clear" w:color="auto" w:fill="auto"/>
            <w:vAlign w:val="center"/>
          </w:tcPr>
          <w:p w14:paraId="76B36569"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315</w:t>
            </w:r>
          </w:p>
        </w:tc>
        <w:tc>
          <w:tcPr>
            <w:tcW w:w="505" w:type="dxa"/>
            <w:gridSpan w:val="2"/>
            <w:tcBorders>
              <w:top w:val="nil"/>
              <w:left w:val="nil"/>
              <w:bottom w:val="single" w:sz="4" w:space="0" w:color="auto"/>
              <w:right w:val="single" w:sz="4" w:space="0" w:color="auto"/>
            </w:tcBorders>
            <w:shd w:val="clear" w:color="auto" w:fill="auto"/>
            <w:vAlign w:val="center"/>
          </w:tcPr>
          <w:p w14:paraId="5B46543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49</w:t>
            </w:r>
          </w:p>
        </w:tc>
        <w:tc>
          <w:tcPr>
            <w:tcW w:w="841" w:type="dxa"/>
            <w:tcBorders>
              <w:top w:val="nil"/>
              <w:left w:val="nil"/>
              <w:bottom w:val="single" w:sz="4" w:space="0" w:color="auto"/>
              <w:right w:val="single" w:sz="4" w:space="0" w:color="auto"/>
            </w:tcBorders>
            <w:shd w:val="clear" w:color="auto" w:fill="auto"/>
            <w:vAlign w:val="center"/>
          </w:tcPr>
          <w:p w14:paraId="341ACC54"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5,388 </w:t>
            </w:r>
          </w:p>
        </w:tc>
        <w:tc>
          <w:tcPr>
            <w:tcW w:w="714" w:type="dxa"/>
            <w:tcBorders>
              <w:top w:val="nil"/>
              <w:left w:val="nil"/>
              <w:bottom w:val="single" w:sz="4" w:space="0" w:color="auto"/>
              <w:right w:val="single" w:sz="4" w:space="0" w:color="auto"/>
            </w:tcBorders>
            <w:shd w:val="clear" w:color="auto" w:fill="auto"/>
            <w:vAlign w:val="center"/>
          </w:tcPr>
          <w:p w14:paraId="031D8B62"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2,694 </w:t>
            </w:r>
          </w:p>
        </w:tc>
        <w:tc>
          <w:tcPr>
            <w:tcW w:w="656" w:type="dxa"/>
            <w:tcBorders>
              <w:top w:val="nil"/>
              <w:left w:val="nil"/>
              <w:bottom w:val="single" w:sz="4" w:space="0" w:color="auto"/>
              <w:right w:val="single" w:sz="4" w:space="0" w:color="auto"/>
            </w:tcBorders>
            <w:shd w:val="clear" w:color="auto" w:fill="auto"/>
            <w:vAlign w:val="center"/>
          </w:tcPr>
          <w:p w14:paraId="1F78F26A"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4,613 </w:t>
            </w:r>
          </w:p>
        </w:tc>
      </w:tr>
      <w:tr w:rsidR="00A27663" w14:paraId="11D62C9E"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438915BF"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7D140AA3"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支持企业实施智能化改造</w:t>
            </w:r>
          </w:p>
        </w:tc>
        <w:tc>
          <w:tcPr>
            <w:tcW w:w="526" w:type="dxa"/>
            <w:tcBorders>
              <w:top w:val="nil"/>
              <w:left w:val="nil"/>
              <w:bottom w:val="single" w:sz="4" w:space="0" w:color="auto"/>
              <w:right w:val="single" w:sz="4" w:space="0" w:color="auto"/>
            </w:tcBorders>
            <w:shd w:val="clear" w:color="auto" w:fill="auto"/>
            <w:vAlign w:val="center"/>
          </w:tcPr>
          <w:p w14:paraId="04E90FA5"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7C09ED4D"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23E1A44D"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2268E53B"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2D2ED84F"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792D1A4C" w14:textId="77777777" w:rsidR="00A27663" w:rsidRDefault="00A27663">
            <w:pPr>
              <w:widowControl/>
              <w:spacing w:line="240" w:lineRule="exact"/>
              <w:contextualSpacing/>
              <w:jc w:val="center"/>
              <w:rPr>
                <w:rFonts w:ascii="仿宋" w:eastAsia="仿宋" w:hAnsi="仿宋" w:cs="宋体"/>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5256E060"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w:t>
            </w:r>
          </w:p>
        </w:tc>
        <w:tc>
          <w:tcPr>
            <w:tcW w:w="841" w:type="dxa"/>
            <w:tcBorders>
              <w:top w:val="nil"/>
              <w:left w:val="nil"/>
              <w:bottom w:val="single" w:sz="4" w:space="0" w:color="auto"/>
              <w:right w:val="single" w:sz="4" w:space="0" w:color="auto"/>
            </w:tcBorders>
            <w:shd w:val="clear" w:color="auto" w:fill="auto"/>
            <w:vAlign w:val="center"/>
          </w:tcPr>
          <w:p w14:paraId="69EAABF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479 </w:t>
            </w:r>
          </w:p>
        </w:tc>
        <w:tc>
          <w:tcPr>
            <w:tcW w:w="714" w:type="dxa"/>
            <w:tcBorders>
              <w:top w:val="nil"/>
              <w:left w:val="nil"/>
              <w:bottom w:val="single" w:sz="4" w:space="0" w:color="auto"/>
              <w:right w:val="single" w:sz="4" w:space="0" w:color="auto"/>
            </w:tcBorders>
            <w:shd w:val="clear" w:color="auto" w:fill="auto"/>
            <w:vAlign w:val="center"/>
          </w:tcPr>
          <w:p w14:paraId="6AD54FC4"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240 </w:t>
            </w:r>
          </w:p>
        </w:tc>
        <w:tc>
          <w:tcPr>
            <w:tcW w:w="656" w:type="dxa"/>
            <w:tcBorders>
              <w:top w:val="nil"/>
              <w:left w:val="nil"/>
              <w:bottom w:val="single" w:sz="4" w:space="0" w:color="auto"/>
              <w:right w:val="single" w:sz="4" w:space="0" w:color="auto"/>
            </w:tcBorders>
            <w:shd w:val="clear" w:color="auto" w:fill="auto"/>
            <w:vAlign w:val="center"/>
          </w:tcPr>
          <w:p w14:paraId="14621541"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240 </w:t>
            </w:r>
          </w:p>
        </w:tc>
      </w:tr>
      <w:tr w:rsidR="00A27663" w14:paraId="2D620704"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607A603F"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51CB293A"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鼓励装备首台套创新和示范应用</w:t>
            </w:r>
          </w:p>
        </w:tc>
        <w:tc>
          <w:tcPr>
            <w:tcW w:w="526" w:type="dxa"/>
            <w:tcBorders>
              <w:top w:val="nil"/>
              <w:left w:val="nil"/>
              <w:bottom w:val="single" w:sz="4" w:space="0" w:color="auto"/>
              <w:right w:val="single" w:sz="4" w:space="0" w:color="auto"/>
            </w:tcBorders>
            <w:shd w:val="clear" w:color="auto" w:fill="auto"/>
            <w:vAlign w:val="center"/>
          </w:tcPr>
          <w:p w14:paraId="79F975D3"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722A2519"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55DE1D40"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4515131D"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1</w:t>
            </w:r>
          </w:p>
        </w:tc>
        <w:tc>
          <w:tcPr>
            <w:tcW w:w="657" w:type="dxa"/>
            <w:tcBorders>
              <w:top w:val="nil"/>
              <w:left w:val="nil"/>
              <w:bottom w:val="single" w:sz="4" w:space="0" w:color="auto"/>
              <w:right w:val="single" w:sz="4" w:space="0" w:color="auto"/>
            </w:tcBorders>
            <w:shd w:val="clear" w:color="auto" w:fill="auto"/>
            <w:vAlign w:val="center"/>
          </w:tcPr>
          <w:p w14:paraId="548B2AD5"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1000</w:t>
            </w:r>
          </w:p>
        </w:tc>
        <w:tc>
          <w:tcPr>
            <w:tcW w:w="681" w:type="dxa"/>
            <w:tcBorders>
              <w:top w:val="nil"/>
              <w:left w:val="nil"/>
              <w:bottom w:val="single" w:sz="4" w:space="0" w:color="auto"/>
              <w:right w:val="single" w:sz="4" w:space="0" w:color="auto"/>
            </w:tcBorders>
            <w:shd w:val="clear" w:color="auto" w:fill="auto"/>
            <w:vAlign w:val="center"/>
          </w:tcPr>
          <w:p w14:paraId="79F70B69"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500</w:t>
            </w:r>
          </w:p>
        </w:tc>
        <w:tc>
          <w:tcPr>
            <w:tcW w:w="505" w:type="dxa"/>
            <w:gridSpan w:val="2"/>
            <w:tcBorders>
              <w:top w:val="nil"/>
              <w:left w:val="nil"/>
              <w:bottom w:val="single" w:sz="4" w:space="0" w:color="auto"/>
              <w:right w:val="single" w:sz="4" w:space="0" w:color="auto"/>
            </w:tcBorders>
            <w:shd w:val="clear" w:color="auto" w:fill="auto"/>
            <w:vAlign w:val="center"/>
          </w:tcPr>
          <w:p w14:paraId="157DB9C7"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4</w:t>
            </w:r>
          </w:p>
        </w:tc>
        <w:tc>
          <w:tcPr>
            <w:tcW w:w="841" w:type="dxa"/>
            <w:tcBorders>
              <w:top w:val="nil"/>
              <w:left w:val="nil"/>
              <w:bottom w:val="single" w:sz="4" w:space="0" w:color="auto"/>
              <w:right w:val="single" w:sz="4" w:space="0" w:color="auto"/>
            </w:tcBorders>
            <w:shd w:val="clear" w:color="auto" w:fill="auto"/>
            <w:vAlign w:val="center"/>
          </w:tcPr>
          <w:p w14:paraId="134CB9D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2,366 </w:t>
            </w:r>
          </w:p>
        </w:tc>
        <w:tc>
          <w:tcPr>
            <w:tcW w:w="714" w:type="dxa"/>
            <w:tcBorders>
              <w:top w:val="nil"/>
              <w:left w:val="nil"/>
              <w:bottom w:val="single" w:sz="4" w:space="0" w:color="auto"/>
              <w:right w:val="single" w:sz="4" w:space="0" w:color="auto"/>
            </w:tcBorders>
            <w:shd w:val="clear" w:color="auto" w:fill="auto"/>
            <w:vAlign w:val="center"/>
          </w:tcPr>
          <w:p w14:paraId="01836ACB"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1,183 </w:t>
            </w:r>
          </w:p>
        </w:tc>
        <w:tc>
          <w:tcPr>
            <w:tcW w:w="656" w:type="dxa"/>
            <w:tcBorders>
              <w:top w:val="nil"/>
              <w:left w:val="nil"/>
              <w:bottom w:val="single" w:sz="4" w:space="0" w:color="auto"/>
              <w:right w:val="single" w:sz="4" w:space="0" w:color="auto"/>
            </w:tcBorders>
            <w:shd w:val="clear" w:color="auto" w:fill="auto"/>
            <w:vAlign w:val="center"/>
          </w:tcPr>
          <w:p w14:paraId="29A4ABDD"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1,683 </w:t>
            </w:r>
          </w:p>
        </w:tc>
      </w:tr>
      <w:tr w:rsidR="00A27663" w14:paraId="6F5B4AD3" w14:textId="77777777">
        <w:trPr>
          <w:trHeight w:val="397"/>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24B3FF9B" w14:textId="77777777" w:rsidR="00A27663" w:rsidRDefault="00772254">
            <w:pPr>
              <w:widowControl/>
              <w:spacing w:line="240" w:lineRule="exact"/>
              <w:ind w:leftChars="-67" w:left="-141" w:rightChars="-51" w:right="-107"/>
              <w:contextualSpacing/>
              <w:jc w:val="center"/>
              <w:rPr>
                <w:rFonts w:ascii="仿宋" w:eastAsia="仿宋" w:hAnsi="仿宋" w:cs="宋体"/>
                <w:kern w:val="0"/>
                <w:sz w:val="16"/>
                <w:szCs w:val="16"/>
              </w:rPr>
            </w:pPr>
            <w:r>
              <w:rPr>
                <w:rFonts w:ascii="仿宋" w:eastAsia="仿宋" w:hAnsi="仿宋" w:cs="宋体" w:hint="eastAsia"/>
                <w:kern w:val="0"/>
                <w:sz w:val="16"/>
                <w:szCs w:val="16"/>
              </w:rPr>
              <w:t>加强产业发展载体和基地建设</w:t>
            </w:r>
          </w:p>
        </w:tc>
        <w:tc>
          <w:tcPr>
            <w:tcW w:w="2168" w:type="dxa"/>
            <w:tcBorders>
              <w:top w:val="nil"/>
              <w:left w:val="nil"/>
              <w:bottom w:val="single" w:sz="4" w:space="0" w:color="auto"/>
              <w:right w:val="single" w:sz="4" w:space="0" w:color="auto"/>
            </w:tcBorders>
            <w:shd w:val="clear" w:color="auto" w:fill="auto"/>
            <w:vAlign w:val="center"/>
          </w:tcPr>
          <w:p w14:paraId="2861A2A8"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创建各类产业发展载体</w:t>
            </w:r>
          </w:p>
        </w:tc>
        <w:tc>
          <w:tcPr>
            <w:tcW w:w="526" w:type="dxa"/>
            <w:tcBorders>
              <w:top w:val="nil"/>
              <w:left w:val="nil"/>
              <w:bottom w:val="single" w:sz="4" w:space="0" w:color="auto"/>
              <w:right w:val="single" w:sz="4" w:space="0" w:color="auto"/>
            </w:tcBorders>
            <w:shd w:val="clear" w:color="auto" w:fill="auto"/>
            <w:vAlign w:val="center"/>
          </w:tcPr>
          <w:p w14:paraId="44A9D1D9"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1E4469D"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6D75CFD9"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5BB3975D"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13C2BB68"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309C387C" w14:textId="77777777" w:rsidR="00A27663" w:rsidRDefault="00A27663">
            <w:pPr>
              <w:widowControl/>
              <w:spacing w:line="240" w:lineRule="exact"/>
              <w:contextualSpacing/>
              <w:jc w:val="center"/>
              <w:rPr>
                <w:rFonts w:ascii="仿宋" w:eastAsia="仿宋" w:hAnsi="仿宋" w:cs="宋体"/>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742FAD42"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2</w:t>
            </w:r>
          </w:p>
        </w:tc>
        <w:tc>
          <w:tcPr>
            <w:tcW w:w="841" w:type="dxa"/>
            <w:tcBorders>
              <w:top w:val="nil"/>
              <w:left w:val="nil"/>
              <w:bottom w:val="single" w:sz="4" w:space="0" w:color="auto"/>
              <w:right w:val="single" w:sz="4" w:space="0" w:color="auto"/>
            </w:tcBorders>
            <w:shd w:val="clear" w:color="auto" w:fill="auto"/>
            <w:vAlign w:val="center"/>
          </w:tcPr>
          <w:p w14:paraId="6416B05D"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1,000 </w:t>
            </w:r>
          </w:p>
        </w:tc>
        <w:tc>
          <w:tcPr>
            <w:tcW w:w="714" w:type="dxa"/>
            <w:tcBorders>
              <w:top w:val="nil"/>
              <w:left w:val="nil"/>
              <w:bottom w:val="single" w:sz="4" w:space="0" w:color="auto"/>
              <w:right w:val="single" w:sz="4" w:space="0" w:color="auto"/>
            </w:tcBorders>
            <w:shd w:val="clear" w:color="auto" w:fill="auto"/>
            <w:vAlign w:val="center"/>
          </w:tcPr>
          <w:p w14:paraId="5578D57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1,000 </w:t>
            </w:r>
          </w:p>
        </w:tc>
        <w:tc>
          <w:tcPr>
            <w:tcW w:w="656" w:type="dxa"/>
            <w:tcBorders>
              <w:top w:val="nil"/>
              <w:left w:val="nil"/>
              <w:bottom w:val="single" w:sz="4" w:space="0" w:color="auto"/>
              <w:right w:val="single" w:sz="4" w:space="0" w:color="auto"/>
            </w:tcBorders>
            <w:shd w:val="clear" w:color="auto" w:fill="auto"/>
            <w:vAlign w:val="center"/>
          </w:tcPr>
          <w:p w14:paraId="17A350B1"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1,000 </w:t>
            </w:r>
          </w:p>
        </w:tc>
      </w:tr>
      <w:tr w:rsidR="00A27663" w14:paraId="7CDAD152"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1C526728"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204C2F97"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完善共性技术研发平台建设</w:t>
            </w:r>
          </w:p>
        </w:tc>
        <w:tc>
          <w:tcPr>
            <w:tcW w:w="526" w:type="dxa"/>
            <w:tcBorders>
              <w:top w:val="nil"/>
              <w:left w:val="nil"/>
              <w:bottom w:val="single" w:sz="4" w:space="0" w:color="auto"/>
              <w:right w:val="single" w:sz="4" w:space="0" w:color="auto"/>
            </w:tcBorders>
            <w:shd w:val="clear" w:color="auto" w:fill="auto"/>
            <w:vAlign w:val="center"/>
          </w:tcPr>
          <w:p w14:paraId="25CA8754"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65B66254"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20E70EED"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5B346ED7"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2</w:t>
            </w:r>
          </w:p>
        </w:tc>
        <w:tc>
          <w:tcPr>
            <w:tcW w:w="657" w:type="dxa"/>
            <w:tcBorders>
              <w:top w:val="nil"/>
              <w:left w:val="nil"/>
              <w:bottom w:val="single" w:sz="4" w:space="0" w:color="auto"/>
              <w:right w:val="single" w:sz="4" w:space="0" w:color="auto"/>
            </w:tcBorders>
            <w:shd w:val="clear" w:color="auto" w:fill="auto"/>
            <w:vAlign w:val="center"/>
          </w:tcPr>
          <w:p w14:paraId="058D18A8"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120</w:t>
            </w:r>
          </w:p>
        </w:tc>
        <w:tc>
          <w:tcPr>
            <w:tcW w:w="681" w:type="dxa"/>
            <w:tcBorders>
              <w:top w:val="nil"/>
              <w:left w:val="nil"/>
              <w:bottom w:val="single" w:sz="4" w:space="0" w:color="auto"/>
              <w:right w:val="single" w:sz="4" w:space="0" w:color="auto"/>
            </w:tcBorders>
            <w:shd w:val="clear" w:color="auto" w:fill="auto"/>
            <w:vAlign w:val="center"/>
          </w:tcPr>
          <w:p w14:paraId="10F7A3C0"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120</w:t>
            </w:r>
          </w:p>
        </w:tc>
        <w:tc>
          <w:tcPr>
            <w:tcW w:w="505" w:type="dxa"/>
            <w:gridSpan w:val="2"/>
            <w:tcBorders>
              <w:top w:val="nil"/>
              <w:left w:val="nil"/>
              <w:bottom w:val="single" w:sz="4" w:space="0" w:color="auto"/>
              <w:right w:val="single" w:sz="4" w:space="0" w:color="auto"/>
            </w:tcBorders>
            <w:shd w:val="clear" w:color="auto" w:fill="auto"/>
            <w:vAlign w:val="center"/>
          </w:tcPr>
          <w:p w14:paraId="0751B181"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0</w:t>
            </w:r>
          </w:p>
        </w:tc>
        <w:tc>
          <w:tcPr>
            <w:tcW w:w="841" w:type="dxa"/>
            <w:tcBorders>
              <w:top w:val="nil"/>
              <w:left w:val="nil"/>
              <w:bottom w:val="single" w:sz="4" w:space="0" w:color="auto"/>
              <w:right w:val="single" w:sz="4" w:space="0" w:color="auto"/>
            </w:tcBorders>
            <w:shd w:val="clear" w:color="auto" w:fill="auto"/>
            <w:vAlign w:val="center"/>
          </w:tcPr>
          <w:p w14:paraId="6413508B"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   </w:t>
            </w:r>
          </w:p>
        </w:tc>
        <w:tc>
          <w:tcPr>
            <w:tcW w:w="714" w:type="dxa"/>
            <w:tcBorders>
              <w:top w:val="nil"/>
              <w:left w:val="nil"/>
              <w:bottom w:val="single" w:sz="4" w:space="0" w:color="auto"/>
              <w:right w:val="single" w:sz="4" w:space="0" w:color="auto"/>
            </w:tcBorders>
            <w:shd w:val="clear" w:color="auto" w:fill="auto"/>
            <w:vAlign w:val="center"/>
          </w:tcPr>
          <w:p w14:paraId="5405C48E"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   </w:t>
            </w:r>
          </w:p>
        </w:tc>
        <w:tc>
          <w:tcPr>
            <w:tcW w:w="656" w:type="dxa"/>
            <w:tcBorders>
              <w:top w:val="nil"/>
              <w:left w:val="nil"/>
              <w:bottom w:val="single" w:sz="4" w:space="0" w:color="auto"/>
              <w:right w:val="single" w:sz="4" w:space="0" w:color="auto"/>
            </w:tcBorders>
            <w:shd w:val="clear" w:color="auto" w:fill="auto"/>
            <w:vAlign w:val="center"/>
          </w:tcPr>
          <w:p w14:paraId="7C52502D"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120 </w:t>
            </w:r>
          </w:p>
        </w:tc>
      </w:tr>
      <w:tr w:rsidR="00A27663" w14:paraId="15706055"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719D241B"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347F209D"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推动产业联盟和行业组织入驻闵行</w:t>
            </w:r>
          </w:p>
        </w:tc>
        <w:tc>
          <w:tcPr>
            <w:tcW w:w="526" w:type="dxa"/>
            <w:tcBorders>
              <w:top w:val="nil"/>
              <w:left w:val="nil"/>
              <w:bottom w:val="single" w:sz="4" w:space="0" w:color="auto"/>
              <w:right w:val="single" w:sz="4" w:space="0" w:color="auto"/>
            </w:tcBorders>
            <w:shd w:val="clear" w:color="auto" w:fill="auto"/>
            <w:vAlign w:val="center"/>
          </w:tcPr>
          <w:p w14:paraId="0C12E3CE"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BBA153A"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3CCD1F2C"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2431B14E"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216BBA68"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3CDADCAE" w14:textId="77777777" w:rsidR="00A27663" w:rsidRDefault="00A27663">
            <w:pPr>
              <w:widowControl/>
              <w:spacing w:line="240" w:lineRule="exact"/>
              <w:contextualSpacing/>
              <w:jc w:val="center"/>
              <w:rPr>
                <w:rFonts w:ascii="仿宋" w:eastAsia="仿宋" w:hAnsi="仿宋" w:cs="宋体"/>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3350E231"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w:t>
            </w:r>
          </w:p>
        </w:tc>
        <w:tc>
          <w:tcPr>
            <w:tcW w:w="841" w:type="dxa"/>
            <w:tcBorders>
              <w:top w:val="nil"/>
              <w:left w:val="nil"/>
              <w:bottom w:val="single" w:sz="4" w:space="0" w:color="auto"/>
              <w:right w:val="single" w:sz="4" w:space="0" w:color="auto"/>
            </w:tcBorders>
            <w:shd w:val="clear" w:color="auto" w:fill="auto"/>
            <w:vAlign w:val="center"/>
          </w:tcPr>
          <w:p w14:paraId="4102499E"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50 </w:t>
            </w:r>
          </w:p>
        </w:tc>
        <w:tc>
          <w:tcPr>
            <w:tcW w:w="714" w:type="dxa"/>
            <w:tcBorders>
              <w:top w:val="nil"/>
              <w:left w:val="nil"/>
              <w:bottom w:val="single" w:sz="4" w:space="0" w:color="auto"/>
              <w:right w:val="single" w:sz="4" w:space="0" w:color="auto"/>
            </w:tcBorders>
            <w:shd w:val="clear" w:color="auto" w:fill="auto"/>
            <w:vAlign w:val="center"/>
          </w:tcPr>
          <w:p w14:paraId="0FCF07B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50 </w:t>
            </w:r>
          </w:p>
        </w:tc>
        <w:tc>
          <w:tcPr>
            <w:tcW w:w="656" w:type="dxa"/>
            <w:tcBorders>
              <w:top w:val="nil"/>
              <w:left w:val="nil"/>
              <w:bottom w:val="single" w:sz="4" w:space="0" w:color="auto"/>
              <w:right w:val="single" w:sz="4" w:space="0" w:color="auto"/>
            </w:tcBorders>
            <w:shd w:val="clear" w:color="auto" w:fill="auto"/>
            <w:vAlign w:val="center"/>
          </w:tcPr>
          <w:p w14:paraId="1468D998"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50 </w:t>
            </w:r>
          </w:p>
        </w:tc>
      </w:tr>
      <w:tr w:rsidR="00A27663" w14:paraId="3A4CF14F" w14:textId="77777777">
        <w:trPr>
          <w:trHeight w:val="397"/>
        </w:trPr>
        <w:tc>
          <w:tcPr>
            <w:tcW w:w="993" w:type="dxa"/>
            <w:vMerge/>
            <w:tcBorders>
              <w:top w:val="nil"/>
              <w:left w:val="single" w:sz="4" w:space="0" w:color="auto"/>
              <w:bottom w:val="single" w:sz="4" w:space="0" w:color="auto"/>
              <w:right w:val="single" w:sz="4" w:space="0" w:color="auto"/>
            </w:tcBorders>
            <w:vAlign w:val="center"/>
          </w:tcPr>
          <w:p w14:paraId="132C54A1" w14:textId="77777777" w:rsidR="00A27663" w:rsidRDefault="00A27663">
            <w:pPr>
              <w:widowControl/>
              <w:spacing w:line="240" w:lineRule="exact"/>
              <w:ind w:leftChars="-67" w:left="-141" w:rightChars="-51" w:right="-107"/>
              <w:contextualSpacing/>
              <w:jc w:val="center"/>
              <w:rPr>
                <w:rFonts w:ascii="仿宋" w:eastAsia="仿宋" w:hAnsi="仿宋" w:cs="宋体"/>
                <w:kern w:val="0"/>
                <w:sz w:val="16"/>
                <w:szCs w:val="16"/>
              </w:rPr>
            </w:pPr>
          </w:p>
        </w:tc>
        <w:tc>
          <w:tcPr>
            <w:tcW w:w="2168" w:type="dxa"/>
            <w:tcBorders>
              <w:top w:val="nil"/>
              <w:left w:val="nil"/>
              <w:bottom w:val="single" w:sz="4" w:space="0" w:color="auto"/>
              <w:right w:val="single" w:sz="4" w:space="0" w:color="auto"/>
            </w:tcBorders>
            <w:shd w:val="clear" w:color="auto" w:fill="auto"/>
            <w:vAlign w:val="center"/>
          </w:tcPr>
          <w:p w14:paraId="26B75D5C"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加快推进JMRH发展</w:t>
            </w:r>
          </w:p>
        </w:tc>
        <w:tc>
          <w:tcPr>
            <w:tcW w:w="526" w:type="dxa"/>
            <w:tcBorders>
              <w:top w:val="nil"/>
              <w:left w:val="nil"/>
              <w:bottom w:val="single" w:sz="4" w:space="0" w:color="auto"/>
              <w:right w:val="single" w:sz="4" w:space="0" w:color="auto"/>
            </w:tcBorders>
            <w:shd w:val="clear" w:color="auto" w:fill="auto"/>
            <w:vAlign w:val="center"/>
          </w:tcPr>
          <w:p w14:paraId="63856717"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0FD0C0F0"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376</w:t>
            </w:r>
          </w:p>
        </w:tc>
        <w:tc>
          <w:tcPr>
            <w:tcW w:w="697" w:type="dxa"/>
            <w:tcBorders>
              <w:top w:val="nil"/>
              <w:left w:val="nil"/>
              <w:bottom w:val="single" w:sz="4" w:space="0" w:color="auto"/>
              <w:right w:val="single" w:sz="4" w:space="0" w:color="auto"/>
            </w:tcBorders>
            <w:shd w:val="clear" w:color="auto" w:fill="auto"/>
            <w:vAlign w:val="center"/>
          </w:tcPr>
          <w:p w14:paraId="56867A06"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188</w:t>
            </w:r>
          </w:p>
        </w:tc>
        <w:tc>
          <w:tcPr>
            <w:tcW w:w="567" w:type="dxa"/>
            <w:gridSpan w:val="2"/>
            <w:tcBorders>
              <w:top w:val="nil"/>
              <w:left w:val="nil"/>
              <w:bottom w:val="single" w:sz="4" w:space="0" w:color="auto"/>
              <w:right w:val="single" w:sz="4" w:space="0" w:color="auto"/>
            </w:tcBorders>
            <w:shd w:val="clear" w:color="auto" w:fill="auto"/>
            <w:vAlign w:val="center"/>
          </w:tcPr>
          <w:p w14:paraId="000412EC"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375699F0"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105C5A7E" w14:textId="77777777" w:rsidR="00A27663" w:rsidRDefault="00A27663">
            <w:pPr>
              <w:widowControl/>
              <w:spacing w:line="240" w:lineRule="exact"/>
              <w:contextualSpacing/>
              <w:jc w:val="center"/>
              <w:rPr>
                <w:rFonts w:ascii="仿宋" w:eastAsia="仿宋" w:hAnsi="仿宋" w:cs="宋体"/>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42084DFE"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11</w:t>
            </w:r>
          </w:p>
        </w:tc>
        <w:tc>
          <w:tcPr>
            <w:tcW w:w="841" w:type="dxa"/>
            <w:tcBorders>
              <w:top w:val="nil"/>
              <w:left w:val="nil"/>
              <w:bottom w:val="single" w:sz="4" w:space="0" w:color="auto"/>
              <w:right w:val="single" w:sz="4" w:space="0" w:color="auto"/>
            </w:tcBorders>
            <w:shd w:val="clear" w:color="auto" w:fill="auto"/>
            <w:vAlign w:val="center"/>
          </w:tcPr>
          <w:p w14:paraId="53A4E848"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563 </w:t>
            </w:r>
          </w:p>
        </w:tc>
        <w:tc>
          <w:tcPr>
            <w:tcW w:w="714" w:type="dxa"/>
            <w:tcBorders>
              <w:top w:val="nil"/>
              <w:left w:val="nil"/>
              <w:bottom w:val="single" w:sz="4" w:space="0" w:color="auto"/>
              <w:right w:val="single" w:sz="4" w:space="0" w:color="auto"/>
            </w:tcBorders>
            <w:shd w:val="clear" w:color="auto" w:fill="auto"/>
            <w:vAlign w:val="center"/>
          </w:tcPr>
          <w:p w14:paraId="786FF848"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38 </w:t>
            </w:r>
          </w:p>
        </w:tc>
        <w:tc>
          <w:tcPr>
            <w:tcW w:w="656" w:type="dxa"/>
            <w:tcBorders>
              <w:top w:val="nil"/>
              <w:left w:val="nil"/>
              <w:bottom w:val="single" w:sz="4" w:space="0" w:color="auto"/>
              <w:right w:val="single" w:sz="4" w:space="0" w:color="auto"/>
            </w:tcBorders>
            <w:shd w:val="clear" w:color="auto" w:fill="auto"/>
            <w:vAlign w:val="center"/>
          </w:tcPr>
          <w:p w14:paraId="7A94D219"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226 </w:t>
            </w:r>
          </w:p>
        </w:tc>
      </w:tr>
      <w:tr w:rsidR="00A27663" w14:paraId="155385B2" w14:textId="77777777">
        <w:trPr>
          <w:trHeight w:val="397"/>
        </w:trPr>
        <w:tc>
          <w:tcPr>
            <w:tcW w:w="993" w:type="dxa"/>
            <w:tcBorders>
              <w:top w:val="nil"/>
              <w:left w:val="single" w:sz="4" w:space="0" w:color="auto"/>
              <w:bottom w:val="single" w:sz="4" w:space="0" w:color="auto"/>
              <w:right w:val="single" w:sz="4" w:space="0" w:color="auto"/>
            </w:tcBorders>
            <w:shd w:val="clear" w:color="auto" w:fill="auto"/>
            <w:vAlign w:val="center"/>
          </w:tcPr>
          <w:p w14:paraId="34D230A7" w14:textId="77777777" w:rsidR="00A27663" w:rsidRDefault="00772254">
            <w:pPr>
              <w:widowControl/>
              <w:spacing w:line="240" w:lineRule="exact"/>
              <w:ind w:leftChars="-67" w:left="-141" w:rightChars="-51" w:right="-107"/>
              <w:contextualSpacing/>
              <w:jc w:val="center"/>
              <w:rPr>
                <w:rFonts w:ascii="仿宋" w:eastAsia="仿宋" w:hAnsi="仿宋" w:cs="宋体"/>
                <w:kern w:val="0"/>
                <w:sz w:val="16"/>
                <w:szCs w:val="16"/>
              </w:rPr>
            </w:pPr>
            <w:r>
              <w:rPr>
                <w:rFonts w:ascii="仿宋" w:eastAsia="仿宋" w:hAnsi="仿宋" w:cs="宋体" w:hint="eastAsia"/>
                <w:kern w:val="0"/>
                <w:sz w:val="16"/>
                <w:szCs w:val="16"/>
              </w:rPr>
              <w:t>营造良好的产业发展环境</w:t>
            </w:r>
          </w:p>
        </w:tc>
        <w:tc>
          <w:tcPr>
            <w:tcW w:w="2168" w:type="dxa"/>
            <w:tcBorders>
              <w:top w:val="nil"/>
              <w:left w:val="nil"/>
              <w:bottom w:val="single" w:sz="4" w:space="0" w:color="auto"/>
              <w:right w:val="single" w:sz="4" w:space="0" w:color="auto"/>
            </w:tcBorders>
            <w:shd w:val="clear" w:color="auto" w:fill="auto"/>
            <w:vAlign w:val="center"/>
          </w:tcPr>
          <w:p w14:paraId="7EA13F0C" w14:textId="77777777" w:rsidR="00A27663" w:rsidRDefault="00772254">
            <w:pPr>
              <w:widowControl/>
              <w:spacing w:line="240" w:lineRule="exact"/>
              <w:contextualSpacing/>
              <w:jc w:val="left"/>
              <w:rPr>
                <w:rFonts w:ascii="仿宋" w:eastAsia="仿宋" w:hAnsi="仿宋" w:cs="宋体"/>
                <w:kern w:val="0"/>
                <w:sz w:val="16"/>
                <w:szCs w:val="16"/>
              </w:rPr>
            </w:pPr>
            <w:r>
              <w:rPr>
                <w:rFonts w:ascii="仿宋" w:eastAsia="仿宋" w:hAnsi="仿宋" w:cs="宋体" w:hint="eastAsia"/>
                <w:kern w:val="0"/>
                <w:sz w:val="16"/>
                <w:szCs w:val="16"/>
              </w:rPr>
              <w:t>支持举办各类重大活动</w:t>
            </w:r>
          </w:p>
        </w:tc>
        <w:tc>
          <w:tcPr>
            <w:tcW w:w="526" w:type="dxa"/>
            <w:tcBorders>
              <w:top w:val="nil"/>
              <w:left w:val="nil"/>
              <w:bottom w:val="single" w:sz="4" w:space="0" w:color="auto"/>
              <w:right w:val="single" w:sz="4" w:space="0" w:color="auto"/>
            </w:tcBorders>
            <w:shd w:val="clear" w:color="auto" w:fill="auto"/>
            <w:vAlign w:val="center"/>
          </w:tcPr>
          <w:p w14:paraId="0AFC9B09" w14:textId="77777777" w:rsidR="00A27663" w:rsidRDefault="00A27663">
            <w:pPr>
              <w:widowControl/>
              <w:spacing w:line="240" w:lineRule="exact"/>
              <w:contextualSpacing/>
              <w:jc w:val="center"/>
              <w:rPr>
                <w:rFonts w:ascii="仿宋" w:eastAsia="仿宋" w:hAnsi="仿宋" w:cs="宋体"/>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17D45C7F" w14:textId="77777777" w:rsidR="00A27663" w:rsidRDefault="00A27663">
            <w:pPr>
              <w:widowControl/>
              <w:spacing w:line="240" w:lineRule="exact"/>
              <w:contextualSpacing/>
              <w:jc w:val="center"/>
              <w:rPr>
                <w:rFonts w:ascii="仿宋" w:eastAsia="仿宋" w:hAnsi="仿宋" w:cs="宋体"/>
                <w:kern w:val="0"/>
                <w:sz w:val="16"/>
                <w:szCs w:val="16"/>
              </w:rPr>
            </w:pPr>
          </w:p>
        </w:tc>
        <w:tc>
          <w:tcPr>
            <w:tcW w:w="697" w:type="dxa"/>
            <w:tcBorders>
              <w:top w:val="nil"/>
              <w:left w:val="nil"/>
              <w:bottom w:val="single" w:sz="4" w:space="0" w:color="auto"/>
              <w:right w:val="single" w:sz="4" w:space="0" w:color="auto"/>
            </w:tcBorders>
            <w:shd w:val="clear" w:color="auto" w:fill="auto"/>
            <w:vAlign w:val="center"/>
          </w:tcPr>
          <w:p w14:paraId="48ED3EC4" w14:textId="77777777" w:rsidR="00A27663" w:rsidRDefault="00A27663">
            <w:pPr>
              <w:widowControl/>
              <w:spacing w:line="240" w:lineRule="exact"/>
              <w:contextualSpacing/>
              <w:jc w:val="center"/>
              <w:rPr>
                <w:rFonts w:ascii="仿宋" w:eastAsia="仿宋" w:hAnsi="仿宋" w:cs="宋体"/>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center"/>
          </w:tcPr>
          <w:p w14:paraId="508DBBBF"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57" w:type="dxa"/>
            <w:tcBorders>
              <w:top w:val="nil"/>
              <w:left w:val="nil"/>
              <w:bottom w:val="single" w:sz="4" w:space="0" w:color="auto"/>
              <w:right w:val="single" w:sz="4" w:space="0" w:color="auto"/>
            </w:tcBorders>
            <w:shd w:val="clear" w:color="auto" w:fill="auto"/>
            <w:vAlign w:val="center"/>
          </w:tcPr>
          <w:p w14:paraId="6868605B" w14:textId="77777777" w:rsidR="00A27663" w:rsidRDefault="00A27663">
            <w:pPr>
              <w:widowControl/>
              <w:spacing w:line="240" w:lineRule="exact"/>
              <w:contextualSpacing/>
              <w:jc w:val="center"/>
              <w:rPr>
                <w:rFonts w:ascii="仿宋" w:eastAsia="仿宋" w:hAnsi="仿宋" w:cs="宋体"/>
                <w:color w:val="000000"/>
                <w:kern w:val="0"/>
                <w:sz w:val="16"/>
                <w:szCs w:val="16"/>
              </w:rPr>
            </w:pPr>
          </w:p>
        </w:tc>
        <w:tc>
          <w:tcPr>
            <w:tcW w:w="681" w:type="dxa"/>
            <w:tcBorders>
              <w:top w:val="nil"/>
              <w:left w:val="nil"/>
              <w:bottom w:val="single" w:sz="4" w:space="0" w:color="auto"/>
              <w:right w:val="single" w:sz="4" w:space="0" w:color="auto"/>
            </w:tcBorders>
            <w:shd w:val="clear" w:color="auto" w:fill="auto"/>
            <w:vAlign w:val="center"/>
          </w:tcPr>
          <w:p w14:paraId="07457853" w14:textId="77777777" w:rsidR="00A27663" w:rsidRDefault="00A27663">
            <w:pPr>
              <w:widowControl/>
              <w:spacing w:line="240" w:lineRule="exact"/>
              <w:contextualSpacing/>
              <w:jc w:val="center"/>
              <w:rPr>
                <w:rFonts w:ascii="仿宋" w:eastAsia="仿宋" w:hAnsi="仿宋" w:cs="宋体"/>
                <w:kern w:val="0"/>
                <w:sz w:val="16"/>
                <w:szCs w:val="16"/>
              </w:rPr>
            </w:pPr>
          </w:p>
        </w:tc>
        <w:tc>
          <w:tcPr>
            <w:tcW w:w="505" w:type="dxa"/>
            <w:gridSpan w:val="2"/>
            <w:tcBorders>
              <w:top w:val="nil"/>
              <w:left w:val="nil"/>
              <w:bottom w:val="single" w:sz="4" w:space="0" w:color="auto"/>
              <w:right w:val="single" w:sz="4" w:space="0" w:color="auto"/>
            </w:tcBorders>
            <w:shd w:val="clear" w:color="auto" w:fill="auto"/>
            <w:vAlign w:val="center"/>
          </w:tcPr>
          <w:p w14:paraId="0F25C5E6"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1</w:t>
            </w:r>
          </w:p>
        </w:tc>
        <w:tc>
          <w:tcPr>
            <w:tcW w:w="841" w:type="dxa"/>
            <w:tcBorders>
              <w:top w:val="nil"/>
              <w:left w:val="nil"/>
              <w:bottom w:val="single" w:sz="4" w:space="0" w:color="auto"/>
              <w:right w:val="single" w:sz="4" w:space="0" w:color="auto"/>
            </w:tcBorders>
            <w:shd w:val="clear" w:color="auto" w:fill="auto"/>
            <w:vAlign w:val="center"/>
          </w:tcPr>
          <w:p w14:paraId="3725AF71"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　</w:t>
            </w:r>
          </w:p>
        </w:tc>
        <w:tc>
          <w:tcPr>
            <w:tcW w:w="714" w:type="dxa"/>
            <w:tcBorders>
              <w:top w:val="nil"/>
              <w:left w:val="nil"/>
              <w:bottom w:val="single" w:sz="4" w:space="0" w:color="auto"/>
              <w:right w:val="single" w:sz="4" w:space="0" w:color="auto"/>
            </w:tcBorders>
            <w:shd w:val="clear" w:color="auto" w:fill="auto"/>
            <w:vAlign w:val="center"/>
          </w:tcPr>
          <w:p w14:paraId="3BC8664E"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 xml:space="preserve">81 </w:t>
            </w:r>
          </w:p>
        </w:tc>
        <w:tc>
          <w:tcPr>
            <w:tcW w:w="656" w:type="dxa"/>
            <w:tcBorders>
              <w:top w:val="nil"/>
              <w:left w:val="nil"/>
              <w:bottom w:val="single" w:sz="4" w:space="0" w:color="auto"/>
              <w:right w:val="single" w:sz="4" w:space="0" w:color="auto"/>
            </w:tcBorders>
            <w:shd w:val="clear" w:color="auto" w:fill="auto"/>
            <w:vAlign w:val="center"/>
          </w:tcPr>
          <w:p w14:paraId="12099987" w14:textId="77777777" w:rsidR="00A27663" w:rsidRDefault="00772254">
            <w:pPr>
              <w:widowControl/>
              <w:spacing w:line="240" w:lineRule="exact"/>
              <w:contextualSpacing/>
              <w:jc w:val="right"/>
              <w:rPr>
                <w:rFonts w:ascii="仿宋" w:eastAsia="仿宋" w:hAnsi="仿宋" w:cs="宋体"/>
                <w:b/>
                <w:bCs/>
                <w:kern w:val="0"/>
                <w:sz w:val="16"/>
                <w:szCs w:val="16"/>
              </w:rPr>
            </w:pPr>
            <w:r>
              <w:rPr>
                <w:rFonts w:ascii="仿宋" w:eastAsia="仿宋" w:hAnsi="仿宋" w:cs="宋体" w:hint="eastAsia"/>
                <w:b/>
                <w:bCs/>
                <w:kern w:val="0"/>
                <w:sz w:val="16"/>
                <w:szCs w:val="16"/>
              </w:rPr>
              <w:t xml:space="preserve">81 </w:t>
            </w:r>
          </w:p>
        </w:tc>
      </w:tr>
      <w:tr w:rsidR="00A27663" w14:paraId="5BD713A7" w14:textId="77777777">
        <w:trPr>
          <w:trHeight w:val="397"/>
        </w:trPr>
        <w:tc>
          <w:tcPr>
            <w:tcW w:w="3161" w:type="dxa"/>
            <w:gridSpan w:val="2"/>
            <w:tcBorders>
              <w:top w:val="single" w:sz="4" w:space="0" w:color="auto"/>
              <w:left w:val="single" w:sz="4" w:space="0" w:color="auto"/>
              <w:bottom w:val="single" w:sz="4" w:space="0" w:color="auto"/>
              <w:right w:val="single" w:sz="4" w:space="0" w:color="auto"/>
            </w:tcBorders>
            <w:shd w:val="clear" w:color="000000" w:fill="F8CBAD"/>
            <w:vAlign w:val="center"/>
          </w:tcPr>
          <w:p w14:paraId="403CB33D"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合计</w:t>
            </w:r>
          </w:p>
        </w:tc>
        <w:tc>
          <w:tcPr>
            <w:tcW w:w="526" w:type="dxa"/>
            <w:tcBorders>
              <w:top w:val="nil"/>
              <w:left w:val="nil"/>
              <w:bottom w:val="single" w:sz="4" w:space="0" w:color="auto"/>
              <w:right w:val="single" w:sz="4" w:space="0" w:color="auto"/>
            </w:tcBorders>
            <w:shd w:val="clear" w:color="000000" w:fill="F8CBAD"/>
            <w:vAlign w:val="center"/>
          </w:tcPr>
          <w:p w14:paraId="73B50020"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26</w:t>
            </w:r>
          </w:p>
        </w:tc>
        <w:tc>
          <w:tcPr>
            <w:tcW w:w="720" w:type="dxa"/>
            <w:tcBorders>
              <w:top w:val="nil"/>
              <w:left w:val="nil"/>
              <w:bottom w:val="single" w:sz="4" w:space="0" w:color="auto"/>
              <w:right w:val="single" w:sz="4" w:space="0" w:color="auto"/>
            </w:tcBorders>
            <w:shd w:val="clear" w:color="000000" w:fill="F8CBAD"/>
            <w:vAlign w:val="center"/>
          </w:tcPr>
          <w:p w14:paraId="01D2CB15"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4,312</w:t>
            </w:r>
          </w:p>
        </w:tc>
        <w:tc>
          <w:tcPr>
            <w:tcW w:w="697" w:type="dxa"/>
            <w:tcBorders>
              <w:top w:val="nil"/>
              <w:left w:val="nil"/>
              <w:bottom w:val="single" w:sz="4" w:space="0" w:color="auto"/>
              <w:right w:val="single" w:sz="4" w:space="0" w:color="auto"/>
            </w:tcBorders>
            <w:shd w:val="clear" w:color="000000" w:fill="F8CBAD"/>
            <w:vAlign w:val="center"/>
          </w:tcPr>
          <w:p w14:paraId="0EC5970F" w14:textId="77777777" w:rsidR="00A27663" w:rsidRDefault="00772254">
            <w:pPr>
              <w:widowControl/>
              <w:spacing w:line="240" w:lineRule="exact"/>
              <w:contextualSpacing/>
              <w:jc w:val="center"/>
              <w:rPr>
                <w:rFonts w:ascii="仿宋" w:eastAsia="仿宋" w:hAnsi="仿宋" w:cs="宋体"/>
                <w:kern w:val="0"/>
                <w:sz w:val="16"/>
                <w:szCs w:val="16"/>
              </w:rPr>
            </w:pPr>
            <w:r>
              <w:rPr>
                <w:rFonts w:ascii="仿宋" w:eastAsia="仿宋" w:hAnsi="仿宋" w:cs="宋体" w:hint="eastAsia"/>
                <w:kern w:val="0"/>
                <w:sz w:val="16"/>
                <w:szCs w:val="16"/>
              </w:rPr>
              <w:t>2,049</w:t>
            </w:r>
          </w:p>
        </w:tc>
        <w:tc>
          <w:tcPr>
            <w:tcW w:w="567" w:type="dxa"/>
            <w:gridSpan w:val="2"/>
            <w:tcBorders>
              <w:top w:val="nil"/>
              <w:left w:val="nil"/>
              <w:bottom w:val="single" w:sz="4" w:space="0" w:color="auto"/>
              <w:right w:val="single" w:sz="4" w:space="0" w:color="auto"/>
            </w:tcBorders>
            <w:shd w:val="clear" w:color="000000" w:fill="F8CBAD"/>
            <w:vAlign w:val="center"/>
          </w:tcPr>
          <w:p w14:paraId="4D40D74B" w14:textId="77777777" w:rsidR="00A27663" w:rsidRDefault="00772254">
            <w:pPr>
              <w:widowControl/>
              <w:spacing w:line="240" w:lineRule="exact"/>
              <w:contextualSpacing/>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9</w:t>
            </w:r>
          </w:p>
        </w:tc>
        <w:tc>
          <w:tcPr>
            <w:tcW w:w="657" w:type="dxa"/>
            <w:tcBorders>
              <w:top w:val="nil"/>
              <w:left w:val="nil"/>
              <w:bottom w:val="single" w:sz="4" w:space="0" w:color="auto"/>
              <w:right w:val="single" w:sz="4" w:space="0" w:color="auto"/>
            </w:tcBorders>
            <w:shd w:val="clear" w:color="000000" w:fill="F8CBAD"/>
            <w:vAlign w:val="center"/>
          </w:tcPr>
          <w:p w14:paraId="4B90359B" w14:textId="77777777" w:rsidR="00A27663" w:rsidRDefault="00772254">
            <w:pPr>
              <w:widowControl/>
              <w:spacing w:line="240" w:lineRule="exact"/>
              <w:contextualSpacing/>
              <w:rPr>
                <w:rFonts w:ascii="仿宋" w:eastAsia="仿宋" w:hAnsi="仿宋" w:cs="宋体"/>
                <w:color w:val="000000"/>
                <w:kern w:val="0"/>
                <w:sz w:val="16"/>
                <w:szCs w:val="16"/>
              </w:rPr>
            </w:pPr>
            <w:r>
              <w:rPr>
                <w:rFonts w:ascii="仿宋" w:eastAsia="仿宋" w:hAnsi="仿宋" w:cs="宋体" w:hint="eastAsia"/>
                <w:color w:val="000000"/>
                <w:kern w:val="0"/>
                <w:sz w:val="16"/>
                <w:szCs w:val="16"/>
              </w:rPr>
              <w:t>1,725</w:t>
            </w:r>
          </w:p>
        </w:tc>
        <w:tc>
          <w:tcPr>
            <w:tcW w:w="681" w:type="dxa"/>
            <w:tcBorders>
              <w:top w:val="nil"/>
              <w:left w:val="nil"/>
              <w:bottom w:val="single" w:sz="4" w:space="0" w:color="auto"/>
              <w:right w:val="single" w:sz="4" w:space="0" w:color="auto"/>
            </w:tcBorders>
            <w:shd w:val="clear" w:color="000000" w:fill="F8CBAD"/>
            <w:vAlign w:val="center"/>
          </w:tcPr>
          <w:p w14:paraId="76656195" w14:textId="77777777" w:rsidR="00A27663" w:rsidRDefault="00772254">
            <w:pPr>
              <w:widowControl/>
              <w:spacing w:line="240" w:lineRule="exact"/>
              <w:contextualSpacing/>
              <w:rPr>
                <w:rFonts w:ascii="仿宋" w:eastAsia="仿宋" w:hAnsi="仿宋" w:cs="宋体"/>
                <w:kern w:val="0"/>
                <w:sz w:val="16"/>
                <w:szCs w:val="16"/>
              </w:rPr>
            </w:pPr>
            <w:r>
              <w:rPr>
                <w:rFonts w:ascii="仿宋" w:eastAsia="仿宋" w:hAnsi="仿宋" w:cs="宋体" w:hint="eastAsia"/>
                <w:kern w:val="0"/>
                <w:sz w:val="16"/>
                <w:szCs w:val="16"/>
              </w:rPr>
              <w:t>935</w:t>
            </w:r>
          </w:p>
        </w:tc>
        <w:tc>
          <w:tcPr>
            <w:tcW w:w="505" w:type="dxa"/>
            <w:gridSpan w:val="2"/>
            <w:tcBorders>
              <w:top w:val="nil"/>
              <w:left w:val="nil"/>
              <w:bottom w:val="single" w:sz="4" w:space="0" w:color="auto"/>
              <w:right w:val="single" w:sz="4" w:space="0" w:color="auto"/>
            </w:tcBorders>
            <w:shd w:val="clear" w:color="000000" w:fill="F8CBAD"/>
            <w:vAlign w:val="center"/>
          </w:tcPr>
          <w:p w14:paraId="2A5D8F03" w14:textId="77777777" w:rsidR="00A27663" w:rsidRDefault="00772254">
            <w:pPr>
              <w:widowControl/>
              <w:spacing w:line="240" w:lineRule="exact"/>
              <w:contextualSpacing/>
              <w:rPr>
                <w:rFonts w:ascii="仿宋" w:eastAsia="仿宋" w:hAnsi="仿宋" w:cs="宋体"/>
                <w:color w:val="000000"/>
                <w:kern w:val="0"/>
                <w:sz w:val="16"/>
                <w:szCs w:val="16"/>
              </w:rPr>
            </w:pPr>
            <w:r>
              <w:rPr>
                <w:rFonts w:ascii="仿宋" w:eastAsia="仿宋" w:hAnsi="仿宋" w:cs="宋体" w:hint="eastAsia"/>
                <w:color w:val="000000"/>
                <w:kern w:val="0"/>
                <w:sz w:val="16"/>
                <w:szCs w:val="16"/>
              </w:rPr>
              <w:t>95</w:t>
            </w:r>
          </w:p>
        </w:tc>
        <w:tc>
          <w:tcPr>
            <w:tcW w:w="841" w:type="dxa"/>
            <w:tcBorders>
              <w:top w:val="nil"/>
              <w:left w:val="nil"/>
              <w:bottom w:val="single" w:sz="4" w:space="0" w:color="auto"/>
              <w:right w:val="single" w:sz="4" w:space="0" w:color="auto"/>
            </w:tcBorders>
            <w:shd w:val="clear" w:color="000000" w:fill="F8CBAD"/>
            <w:vAlign w:val="center"/>
          </w:tcPr>
          <w:p w14:paraId="62441F8F" w14:textId="77777777" w:rsidR="00A27663" w:rsidRDefault="00772254">
            <w:pPr>
              <w:widowControl/>
              <w:spacing w:line="240" w:lineRule="exact"/>
              <w:contextualSpacing/>
              <w:rPr>
                <w:rFonts w:ascii="仿宋" w:eastAsia="仿宋" w:hAnsi="仿宋" w:cs="宋体"/>
                <w:kern w:val="0"/>
                <w:sz w:val="16"/>
                <w:szCs w:val="16"/>
              </w:rPr>
            </w:pPr>
            <w:r>
              <w:rPr>
                <w:rFonts w:ascii="仿宋" w:eastAsia="仿宋" w:hAnsi="仿宋" w:cs="宋体" w:hint="eastAsia"/>
                <w:kern w:val="0"/>
                <w:sz w:val="16"/>
                <w:szCs w:val="16"/>
              </w:rPr>
              <w:t>12,341</w:t>
            </w:r>
          </w:p>
        </w:tc>
        <w:tc>
          <w:tcPr>
            <w:tcW w:w="714" w:type="dxa"/>
            <w:tcBorders>
              <w:top w:val="nil"/>
              <w:left w:val="nil"/>
              <w:bottom w:val="single" w:sz="4" w:space="0" w:color="auto"/>
              <w:right w:val="single" w:sz="4" w:space="0" w:color="auto"/>
            </w:tcBorders>
            <w:shd w:val="clear" w:color="000000" w:fill="F8CBAD"/>
            <w:vAlign w:val="center"/>
          </w:tcPr>
          <w:p w14:paraId="6A7B9700" w14:textId="77777777" w:rsidR="00A27663" w:rsidRDefault="00772254">
            <w:pPr>
              <w:widowControl/>
              <w:spacing w:line="240" w:lineRule="exact"/>
              <w:contextualSpacing/>
              <w:rPr>
                <w:rFonts w:ascii="仿宋" w:eastAsia="仿宋" w:hAnsi="仿宋" w:cs="宋体"/>
                <w:kern w:val="0"/>
                <w:sz w:val="16"/>
                <w:szCs w:val="16"/>
              </w:rPr>
            </w:pPr>
            <w:r>
              <w:rPr>
                <w:rFonts w:ascii="仿宋" w:eastAsia="仿宋" w:hAnsi="仿宋" w:cs="宋体" w:hint="eastAsia"/>
                <w:kern w:val="0"/>
                <w:sz w:val="16"/>
                <w:szCs w:val="16"/>
              </w:rPr>
              <w:t>6,995</w:t>
            </w:r>
          </w:p>
        </w:tc>
        <w:tc>
          <w:tcPr>
            <w:tcW w:w="656" w:type="dxa"/>
            <w:tcBorders>
              <w:top w:val="nil"/>
              <w:left w:val="nil"/>
              <w:bottom w:val="single" w:sz="4" w:space="0" w:color="auto"/>
              <w:right w:val="single" w:sz="4" w:space="0" w:color="auto"/>
            </w:tcBorders>
            <w:shd w:val="clear" w:color="000000" w:fill="F8CBAD"/>
            <w:vAlign w:val="center"/>
          </w:tcPr>
          <w:p w14:paraId="225CC3FA" w14:textId="77777777" w:rsidR="00A27663" w:rsidRDefault="00772254">
            <w:pPr>
              <w:widowControl/>
              <w:spacing w:line="240" w:lineRule="exact"/>
              <w:ind w:firstLine="38"/>
              <w:contextualSpacing/>
              <w:jc w:val="right"/>
              <w:rPr>
                <w:rFonts w:ascii="仿宋" w:eastAsia="仿宋" w:hAnsi="仿宋" w:cs="宋体"/>
                <w:kern w:val="0"/>
                <w:sz w:val="16"/>
                <w:szCs w:val="16"/>
              </w:rPr>
            </w:pPr>
            <w:r>
              <w:rPr>
                <w:rFonts w:ascii="仿宋" w:eastAsia="仿宋" w:hAnsi="仿宋" w:cs="宋体" w:hint="eastAsia"/>
                <w:kern w:val="0"/>
                <w:sz w:val="16"/>
                <w:szCs w:val="16"/>
              </w:rPr>
              <w:t>9,979</w:t>
            </w:r>
          </w:p>
        </w:tc>
      </w:tr>
    </w:tbl>
    <w:p w14:paraId="6519D298" w14:textId="77777777" w:rsidR="00A27663" w:rsidRDefault="00772254">
      <w:pPr>
        <w:pStyle w:val="ae"/>
        <w:spacing w:line="500" w:lineRule="exact"/>
        <w:ind w:left="900" w:firstLineChars="0" w:firstLine="0"/>
        <w:contextualSpacing/>
        <w:rPr>
          <w:rFonts w:ascii="仿宋" w:eastAsia="仿宋" w:hAnsi="仿宋" w:cs="Times New Roman"/>
          <w:sz w:val="24"/>
        </w:rPr>
      </w:pPr>
      <w:r>
        <w:rPr>
          <w:rFonts w:ascii="仿宋" w:eastAsia="仿宋" w:hAnsi="仿宋" w:cs="Times New Roman" w:hint="eastAsia"/>
          <w:sz w:val="24"/>
        </w:rPr>
        <w:t>以上数据仅针对2</w:t>
      </w:r>
      <w:r>
        <w:rPr>
          <w:rFonts w:ascii="仿宋" w:eastAsia="仿宋" w:hAnsi="仿宋" w:cs="Times New Roman"/>
          <w:sz w:val="24"/>
        </w:rPr>
        <w:t>019</w:t>
      </w:r>
      <w:r>
        <w:rPr>
          <w:rFonts w:ascii="仿宋" w:eastAsia="仿宋" w:hAnsi="仿宋" w:cs="Times New Roman" w:hint="eastAsia"/>
          <w:sz w:val="24"/>
        </w:rPr>
        <w:t>年已支付扶持资金的项目，</w:t>
      </w:r>
    </w:p>
    <w:p w14:paraId="2AB104C3" w14:textId="77777777" w:rsidR="00A27663" w:rsidRDefault="00772254">
      <w:pPr>
        <w:pStyle w:val="ae"/>
        <w:numPr>
          <w:ilvl w:val="0"/>
          <w:numId w:val="5"/>
        </w:numPr>
        <w:spacing w:line="500" w:lineRule="exact"/>
        <w:ind w:firstLineChars="0"/>
        <w:contextualSpacing/>
        <w:rPr>
          <w:rFonts w:ascii="仿宋" w:eastAsia="仿宋" w:hAnsi="仿宋" w:cs="Times New Roman"/>
          <w:sz w:val="24"/>
        </w:rPr>
      </w:pPr>
      <w:r>
        <w:rPr>
          <w:rFonts w:hint="eastAsia"/>
          <w:noProof/>
        </w:rPr>
        <w:drawing>
          <wp:anchor distT="0" distB="0" distL="114300" distR="114300" simplePos="0" relativeHeight="251666432" behindDoc="0" locked="0" layoutInCell="1" allowOverlap="1" wp14:anchorId="382928CD" wp14:editId="1E0F1538">
            <wp:simplePos x="0" y="0"/>
            <wp:positionH relativeFrom="column">
              <wp:posOffset>160020</wp:posOffset>
            </wp:positionH>
            <wp:positionV relativeFrom="paragraph">
              <wp:posOffset>381635</wp:posOffset>
            </wp:positionV>
            <wp:extent cx="5479415" cy="1966595"/>
            <wp:effectExtent l="0" t="0" r="6985"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79415" cy="1966595"/>
                    </a:xfrm>
                    <a:prstGeom prst="rect">
                      <a:avLst/>
                    </a:prstGeom>
                    <a:noFill/>
                    <a:ln>
                      <a:noFill/>
                    </a:ln>
                  </pic:spPr>
                </pic:pic>
              </a:graphicData>
            </a:graphic>
          </wp:anchor>
        </w:drawing>
      </w:r>
      <w:r>
        <w:rPr>
          <w:rFonts w:ascii="仿宋" w:eastAsia="仿宋" w:hAnsi="仿宋" w:cs="Times New Roman" w:hint="eastAsia"/>
          <w:sz w:val="24"/>
        </w:rPr>
        <w:t>实施各节点时间（表</w:t>
      </w:r>
      <w:r>
        <w:rPr>
          <w:rFonts w:ascii="仿宋" w:eastAsia="仿宋" w:hAnsi="仿宋" w:cs="Times New Roman"/>
          <w:sz w:val="24"/>
        </w:rPr>
        <w:t>6</w:t>
      </w:r>
      <w:r>
        <w:rPr>
          <w:rFonts w:ascii="仿宋" w:eastAsia="仿宋" w:hAnsi="仿宋" w:cs="Times New Roman" w:hint="eastAsia"/>
          <w:sz w:val="24"/>
        </w:rPr>
        <w:t>）</w:t>
      </w:r>
    </w:p>
    <w:p w14:paraId="641063C3" w14:textId="77777777" w:rsidR="00A27663" w:rsidRDefault="00772254">
      <w:pPr>
        <w:pStyle w:val="ae"/>
        <w:numPr>
          <w:ilvl w:val="0"/>
          <w:numId w:val="5"/>
        </w:numPr>
        <w:spacing w:line="500" w:lineRule="exact"/>
        <w:ind w:firstLineChars="0"/>
        <w:contextualSpacing/>
        <w:rPr>
          <w:rFonts w:ascii="仿宋" w:eastAsia="仿宋" w:hAnsi="仿宋" w:cs="Times New Roman"/>
          <w:sz w:val="24"/>
        </w:rPr>
      </w:pPr>
      <w:r>
        <w:rPr>
          <w:rFonts w:hint="eastAsia"/>
          <w:noProof/>
        </w:rPr>
        <w:lastRenderedPageBreak/>
        <w:drawing>
          <wp:anchor distT="0" distB="0" distL="114300" distR="114300" simplePos="0" relativeHeight="251675648" behindDoc="0" locked="0" layoutInCell="1" allowOverlap="1" wp14:anchorId="43ADC987" wp14:editId="7D19251E">
            <wp:simplePos x="0" y="0"/>
            <wp:positionH relativeFrom="column">
              <wp:posOffset>-235585</wp:posOffset>
            </wp:positionH>
            <wp:positionV relativeFrom="paragraph">
              <wp:posOffset>354330</wp:posOffset>
            </wp:positionV>
            <wp:extent cx="5980430" cy="5137785"/>
            <wp:effectExtent l="0" t="0" r="1270" b="5715"/>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80430" cy="5137785"/>
                    </a:xfrm>
                    <a:prstGeom prst="rect">
                      <a:avLst/>
                    </a:prstGeom>
                    <a:noFill/>
                    <a:ln>
                      <a:noFill/>
                    </a:ln>
                  </pic:spPr>
                </pic:pic>
              </a:graphicData>
            </a:graphic>
          </wp:anchor>
        </w:drawing>
      </w:r>
      <w:r>
        <w:rPr>
          <w:rFonts w:ascii="仿宋" w:eastAsia="仿宋" w:hAnsi="仿宋" w:cs="Times New Roman" w:hint="eastAsia"/>
          <w:sz w:val="24"/>
        </w:rPr>
        <w:t>审核及评审情况（表7）</w:t>
      </w:r>
    </w:p>
    <w:p w14:paraId="63D00F26"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hint="eastAsia"/>
          <w:sz w:val="24"/>
        </w:rPr>
        <w:t>②政策宣传方面</w:t>
      </w:r>
    </w:p>
    <w:p w14:paraId="3FE20071" w14:textId="77777777" w:rsidR="00A27663" w:rsidRDefault="00772254">
      <w:pPr>
        <w:spacing w:line="500" w:lineRule="exact"/>
        <w:ind w:firstLineChars="200" w:firstLine="480"/>
        <w:contextualSpacing/>
        <w:rPr>
          <w:rFonts w:ascii="仿宋" w:eastAsia="仿宋" w:hAnsi="仿宋" w:cs="Times New Roman"/>
          <w:sz w:val="24"/>
        </w:rPr>
      </w:pPr>
      <w:r>
        <w:rPr>
          <w:rFonts w:ascii="仿宋" w:eastAsia="仿宋" w:hAnsi="仿宋" w:cs="Times New Roman"/>
          <w:sz w:val="24"/>
        </w:rPr>
        <w:t>区经委</w:t>
      </w:r>
      <w:r>
        <w:rPr>
          <w:rFonts w:ascii="仿宋" w:eastAsia="仿宋" w:hAnsi="仿宋" w:cs="Times New Roman" w:hint="eastAsia"/>
          <w:sz w:val="24"/>
        </w:rPr>
        <w:t>通过各种途径和形式广泛开展</w:t>
      </w:r>
      <w:r>
        <w:rPr>
          <w:rFonts w:ascii="仿宋" w:eastAsia="仿宋" w:hAnsi="仿宋" w:cs="Times New Roman"/>
          <w:sz w:val="24"/>
        </w:rPr>
        <w:t>政策宣传工作，有效提升了政策知晓度。对特色园区、重点楼宇</w:t>
      </w:r>
      <w:r>
        <w:rPr>
          <w:rFonts w:ascii="仿宋" w:eastAsia="仿宋" w:hAnsi="仿宋" w:cs="Times New Roman" w:hint="eastAsia"/>
          <w:sz w:val="24"/>
        </w:rPr>
        <w:t>等</w:t>
      </w:r>
      <w:r>
        <w:rPr>
          <w:rFonts w:ascii="仿宋" w:eastAsia="仿宋" w:hAnsi="仿宋" w:cs="Times New Roman"/>
          <w:sz w:val="24"/>
        </w:rPr>
        <w:t>开展点对点宣传，</w:t>
      </w:r>
      <w:r>
        <w:rPr>
          <w:rFonts w:ascii="仿宋" w:eastAsia="仿宋" w:hAnsi="仿宋" w:cs="Times New Roman" w:hint="eastAsia"/>
          <w:sz w:val="24"/>
        </w:rPr>
        <w:t>年均</w:t>
      </w:r>
      <w:r>
        <w:rPr>
          <w:rFonts w:ascii="仿宋" w:eastAsia="仿宋" w:hAnsi="仿宋" w:cs="Times New Roman"/>
          <w:sz w:val="24"/>
        </w:rPr>
        <w:t>宣传超过10次。与市级部门、区规土局</w:t>
      </w:r>
      <w:r>
        <w:rPr>
          <w:rFonts w:ascii="仿宋" w:eastAsia="仿宋" w:hAnsi="仿宋" w:cs="Times New Roman" w:hint="eastAsia"/>
          <w:sz w:val="24"/>
        </w:rPr>
        <w:t>和</w:t>
      </w:r>
      <w:r>
        <w:rPr>
          <w:rFonts w:ascii="仿宋" w:eastAsia="仿宋" w:hAnsi="仿宋" w:cs="Times New Roman"/>
          <w:sz w:val="24"/>
        </w:rPr>
        <w:t>街镇等协同</w:t>
      </w:r>
      <w:r>
        <w:rPr>
          <w:rFonts w:ascii="仿宋" w:eastAsia="仿宋" w:hAnsi="仿宋" w:cs="Times New Roman" w:hint="eastAsia"/>
          <w:sz w:val="24"/>
        </w:rPr>
        <w:t>开展条线政策</w:t>
      </w:r>
      <w:r>
        <w:rPr>
          <w:rFonts w:ascii="仿宋" w:eastAsia="仿宋" w:hAnsi="仿宋" w:cs="Times New Roman"/>
          <w:sz w:val="24"/>
        </w:rPr>
        <w:t>宣讲会、需求对接会等，企业反响热烈。</w:t>
      </w:r>
      <w:r>
        <w:rPr>
          <w:rFonts w:ascii="仿宋" w:eastAsia="仿宋" w:hAnsi="仿宋" w:cs="Times New Roman" w:hint="eastAsia"/>
          <w:sz w:val="24"/>
        </w:rPr>
        <w:t>三是</w:t>
      </w:r>
      <w:r>
        <w:rPr>
          <w:rFonts w:ascii="仿宋" w:eastAsia="仿宋" w:hAnsi="仿宋" w:cs="Times New Roman"/>
          <w:sz w:val="24"/>
        </w:rPr>
        <w:t>通过门户网站、“闵行经委”微信公众号等</w:t>
      </w:r>
      <w:r>
        <w:rPr>
          <w:rFonts w:ascii="仿宋" w:eastAsia="仿宋" w:hAnsi="仿宋" w:cs="Times New Roman" w:hint="eastAsia"/>
          <w:sz w:val="24"/>
        </w:rPr>
        <w:t>开展面上宣传，并建立微信工作群，目前</w:t>
      </w:r>
      <w:r>
        <w:rPr>
          <w:rFonts w:ascii="仿宋" w:eastAsia="仿宋" w:hAnsi="仿宋" w:cs="Times New Roman"/>
          <w:sz w:val="24"/>
        </w:rPr>
        <w:t>入群咨询的企业达</w:t>
      </w:r>
      <w:r>
        <w:rPr>
          <w:rFonts w:ascii="仿宋" w:eastAsia="仿宋" w:hAnsi="仿宋" w:cs="Times New Roman" w:hint="eastAsia"/>
          <w:sz w:val="24"/>
        </w:rPr>
        <w:t>数</w:t>
      </w:r>
      <w:r>
        <w:rPr>
          <w:rFonts w:ascii="仿宋" w:eastAsia="仿宋" w:hAnsi="仿宋" w:cs="Times New Roman"/>
          <w:sz w:val="24"/>
        </w:rPr>
        <w:t>百家。</w:t>
      </w:r>
    </w:p>
    <w:p w14:paraId="5C37CE82" w14:textId="77777777" w:rsidR="00A27663" w:rsidRDefault="00A27663">
      <w:pPr>
        <w:spacing w:line="500" w:lineRule="exact"/>
        <w:ind w:firstLineChars="177" w:firstLine="446"/>
        <w:contextualSpacing/>
        <w:rPr>
          <w:rFonts w:ascii="仿宋" w:eastAsia="仿宋" w:hAnsi="仿宋"/>
          <w:spacing w:val="6"/>
          <w:sz w:val="24"/>
        </w:rPr>
      </w:pPr>
    </w:p>
    <w:p w14:paraId="63FA3ACC" w14:textId="77777777" w:rsidR="00A27663" w:rsidRDefault="00772254">
      <w:pPr>
        <w:widowControl/>
        <w:jc w:val="left"/>
        <w:rPr>
          <w:rFonts w:ascii="仿宋" w:eastAsia="仿宋" w:hAnsi="仿宋"/>
          <w:spacing w:val="6"/>
          <w:sz w:val="24"/>
        </w:rPr>
      </w:pPr>
      <w:r>
        <w:rPr>
          <w:rFonts w:ascii="仿宋" w:eastAsia="仿宋" w:hAnsi="仿宋"/>
          <w:spacing w:val="6"/>
          <w:sz w:val="24"/>
        </w:rPr>
        <w:br w:type="page"/>
      </w:r>
    </w:p>
    <w:p w14:paraId="11AEA1B1" w14:textId="77777777" w:rsidR="00A27663" w:rsidRDefault="00772254">
      <w:pPr>
        <w:numPr>
          <w:ilvl w:val="0"/>
          <w:numId w:val="3"/>
        </w:numPr>
        <w:tabs>
          <w:tab w:val="left" w:pos="2573"/>
        </w:tabs>
        <w:spacing w:line="360" w:lineRule="auto"/>
        <w:jc w:val="left"/>
        <w:outlineLvl w:val="1"/>
        <w:rPr>
          <w:rFonts w:ascii="黑体" w:eastAsia="黑体" w:hAnsi="黑体" w:cs="黑体"/>
          <w:sz w:val="24"/>
        </w:rPr>
      </w:pPr>
      <w:bookmarkStart w:id="17" w:name="_Toc46952429"/>
      <w:r>
        <w:rPr>
          <w:rFonts w:ascii="黑体" w:eastAsia="黑体" w:hAnsi="黑体" w:cs="黑体" w:hint="eastAsia"/>
          <w:sz w:val="24"/>
        </w:rPr>
        <w:lastRenderedPageBreak/>
        <w:t>绩效目标</w:t>
      </w:r>
      <w:bookmarkEnd w:id="17"/>
    </w:p>
    <w:p w14:paraId="737DC742" w14:textId="77777777" w:rsidR="00A27663" w:rsidRDefault="00772254">
      <w:pPr>
        <w:tabs>
          <w:tab w:val="left" w:pos="2573"/>
        </w:tabs>
        <w:spacing w:line="360" w:lineRule="auto"/>
        <w:ind w:firstLineChars="200" w:firstLine="480"/>
        <w:jc w:val="left"/>
        <w:outlineLvl w:val="2"/>
        <w:rPr>
          <w:rFonts w:ascii="黑体" w:eastAsia="黑体" w:hAnsi="黑体" w:cs="黑体"/>
          <w:sz w:val="24"/>
        </w:rPr>
      </w:pPr>
      <w:bookmarkStart w:id="18" w:name="_Toc46952430"/>
      <w:r>
        <w:rPr>
          <w:rFonts w:ascii="黑体" w:eastAsia="黑体" w:hAnsi="黑体" w:cs="黑体" w:hint="eastAsia"/>
          <w:sz w:val="24"/>
        </w:rPr>
        <w:t>1.总目标</w:t>
      </w:r>
      <w:bookmarkEnd w:id="18"/>
    </w:p>
    <w:p w14:paraId="3B522584" w14:textId="77777777" w:rsidR="00A27663" w:rsidRDefault="00772254">
      <w:pPr>
        <w:spacing w:line="360" w:lineRule="auto"/>
        <w:ind w:firstLineChars="200" w:firstLine="480"/>
        <w:contextualSpacing/>
        <w:rPr>
          <w:rFonts w:ascii="仿宋" w:eastAsia="仿宋" w:hAnsi="仿宋" w:cs="Times New Roman"/>
          <w:sz w:val="24"/>
        </w:rPr>
      </w:pPr>
      <w:r>
        <w:rPr>
          <w:rFonts w:ascii="仿宋" w:eastAsia="仿宋" w:hAnsi="仿宋" w:cs="Times New Roman" w:hint="eastAsia"/>
          <w:sz w:val="24"/>
        </w:rPr>
        <w:t>通过先进制造业政策的实施,</w:t>
      </w:r>
      <w:r>
        <w:rPr>
          <w:rFonts w:ascii="仿宋" w:eastAsia="仿宋" w:hAnsi="仿宋" w:cs="仿宋" w:hint="eastAsia"/>
          <w:sz w:val="24"/>
          <w:shd w:val="clear" w:color="auto" w:fill="FFFFFF"/>
        </w:rPr>
        <w:t>统筹区内各类科技创新资源和产业基础优势，着力推进智能制造、高端装备制造、新一代信息技术、生物医药、新材料、传统优势产业等六大重点领域产业创新发展，</w:t>
      </w:r>
      <w:r>
        <w:rPr>
          <w:rFonts w:ascii="仿宋" w:eastAsia="仿宋" w:hAnsi="仿宋" w:cs="Times New Roman" w:hint="eastAsia"/>
          <w:sz w:val="24"/>
        </w:rPr>
        <w:t>聚焦重点发展区域、</w:t>
      </w:r>
      <w:r>
        <w:rPr>
          <w:rFonts w:ascii="仿宋" w:eastAsia="仿宋" w:hAnsi="仿宋" w:cs="Times New Roman"/>
          <w:kern w:val="0"/>
          <w:sz w:val="24"/>
        </w:rPr>
        <w:t xml:space="preserve"> 重点领域</w:t>
      </w:r>
      <w:r>
        <w:rPr>
          <w:rFonts w:ascii="仿宋" w:eastAsia="仿宋" w:hAnsi="仿宋" w:cs="Times New Roman" w:hint="eastAsia"/>
          <w:kern w:val="0"/>
          <w:sz w:val="24"/>
        </w:rPr>
        <w:t>、</w:t>
      </w:r>
      <w:r>
        <w:rPr>
          <w:rFonts w:ascii="仿宋" w:eastAsia="仿宋" w:hAnsi="仿宋" w:cs="Times New Roman"/>
          <w:kern w:val="0"/>
          <w:sz w:val="24"/>
        </w:rPr>
        <w:t>重点项目,</w:t>
      </w:r>
      <w:r>
        <w:rPr>
          <w:rFonts w:ascii="仿宋" w:eastAsia="仿宋" w:hAnsi="仿宋" w:cs="Times New Roman" w:hint="eastAsia"/>
          <w:sz w:val="24"/>
        </w:rPr>
        <w:t>推动优势产业发展,加快推进闵行区先进制造业多元化发展,贯彻落实市委、市政府“创新驱动发展、经济转型升级”的战略部署。</w:t>
      </w:r>
      <w:r>
        <w:rPr>
          <w:rFonts w:ascii="仿宋" w:eastAsia="仿宋" w:hAnsi="仿宋" w:cs="Times New Roman"/>
          <w:sz w:val="24"/>
        </w:rPr>
        <w:t xml:space="preserve"> </w:t>
      </w:r>
    </w:p>
    <w:p w14:paraId="5975FA37" w14:textId="77777777" w:rsidR="00A27663" w:rsidRDefault="00772254">
      <w:pPr>
        <w:tabs>
          <w:tab w:val="left" w:pos="2573"/>
        </w:tabs>
        <w:spacing w:line="360" w:lineRule="auto"/>
        <w:ind w:firstLineChars="200" w:firstLine="480"/>
        <w:jc w:val="left"/>
        <w:outlineLvl w:val="2"/>
        <w:rPr>
          <w:rFonts w:ascii="黑体" w:eastAsia="黑体" w:hAnsi="黑体" w:cs="黑体"/>
          <w:sz w:val="24"/>
        </w:rPr>
      </w:pPr>
      <w:bookmarkStart w:id="19" w:name="_Toc46952431"/>
      <w:r>
        <w:rPr>
          <w:rFonts w:ascii="黑体" w:eastAsia="黑体" w:hAnsi="黑体" w:cs="黑体" w:hint="eastAsia"/>
          <w:sz w:val="24"/>
        </w:rPr>
        <w:t>2.年度目标</w:t>
      </w:r>
      <w:bookmarkEnd w:id="19"/>
    </w:p>
    <w:p w14:paraId="1E0CF1D7" w14:textId="77777777" w:rsidR="00A27663" w:rsidRDefault="00772254">
      <w:pPr>
        <w:spacing w:line="360" w:lineRule="auto"/>
        <w:ind w:firstLineChars="200" w:firstLine="480"/>
        <w:contextualSpacing/>
        <w:rPr>
          <w:rFonts w:ascii="仿宋" w:eastAsia="仿宋" w:hAnsi="仿宋" w:cs="Times New Roman"/>
          <w:sz w:val="24"/>
        </w:rPr>
      </w:pPr>
      <w:r>
        <w:rPr>
          <w:rFonts w:ascii="仿宋" w:eastAsia="仿宋" w:hAnsi="仿宋" w:cs="Times New Roman" w:hint="eastAsia"/>
          <w:sz w:val="24"/>
        </w:rPr>
        <w:t>根据相关文件规定及操作细则开展闵行区先进制造业政策申报，100%落实项目的申请、审核、验收及扶持资金下发工作，做到宣传</w:t>
      </w:r>
      <w:r>
        <w:rPr>
          <w:rFonts w:ascii="仿宋" w:eastAsia="仿宋" w:hAnsi="仿宋" w:cs="Times New Roman"/>
          <w:sz w:val="24"/>
        </w:rPr>
        <w:t>到位，辅导精准，审核规范</w:t>
      </w:r>
      <w:r>
        <w:rPr>
          <w:rFonts w:ascii="仿宋" w:eastAsia="仿宋" w:hAnsi="仿宋" w:cs="Times New Roman" w:hint="eastAsia"/>
          <w:sz w:val="24"/>
        </w:rPr>
        <w:t>。通过</w:t>
      </w:r>
      <w:r>
        <w:rPr>
          <w:rFonts w:ascii="仿宋" w:eastAsia="仿宋" w:hAnsi="仿宋" w:cs="Times New Roman"/>
          <w:sz w:val="24"/>
        </w:rPr>
        <w:t>政策实施，</w:t>
      </w:r>
      <w:r>
        <w:rPr>
          <w:rFonts w:ascii="仿宋" w:eastAsia="仿宋" w:hAnsi="仿宋" w:cs="Times New Roman" w:hint="eastAsia"/>
          <w:sz w:val="24"/>
        </w:rPr>
        <w:t>对标闵行区</w:t>
      </w:r>
      <w:r>
        <w:rPr>
          <w:rFonts w:ascii="仿宋" w:eastAsia="仿宋" w:hAnsi="仿宋" w:cs="Times New Roman"/>
          <w:sz w:val="24"/>
        </w:rPr>
        <w:t>“</w:t>
      </w:r>
      <w:r>
        <w:rPr>
          <w:rFonts w:ascii="仿宋" w:eastAsia="仿宋" w:hAnsi="仿宋" w:cs="Times New Roman" w:hint="eastAsia"/>
          <w:sz w:val="24"/>
        </w:rPr>
        <w:t>十三五</w:t>
      </w:r>
      <w:r>
        <w:rPr>
          <w:rFonts w:ascii="仿宋" w:eastAsia="仿宋" w:hAnsi="仿宋" w:cs="Times New Roman"/>
          <w:sz w:val="24"/>
        </w:rPr>
        <w:t>”</w:t>
      </w:r>
      <w:r>
        <w:rPr>
          <w:rFonts w:ascii="仿宋" w:eastAsia="仿宋" w:hAnsi="仿宋" w:cs="Times New Roman" w:hint="eastAsia"/>
          <w:sz w:val="24"/>
        </w:rPr>
        <w:t>产业</w:t>
      </w:r>
      <w:r>
        <w:rPr>
          <w:rFonts w:ascii="仿宋" w:eastAsia="仿宋" w:hAnsi="仿宋" w:cs="Times New Roman"/>
          <w:sz w:val="24"/>
        </w:rPr>
        <w:t>规划</w:t>
      </w:r>
      <w:r>
        <w:rPr>
          <w:rFonts w:ascii="仿宋" w:eastAsia="仿宋" w:hAnsi="仿宋" w:cs="Times New Roman" w:hint="eastAsia"/>
          <w:sz w:val="24"/>
        </w:rPr>
        <w:t>，</w:t>
      </w:r>
      <w:r>
        <w:rPr>
          <w:rFonts w:ascii="仿宋" w:eastAsia="仿宋" w:hAnsi="仿宋" w:cs="Times New Roman"/>
          <w:sz w:val="24"/>
        </w:rPr>
        <w:t>对重点发展的区域、领域、项目倾斜，有效</w:t>
      </w:r>
      <w:r>
        <w:rPr>
          <w:rFonts w:ascii="仿宋" w:eastAsia="仿宋" w:hAnsi="仿宋" w:cs="Times New Roman" w:hint="eastAsia"/>
          <w:sz w:val="24"/>
        </w:rPr>
        <w:t>提升</w:t>
      </w:r>
      <w:r>
        <w:rPr>
          <w:rFonts w:ascii="仿宋" w:eastAsia="仿宋" w:hAnsi="仿宋" w:cs="Times New Roman"/>
          <w:sz w:val="24"/>
        </w:rPr>
        <w:t>闵行区</w:t>
      </w:r>
      <w:r>
        <w:rPr>
          <w:rFonts w:ascii="仿宋" w:eastAsia="仿宋" w:hAnsi="仿宋" w:cs="Times New Roman" w:hint="eastAsia"/>
          <w:sz w:val="24"/>
        </w:rPr>
        <w:t>先进制造业</w:t>
      </w:r>
      <w:r>
        <w:rPr>
          <w:rFonts w:ascii="仿宋" w:eastAsia="仿宋" w:hAnsi="仿宋" w:cs="Times New Roman"/>
          <w:sz w:val="24"/>
        </w:rPr>
        <w:t>能级，</w:t>
      </w:r>
      <w:r>
        <w:rPr>
          <w:rFonts w:ascii="仿宋" w:eastAsia="仿宋" w:hAnsi="仿宋" w:cs="Times New Roman" w:hint="eastAsia"/>
          <w:sz w:val="24"/>
        </w:rPr>
        <w:t>形成产业</w:t>
      </w:r>
      <w:r>
        <w:rPr>
          <w:rFonts w:ascii="仿宋" w:eastAsia="仿宋" w:hAnsi="仿宋" w:cs="Times New Roman"/>
          <w:sz w:val="24"/>
        </w:rPr>
        <w:t>优势，推动规划落地</w:t>
      </w:r>
      <w:r>
        <w:rPr>
          <w:rFonts w:ascii="仿宋" w:eastAsia="仿宋" w:hAnsi="仿宋" w:cs="Times New Roman" w:hint="eastAsia"/>
          <w:sz w:val="24"/>
        </w:rPr>
        <w:t>。</w:t>
      </w:r>
    </w:p>
    <w:p w14:paraId="71A6811F" w14:textId="77777777" w:rsidR="00A27663" w:rsidRDefault="00772254">
      <w:pPr>
        <w:tabs>
          <w:tab w:val="left" w:pos="2573"/>
        </w:tabs>
        <w:spacing w:line="360" w:lineRule="auto"/>
        <w:ind w:firstLineChars="200" w:firstLine="480"/>
        <w:jc w:val="left"/>
        <w:outlineLvl w:val="2"/>
        <w:rPr>
          <w:rFonts w:ascii="黑体" w:eastAsia="黑体" w:hAnsi="黑体" w:cs="黑体"/>
          <w:sz w:val="24"/>
        </w:rPr>
      </w:pPr>
      <w:bookmarkStart w:id="20" w:name="_Toc46952432"/>
      <w:r>
        <w:rPr>
          <w:rFonts w:ascii="黑体" w:eastAsia="黑体" w:hAnsi="黑体" w:cs="黑体" w:hint="eastAsia"/>
          <w:sz w:val="24"/>
        </w:rPr>
        <w:t>3</w:t>
      </w:r>
      <w:r>
        <w:rPr>
          <w:rFonts w:ascii="黑体" w:eastAsia="黑体" w:hAnsi="黑体" w:cs="黑体"/>
          <w:sz w:val="24"/>
        </w:rPr>
        <w:t>.</w:t>
      </w:r>
      <w:r>
        <w:rPr>
          <w:rFonts w:ascii="黑体" w:eastAsia="黑体" w:hAnsi="黑体" w:cs="黑体" w:hint="eastAsia"/>
          <w:sz w:val="24"/>
        </w:rPr>
        <w:t>细化目标</w:t>
      </w:r>
      <w:bookmarkEnd w:id="20"/>
      <w:r>
        <w:rPr>
          <w:rFonts w:ascii="黑体" w:eastAsia="黑体" w:hAnsi="黑体" w:cs="黑体" w:hint="eastAsia"/>
          <w:sz w:val="24"/>
        </w:rPr>
        <w:t>（表8）</w:t>
      </w: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050"/>
        <w:gridCol w:w="3112"/>
        <w:gridCol w:w="1296"/>
      </w:tblGrid>
      <w:tr w:rsidR="00A27663" w14:paraId="5CDC8E18" w14:textId="77777777">
        <w:trPr>
          <w:trHeight w:hRule="exact" w:val="567"/>
          <w:tblHeader/>
          <w:jc w:val="center"/>
        </w:trPr>
        <w:tc>
          <w:tcPr>
            <w:tcW w:w="1126" w:type="dxa"/>
            <w:shd w:val="clear" w:color="auto" w:fill="F7CAAC" w:themeFill="accent2" w:themeFillTint="66"/>
            <w:vAlign w:val="center"/>
          </w:tcPr>
          <w:p w14:paraId="1BB46F0F" w14:textId="77777777" w:rsidR="00A27663" w:rsidRDefault="00772254">
            <w:pPr>
              <w:widowControl/>
              <w:jc w:val="center"/>
              <w:rPr>
                <w:rFonts w:ascii="微软雅黑 Light" w:eastAsia="微软雅黑 Light" w:hAnsi="微软雅黑 Light"/>
                <w:b/>
                <w:bCs/>
                <w:color w:val="000000"/>
                <w:kern w:val="0"/>
                <w:sz w:val="22"/>
                <w:szCs w:val="22"/>
              </w:rPr>
            </w:pPr>
            <w:r>
              <w:rPr>
                <w:rFonts w:ascii="微软雅黑 Light" w:eastAsia="微软雅黑 Light" w:hAnsi="微软雅黑 Light" w:hint="eastAsia"/>
                <w:b/>
                <w:bCs/>
                <w:color w:val="000000"/>
                <w:kern w:val="0"/>
                <w:sz w:val="22"/>
                <w:szCs w:val="22"/>
              </w:rPr>
              <w:t>目标类型</w:t>
            </w:r>
          </w:p>
        </w:tc>
        <w:tc>
          <w:tcPr>
            <w:tcW w:w="3050" w:type="dxa"/>
            <w:shd w:val="clear" w:color="auto" w:fill="F7CAAC" w:themeFill="accent2" w:themeFillTint="66"/>
            <w:vAlign w:val="center"/>
          </w:tcPr>
          <w:p w14:paraId="74156265" w14:textId="77777777" w:rsidR="00A27663" w:rsidRDefault="00772254">
            <w:pPr>
              <w:widowControl/>
              <w:jc w:val="center"/>
              <w:rPr>
                <w:rFonts w:ascii="微软雅黑 Light" w:eastAsia="微软雅黑 Light" w:hAnsi="微软雅黑 Light"/>
                <w:b/>
                <w:bCs/>
                <w:color w:val="000000"/>
                <w:kern w:val="0"/>
                <w:sz w:val="22"/>
                <w:szCs w:val="22"/>
              </w:rPr>
            </w:pPr>
            <w:r>
              <w:rPr>
                <w:rFonts w:ascii="微软雅黑 Light" w:eastAsia="微软雅黑 Light" w:hAnsi="微软雅黑 Light" w:hint="eastAsia"/>
                <w:b/>
                <w:bCs/>
                <w:color w:val="000000"/>
                <w:kern w:val="0"/>
                <w:sz w:val="22"/>
                <w:szCs w:val="22"/>
              </w:rPr>
              <w:t>目标名称</w:t>
            </w:r>
          </w:p>
        </w:tc>
        <w:tc>
          <w:tcPr>
            <w:tcW w:w="3112" w:type="dxa"/>
            <w:shd w:val="clear" w:color="auto" w:fill="F7CAAC" w:themeFill="accent2" w:themeFillTint="66"/>
            <w:vAlign w:val="center"/>
          </w:tcPr>
          <w:p w14:paraId="736CB59F" w14:textId="77777777" w:rsidR="00A27663" w:rsidRDefault="00772254">
            <w:pPr>
              <w:widowControl/>
              <w:jc w:val="center"/>
              <w:rPr>
                <w:rFonts w:ascii="微软雅黑 Light" w:eastAsia="微软雅黑 Light" w:hAnsi="微软雅黑 Light"/>
                <w:b/>
                <w:bCs/>
                <w:color w:val="000000"/>
                <w:kern w:val="0"/>
                <w:sz w:val="22"/>
                <w:szCs w:val="22"/>
              </w:rPr>
            </w:pPr>
            <w:r>
              <w:rPr>
                <w:rFonts w:ascii="微软雅黑 Light" w:eastAsia="微软雅黑 Light" w:hAnsi="微软雅黑 Light" w:hint="eastAsia"/>
                <w:b/>
                <w:bCs/>
                <w:color w:val="000000"/>
                <w:kern w:val="0"/>
                <w:sz w:val="22"/>
                <w:szCs w:val="22"/>
              </w:rPr>
              <w:t>目标值</w:t>
            </w:r>
          </w:p>
        </w:tc>
        <w:tc>
          <w:tcPr>
            <w:tcW w:w="1296" w:type="dxa"/>
            <w:shd w:val="clear" w:color="auto" w:fill="F7CAAC" w:themeFill="accent2" w:themeFillTint="66"/>
            <w:vAlign w:val="center"/>
          </w:tcPr>
          <w:p w14:paraId="2C809B8F" w14:textId="77777777" w:rsidR="00A27663" w:rsidRDefault="00772254">
            <w:pPr>
              <w:widowControl/>
              <w:jc w:val="center"/>
              <w:rPr>
                <w:rFonts w:ascii="微软雅黑 Light" w:eastAsia="微软雅黑 Light" w:hAnsi="微软雅黑 Light"/>
                <w:b/>
                <w:bCs/>
                <w:color w:val="000000"/>
                <w:kern w:val="0"/>
                <w:sz w:val="22"/>
                <w:szCs w:val="22"/>
              </w:rPr>
            </w:pPr>
            <w:r>
              <w:rPr>
                <w:rFonts w:ascii="微软雅黑 Light" w:eastAsia="微软雅黑 Light" w:hAnsi="微软雅黑 Light" w:hint="eastAsia"/>
                <w:b/>
                <w:bCs/>
                <w:color w:val="000000"/>
                <w:kern w:val="0"/>
                <w:sz w:val="22"/>
                <w:szCs w:val="22"/>
              </w:rPr>
              <w:t>依据</w:t>
            </w:r>
          </w:p>
        </w:tc>
      </w:tr>
      <w:tr w:rsidR="00A27663" w14:paraId="4D4594DD" w14:textId="77777777">
        <w:trPr>
          <w:trHeight w:hRule="exact" w:val="567"/>
          <w:jc w:val="center"/>
        </w:trPr>
        <w:tc>
          <w:tcPr>
            <w:tcW w:w="1126" w:type="dxa"/>
            <w:shd w:val="clear" w:color="auto" w:fill="auto"/>
            <w:vAlign w:val="center"/>
          </w:tcPr>
          <w:p w14:paraId="1444240F"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产出数量</w:t>
            </w:r>
          </w:p>
        </w:tc>
        <w:tc>
          <w:tcPr>
            <w:tcW w:w="3050" w:type="dxa"/>
            <w:shd w:val="clear" w:color="auto" w:fill="auto"/>
            <w:noWrap/>
            <w:vAlign w:val="center"/>
          </w:tcPr>
          <w:p w14:paraId="15281829"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项目受理率</w:t>
            </w:r>
          </w:p>
        </w:tc>
        <w:tc>
          <w:tcPr>
            <w:tcW w:w="3112" w:type="dxa"/>
            <w:shd w:val="clear" w:color="auto" w:fill="auto"/>
            <w:vAlign w:val="center"/>
          </w:tcPr>
          <w:p w14:paraId="3E33A606"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color w:val="000000"/>
                <w:kern w:val="0"/>
                <w:sz w:val="22"/>
                <w:szCs w:val="22"/>
              </w:rPr>
              <w:t>100%</w:t>
            </w:r>
          </w:p>
        </w:tc>
        <w:tc>
          <w:tcPr>
            <w:tcW w:w="1296" w:type="dxa"/>
            <w:shd w:val="clear" w:color="auto" w:fill="auto"/>
            <w:vAlign w:val="center"/>
          </w:tcPr>
          <w:p w14:paraId="5E7518CF"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tc>
      </w:tr>
      <w:tr w:rsidR="00A27663" w14:paraId="02A25931" w14:textId="77777777">
        <w:trPr>
          <w:trHeight w:hRule="exact" w:val="567"/>
          <w:jc w:val="center"/>
        </w:trPr>
        <w:tc>
          <w:tcPr>
            <w:tcW w:w="1126" w:type="dxa"/>
            <w:shd w:val="clear" w:color="auto" w:fill="auto"/>
            <w:vAlign w:val="center"/>
          </w:tcPr>
          <w:p w14:paraId="016CD00F"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产出质量</w:t>
            </w:r>
          </w:p>
        </w:tc>
        <w:tc>
          <w:tcPr>
            <w:tcW w:w="3050" w:type="dxa"/>
            <w:shd w:val="clear" w:color="auto" w:fill="auto"/>
            <w:noWrap/>
            <w:vAlign w:val="center"/>
          </w:tcPr>
          <w:p w14:paraId="467686E5"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项目评审执行率</w:t>
            </w:r>
          </w:p>
        </w:tc>
        <w:tc>
          <w:tcPr>
            <w:tcW w:w="3112" w:type="dxa"/>
            <w:shd w:val="clear" w:color="auto" w:fill="auto"/>
            <w:vAlign w:val="center"/>
          </w:tcPr>
          <w:p w14:paraId="4C21E8EA"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100%</w:t>
            </w:r>
          </w:p>
        </w:tc>
        <w:tc>
          <w:tcPr>
            <w:tcW w:w="1296" w:type="dxa"/>
            <w:shd w:val="clear" w:color="auto" w:fill="auto"/>
            <w:vAlign w:val="center"/>
          </w:tcPr>
          <w:p w14:paraId="4BF149A0"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tc>
      </w:tr>
      <w:tr w:rsidR="00A27663" w14:paraId="4D837AD3" w14:textId="77777777">
        <w:trPr>
          <w:trHeight w:hRule="exact" w:val="567"/>
          <w:jc w:val="center"/>
        </w:trPr>
        <w:tc>
          <w:tcPr>
            <w:tcW w:w="1126" w:type="dxa"/>
            <w:shd w:val="clear" w:color="auto" w:fill="auto"/>
            <w:vAlign w:val="center"/>
          </w:tcPr>
          <w:p w14:paraId="29446D04"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产出时效</w:t>
            </w:r>
          </w:p>
        </w:tc>
        <w:tc>
          <w:tcPr>
            <w:tcW w:w="3050" w:type="dxa"/>
            <w:shd w:val="clear" w:color="auto" w:fill="auto"/>
            <w:vAlign w:val="center"/>
          </w:tcPr>
          <w:p w14:paraId="4116FF7B"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政策计划执行及时率</w:t>
            </w:r>
          </w:p>
        </w:tc>
        <w:tc>
          <w:tcPr>
            <w:tcW w:w="3112" w:type="dxa"/>
            <w:shd w:val="clear" w:color="auto" w:fill="auto"/>
            <w:vAlign w:val="center"/>
          </w:tcPr>
          <w:p w14:paraId="2A53F80A"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及时</w:t>
            </w:r>
          </w:p>
        </w:tc>
        <w:tc>
          <w:tcPr>
            <w:tcW w:w="1296" w:type="dxa"/>
            <w:shd w:val="clear" w:color="auto" w:fill="auto"/>
            <w:vAlign w:val="center"/>
          </w:tcPr>
          <w:p w14:paraId="725F4FC0"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tc>
      </w:tr>
      <w:tr w:rsidR="00A27663" w14:paraId="68BAA78E" w14:textId="77777777">
        <w:trPr>
          <w:trHeight w:hRule="exact" w:val="597"/>
          <w:jc w:val="center"/>
        </w:trPr>
        <w:tc>
          <w:tcPr>
            <w:tcW w:w="1126" w:type="dxa"/>
            <w:shd w:val="clear" w:color="auto" w:fill="auto"/>
            <w:vAlign w:val="center"/>
          </w:tcPr>
          <w:p w14:paraId="480BD714"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经济效益</w:t>
            </w:r>
          </w:p>
        </w:tc>
        <w:tc>
          <w:tcPr>
            <w:tcW w:w="3050" w:type="dxa"/>
            <w:shd w:val="clear" w:color="auto" w:fill="auto"/>
            <w:noWrap/>
            <w:vAlign w:val="center"/>
          </w:tcPr>
          <w:p w14:paraId="0946FFB9"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新增项目发展效应情况</w:t>
            </w:r>
          </w:p>
        </w:tc>
        <w:tc>
          <w:tcPr>
            <w:tcW w:w="3112" w:type="dxa"/>
            <w:shd w:val="clear" w:color="auto" w:fill="auto"/>
            <w:vAlign w:val="center"/>
          </w:tcPr>
          <w:p w14:paraId="03CD0D70" w14:textId="77777777" w:rsidR="00A27663" w:rsidRDefault="00772254">
            <w:pPr>
              <w:widowControl/>
              <w:jc w:val="center"/>
              <w:rPr>
                <w:rFonts w:ascii="微软雅黑 Light" w:eastAsia="微软雅黑 Light" w:hAnsi="微软雅黑 Light"/>
                <w:color w:val="000000"/>
                <w:kern w:val="0"/>
                <w:sz w:val="16"/>
                <w:szCs w:val="16"/>
              </w:rPr>
            </w:pPr>
            <w:r>
              <w:rPr>
                <w:rFonts w:ascii="微软雅黑 Light" w:eastAsia="微软雅黑 Light" w:hAnsi="微软雅黑 Light" w:hint="eastAsia"/>
                <w:color w:val="000000"/>
                <w:kern w:val="0"/>
                <w:sz w:val="16"/>
                <w:szCs w:val="16"/>
              </w:rPr>
              <w:t>区工业总产值常年保持在3</w:t>
            </w:r>
            <w:r>
              <w:rPr>
                <w:rFonts w:ascii="微软雅黑 Light" w:eastAsia="微软雅黑 Light" w:hAnsi="微软雅黑 Light"/>
                <w:color w:val="000000"/>
                <w:kern w:val="0"/>
                <w:sz w:val="16"/>
                <w:szCs w:val="16"/>
              </w:rPr>
              <w:t>300</w:t>
            </w:r>
            <w:r>
              <w:rPr>
                <w:rFonts w:ascii="微软雅黑 Light" w:eastAsia="微软雅黑 Light" w:hAnsi="微软雅黑 Light" w:hint="eastAsia"/>
                <w:color w:val="000000"/>
                <w:kern w:val="0"/>
                <w:sz w:val="16"/>
                <w:szCs w:val="16"/>
              </w:rPr>
              <w:t>亿元以上，带动项目总投资8亿元以上</w:t>
            </w:r>
          </w:p>
        </w:tc>
        <w:tc>
          <w:tcPr>
            <w:tcW w:w="1296" w:type="dxa"/>
            <w:shd w:val="clear" w:color="auto" w:fill="auto"/>
            <w:vAlign w:val="center"/>
          </w:tcPr>
          <w:p w14:paraId="6C894220"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tc>
      </w:tr>
      <w:tr w:rsidR="00A27663" w14:paraId="0AE40B71" w14:textId="77777777">
        <w:trPr>
          <w:trHeight w:hRule="exact" w:val="567"/>
          <w:jc w:val="center"/>
        </w:trPr>
        <w:tc>
          <w:tcPr>
            <w:tcW w:w="1126" w:type="dxa"/>
            <w:shd w:val="clear" w:color="auto" w:fill="auto"/>
            <w:vAlign w:val="center"/>
          </w:tcPr>
          <w:p w14:paraId="5BBADC02"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社会效益</w:t>
            </w:r>
          </w:p>
        </w:tc>
        <w:tc>
          <w:tcPr>
            <w:tcW w:w="3050" w:type="dxa"/>
            <w:shd w:val="clear" w:color="auto" w:fill="auto"/>
            <w:noWrap/>
            <w:vAlign w:val="center"/>
          </w:tcPr>
          <w:p w14:paraId="2A97285F"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政策知晓率</w:t>
            </w:r>
          </w:p>
        </w:tc>
        <w:tc>
          <w:tcPr>
            <w:tcW w:w="3112" w:type="dxa"/>
            <w:shd w:val="clear" w:color="auto" w:fill="auto"/>
            <w:vAlign w:val="center"/>
          </w:tcPr>
          <w:p w14:paraId="03F490B8"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color w:val="000000"/>
                <w:kern w:val="0"/>
                <w:sz w:val="22"/>
                <w:szCs w:val="22"/>
              </w:rPr>
              <w:t>100%</w:t>
            </w:r>
          </w:p>
        </w:tc>
        <w:tc>
          <w:tcPr>
            <w:tcW w:w="1296" w:type="dxa"/>
            <w:shd w:val="clear" w:color="auto" w:fill="auto"/>
            <w:vAlign w:val="center"/>
          </w:tcPr>
          <w:p w14:paraId="58608BE7"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tc>
      </w:tr>
      <w:tr w:rsidR="00A27663" w14:paraId="71BCEBD1" w14:textId="77777777">
        <w:trPr>
          <w:trHeight w:hRule="exact" w:val="567"/>
          <w:jc w:val="center"/>
        </w:trPr>
        <w:tc>
          <w:tcPr>
            <w:tcW w:w="1126" w:type="dxa"/>
            <w:shd w:val="clear" w:color="auto" w:fill="auto"/>
            <w:vAlign w:val="center"/>
          </w:tcPr>
          <w:p w14:paraId="69979E74"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社会效益</w:t>
            </w:r>
          </w:p>
        </w:tc>
        <w:tc>
          <w:tcPr>
            <w:tcW w:w="3050" w:type="dxa"/>
            <w:shd w:val="clear" w:color="auto" w:fill="auto"/>
            <w:noWrap/>
            <w:vAlign w:val="center"/>
          </w:tcPr>
          <w:p w14:paraId="78A6AF04"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政策目标实现程度</w:t>
            </w:r>
          </w:p>
        </w:tc>
        <w:tc>
          <w:tcPr>
            <w:tcW w:w="3112" w:type="dxa"/>
            <w:shd w:val="clear" w:color="auto" w:fill="auto"/>
            <w:vAlign w:val="center"/>
          </w:tcPr>
          <w:p w14:paraId="2D95155B"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1</w:t>
            </w:r>
            <w:r>
              <w:rPr>
                <w:rFonts w:ascii="微软雅黑 Light" w:eastAsia="微软雅黑 Light" w:hAnsi="微软雅黑 Light"/>
                <w:color w:val="000000"/>
                <w:kern w:val="0"/>
                <w:sz w:val="22"/>
                <w:szCs w:val="22"/>
              </w:rPr>
              <w:t>00</w:t>
            </w:r>
            <w:r>
              <w:rPr>
                <w:rFonts w:ascii="微软雅黑 Light" w:eastAsia="微软雅黑 Light" w:hAnsi="微软雅黑 Light" w:hint="eastAsia"/>
                <w:color w:val="000000"/>
                <w:kern w:val="0"/>
                <w:sz w:val="22"/>
                <w:szCs w:val="22"/>
              </w:rPr>
              <w:t>%</w:t>
            </w:r>
          </w:p>
        </w:tc>
        <w:tc>
          <w:tcPr>
            <w:tcW w:w="1296" w:type="dxa"/>
            <w:shd w:val="clear" w:color="auto" w:fill="auto"/>
          </w:tcPr>
          <w:p w14:paraId="4B6102EC"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p w14:paraId="63BA00C8" w14:textId="77777777" w:rsidR="00A27663" w:rsidRDefault="00A27663">
            <w:pPr>
              <w:widowControl/>
              <w:jc w:val="center"/>
              <w:rPr>
                <w:rFonts w:ascii="微软雅黑 Light" w:eastAsia="微软雅黑 Light" w:hAnsi="微软雅黑 Light"/>
                <w:color w:val="000000"/>
                <w:kern w:val="0"/>
                <w:sz w:val="22"/>
                <w:szCs w:val="22"/>
              </w:rPr>
            </w:pPr>
          </w:p>
        </w:tc>
      </w:tr>
      <w:tr w:rsidR="00A27663" w14:paraId="2A5CD8D9" w14:textId="77777777">
        <w:trPr>
          <w:trHeight w:hRule="exact" w:val="567"/>
          <w:jc w:val="center"/>
        </w:trPr>
        <w:tc>
          <w:tcPr>
            <w:tcW w:w="1126" w:type="dxa"/>
            <w:tcBorders>
              <w:bottom w:val="single" w:sz="4" w:space="0" w:color="auto"/>
            </w:tcBorders>
            <w:shd w:val="clear" w:color="auto" w:fill="auto"/>
            <w:vAlign w:val="center"/>
          </w:tcPr>
          <w:p w14:paraId="77AFB818"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社会效益</w:t>
            </w:r>
          </w:p>
        </w:tc>
        <w:tc>
          <w:tcPr>
            <w:tcW w:w="3050" w:type="dxa"/>
            <w:shd w:val="clear" w:color="auto" w:fill="auto"/>
            <w:noWrap/>
            <w:vAlign w:val="center"/>
          </w:tcPr>
          <w:p w14:paraId="2B3664A2"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受益对象满意度</w:t>
            </w:r>
          </w:p>
        </w:tc>
        <w:tc>
          <w:tcPr>
            <w:tcW w:w="3112" w:type="dxa"/>
            <w:shd w:val="clear" w:color="auto" w:fill="auto"/>
            <w:vAlign w:val="center"/>
          </w:tcPr>
          <w:p w14:paraId="60BF74B0"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≥95%</w:t>
            </w:r>
          </w:p>
        </w:tc>
        <w:tc>
          <w:tcPr>
            <w:tcW w:w="1296" w:type="dxa"/>
            <w:shd w:val="clear" w:color="auto" w:fill="auto"/>
            <w:vAlign w:val="center"/>
          </w:tcPr>
          <w:p w14:paraId="2BEC7BF9"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tc>
      </w:tr>
      <w:tr w:rsidR="00A27663" w14:paraId="10275EEE" w14:textId="77777777">
        <w:trPr>
          <w:trHeight w:hRule="exact" w:val="567"/>
          <w:jc w:val="center"/>
        </w:trPr>
        <w:tc>
          <w:tcPr>
            <w:tcW w:w="1126" w:type="dxa"/>
            <w:shd w:val="clear" w:color="auto" w:fill="auto"/>
            <w:vAlign w:val="center"/>
          </w:tcPr>
          <w:p w14:paraId="46F7CB0F"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社会效益</w:t>
            </w:r>
          </w:p>
        </w:tc>
        <w:tc>
          <w:tcPr>
            <w:tcW w:w="3050" w:type="dxa"/>
            <w:shd w:val="clear" w:color="auto" w:fill="auto"/>
            <w:noWrap/>
            <w:vAlign w:val="center"/>
          </w:tcPr>
          <w:p w14:paraId="2B35CA34"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政策的长效机制管理</w:t>
            </w:r>
          </w:p>
        </w:tc>
        <w:tc>
          <w:tcPr>
            <w:tcW w:w="3112" w:type="dxa"/>
            <w:shd w:val="clear" w:color="auto" w:fill="auto"/>
            <w:vAlign w:val="center"/>
          </w:tcPr>
          <w:p w14:paraId="499AF8DE"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建立健全</w:t>
            </w:r>
          </w:p>
        </w:tc>
        <w:tc>
          <w:tcPr>
            <w:tcW w:w="1296" w:type="dxa"/>
            <w:shd w:val="clear" w:color="auto" w:fill="auto"/>
            <w:vAlign w:val="center"/>
          </w:tcPr>
          <w:p w14:paraId="594A3D88" w14:textId="77777777" w:rsidR="00A27663" w:rsidRDefault="00772254">
            <w:pPr>
              <w:widowControl/>
              <w:jc w:val="center"/>
              <w:rPr>
                <w:rFonts w:ascii="微软雅黑 Light" w:eastAsia="微软雅黑 Light" w:hAnsi="微软雅黑 Light"/>
                <w:color w:val="000000"/>
                <w:kern w:val="0"/>
                <w:sz w:val="22"/>
                <w:szCs w:val="22"/>
              </w:rPr>
            </w:pPr>
            <w:r>
              <w:rPr>
                <w:rFonts w:ascii="微软雅黑 Light" w:eastAsia="微软雅黑 Light" w:hAnsi="微软雅黑 Light" w:hint="eastAsia"/>
                <w:color w:val="000000"/>
                <w:kern w:val="0"/>
                <w:sz w:val="22"/>
                <w:szCs w:val="22"/>
              </w:rPr>
              <w:t>计划目标</w:t>
            </w:r>
          </w:p>
        </w:tc>
      </w:tr>
    </w:tbl>
    <w:p w14:paraId="51717FBD" w14:textId="77777777" w:rsidR="00A27663" w:rsidRDefault="00A27663">
      <w:pPr>
        <w:tabs>
          <w:tab w:val="left" w:pos="2573"/>
        </w:tabs>
        <w:spacing w:line="360" w:lineRule="auto"/>
        <w:jc w:val="left"/>
        <w:outlineLvl w:val="2"/>
        <w:rPr>
          <w:rFonts w:ascii="黑体" w:eastAsia="黑体" w:hAnsi="黑体" w:cs="黑体"/>
          <w:sz w:val="24"/>
        </w:rPr>
      </w:pPr>
    </w:p>
    <w:p w14:paraId="0A3E671B" w14:textId="77777777" w:rsidR="00A27663" w:rsidRDefault="00772254">
      <w:pPr>
        <w:numPr>
          <w:ilvl w:val="0"/>
          <w:numId w:val="2"/>
        </w:numPr>
        <w:spacing w:line="360" w:lineRule="auto"/>
        <w:ind w:firstLineChars="236" w:firstLine="566"/>
        <w:jc w:val="left"/>
        <w:outlineLvl w:val="0"/>
        <w:rPr>
          <w:rFonts w:ascii="黑体" w:eastAsia="黑体" w:hAnsi="黑体" w:cs="黑体"/>
          <w:sz w:val="24"/>
        </w:rPr>
      </w:pPr>
      <w:bookmarkStart w:id="21" w:name="_Toc46952433"/>
      <w:r>
        <w:rPr>
          <w:rFonts w:ascii="黑体" w:eastAsia="黑体" w:hAnsi="黑体" w:cs="黑体" w:hint="eastAsia"/>
          <w:sz w:val="24"/>
        </w:rPr>
        <w:t>绩效评价工作情况</w:t>
      </w:r>
      <w:bookmarkEnd w:id="21"/>
    </w:p>
    <w:p w14:paraId="17062A70" w14:textId="77777777" w:rsidR="00A27663" w:rsidRDefault="00772254">
      <w:pPr>
        <w:numPr>
          <w:ilvl w:val="0"/>
          <w:numId w:val="6"/>
        </w:numPr>
        <w:spacing w:line="360" w:lineRule="auto"/>
        <w:ind w:firstLineChars="236" w:firstLine="566"/>
        <w:jc w:val="left"/>
        <w:outlineLvl w:val="1"/>
        <w:rPr>
          <w:rFonts w:ascii="黑体" w:eastAsia="黑体" w:hAnsi="黑体" w:cs="黑体"/>
          <w:sz w:val="24"/>
        </w:rPr>
      </w:pPr>
      <w:bookmarkStart w:id="22" w:name="_Toc46952434"/>
      <w:r>
        <w:rPr>
          <w:rFonts w:ascii="黑体" w:eastAsia="黑体" w:hAnsi="黑体" w:cs="黑体" w:hint="eastAsia"/>
          <w:sz w:val="24"/>
        </w:rPr>
        <w:t>绩效评价目的</w:t>
      </w:r>
      <w:bookmarkEnd w:id="22"/>
    </w:p>
    <w:p w14:paraId="6296C3EE" w14:textId="77777777" w:rsidR="00A27663" w:rsidRDefault="00772254">
      <w:pPr>
        <w:spacing w:line="500" w:lineRule="exact"/>
        <w:ind w:firstLine="480"/>
        <w:rPr>
          <w:rFonts w:ascii="仿宋" w:eastAsia="仿宋" w:hAnsi="仿宋"/>
          <w:sz w:val="24"/>
        </w:rPr>
      </w:pPr>
      <w:r>
        <w:rPr>
          <w:rFonts w:ascii="仿宋" w:eastAsia="仿宋" w:hAnsi="仿宋" w:hint="eastAsia"/>
          <w:sz w:val="24"/>
        </w:rPr>
        <w:t>1.评价目的</w:t>
      </w:r>
    </w:p>
    <w:p w14:paraId="4CE778F9" w14:textId="77777777" w:rsidR="00A27663" w:rsidRDefault="00772254">
      <w:pPr>
        <w:spacing w:line="500" w:lineRule="exact"/>
        <w:ind w:firstLine="480"/>
        <w:rPr>
          <w:rFonts w:ascii="仿宋" w:eastAsia="仿宋" w:hAnsi="仿宋"/>
          <w:sz w:val="24"/>
        </w:rPr>
      </w:pPr>
      <w:r>
        <w:rPr>
          <w:rFonts w:ascii="仿宋" w:eastAsia="仿宋" w:hAnsi="仿宋" w:hint="eastAsia"/>
          <w:sz w:val="24"/>
        </w:rPr>
        <w:t>为全面了解2019年度闵行区推进先进制造业等产业发展项目预算编制合理</w:t>
      </w:r>
      <w:r>
        <w:rPr>
          <w:rFonts w:ascii="仿宋" w:eastAsia="仿宋" w:hAnsi="仿宋" w:hint="eastAsia"/>
          <w:sz w:val="24"/>
        </w:rPr>
        <w:lastRenderedPageBreak/>
        <w:t>性、资金使用合规性、项目管理的规范性，以及项目绩效目标完成情况和效益情况，通过绩效评价来总结经验和教训，为今后完善项目的长效管理，提供可行性参考建议。</w:t>
      </w:r>
    </w:p>
    <w:p w14:paraId="6718B76E" w14:textId="77777777" w:rsidR="00A27663" w:rsidRDefault="00772254">
      <w:pPr>
        <w:spacing w:line="520" w:lineRule="exact"/>
        <w:ind w:firstLine="480"/>
        <w:contextualSpacing/>
        <w:rPr>
          <w:rFonts w:ascii="仿宋" w:eastAsia="仿宋" w:hAnsi="仿宋"/>
          <w:sz w:val="24"/>
        </w:rPr>
      </w:pPr>
      <w:r>
        <w:rPr>
          <w:rFonts w:ascii="仿宋" w:eastAsia="仿宋" w:hAnsi="仿宋" w:hint="eastAsia"/>
          <w:sz w:val="24"/>
        </w:rPr>
        <w:t>2.评价依据</w:t>
      </w:r>
    </w:p>
    <w:p w14:paraId="3A41E209" w14:textId="77777777" w:rsidR="00A27663" w:rsidRDefault="00772254">
      <w:pPr>
        <w:pStyle w:val="ae"/>
        <w:numPr>
          <w:ilvl w:val="0"/>
          <w:numId w:val="7"/>
        </w:numPr>
        <w:tabs>
          <w:tab w:val="left" w:pos="709"/>
        </w:tabs>
        <w:spacing w:line="520" w:lineRule="exact"/>
        <w:ind w:left="0" w:firstLineChars="0" w:firstLine="480"/>
        <w:contextualSpacing/>
        <w:rPr>
          <w:rFonts w:ascii="仿宋" w:eastAsia="仿宋" w:hAnsi="仿宋"/>
          <w:sz w:val="24"/>
        </w:rPr>
      </w:pPr>
      <w:r>
        <w:rPr>
          <w:rFonts w:ascii="仿宋" w:eastAsia="仿宋" w:hAnsi="仿宋" w:hint="eastAsia"/>
          <w:sz w:val="24"/>
        </w:rPr>
        <w:t>《关于印发&lt;上海市财政项目支出预算绩效管理办法（试行） 通知》（沪财绩﹝20</w:t>
      </w:r>
      <w:r>
        <w:rPr>
          <w:rFonts w:ascii="仿宋" w:eastAsia="仿宋" w:hAnsi="仿宋"/>
          <w:sz w:val="24"/>
        </w:rPr>
        <w:t>20</w:t>
      </w:r>
      <w:r>
        <w:rPr>
          <w:rFonts w:ascii="仿宋" w:eastAsia="仿宋" w:hAnsi="仿宋" w:hint="eastAsia"/>
          <w:sz w:val="24"/>
        </w:rPr>
        <w:t>﹞</w:t>
      </w:r>
      <w:r>
        <w:rPr>
          <w:rFonts w:ascii="仿宋" w:eastAsia="仿宋" w:hAnsi="仿宋"/>
          <w:sz w:val="24"/>
        </w:rPr>
        <w:t>6</w:t>
      </w:r>
      <w:r>
        <w:rPr>
          <w:rFonts w:ascii="仿宋" w:eastAsia="仿宋" w:hAnsi="仿宋" w:hint="eastAsia"/>
          <w:sz w:val="24"/>
        </w:rPr>
        <w:t>号）；</w:t>
      </w:r>
    </w:p>
    <w:p w14:paraId="0C893C67" w14:textId="77777777" w:rsidR="00A27663" w:rsidRDefault="00772254">
      <w:pPr>
        <w:pStyle w:val="ae"/>
        <w:numPr>
          <w:ilvl w:val="0"/>
          <w:numId w:val="7"/>
        </w:numPr>
        <w:tabs>
          <w:tab w:val="left" w:pos="709"/>
        </w:tabs>
        <w:spacing w:line="520" w:lineRule="exact"/>
        <w:ind w:left="0" w:firstLineChars="0" w:firstLine="480"/>
        <w:contextualSpacing/>
        <w:rPr>
          <w:rFonts w:ascii="仿宋" w:eastAsia="仿宋" w:hAnsi="仿宋"/>
          <w:sz w:val="24"/>
        </w:rPr>
      </w:pPr>
      <w:r>
        <w:rPr>
          <w:rFonts w:ascii="仿宋" w:eastAsia="仿宋" w:hAnsi="仿宋" w:hint="eastAsia"/>
          <w:sz w:val="24"/>
        </w:rPr>
        <w:t>《关于开展闵行区2</w:t>
      </w:r>
      <w:r>
        <w:rPr>
          <w:rFonts w:ascii="仿宋" w:eastAsia="仿宋" w:hAnsi="仿宋"/>
          <w:sz w:val="24"/>
        </w:rPr>
        <w:t>019</w:t>
      </w:r>
      <w:r>
        <w:rPr>
          <w:rFonts w:ascii="仿宋" w:eastAsia="仿宋" w:hAnsi="仿宋" w:hint="eastAsia"/>
          <w:sz w:val="24"/>
        </w:rPr>
        <w:t>年度财政支出绩效（后）评价工作的通知》（闵财评﹝2</w:t>
      </w:r>
      <w:r>
        <w:rPr>
          <w:rFonts w:ascii="仿宋" w:eastAsia="仿宋" w:hAnsi="仿宋"/>
          <w:sz w:val="24"/>
        </w:rPr>
        <w:t>020</w:t>
      </w:r>
      <w:r>
        <w:rPr>
          <w:rFonts w:ascii="仿宋" w:eastAsia="仿宋" w:hAnsi="仿宋" w:hint="eastAsia"/>
          <w:sz w:val="24"/>
        </w:rPr>
        <w:t>﹞3号）；</w:t>
      </w:r>
    </w:p>
    <w:p w14:paraId="07DEF9B0" w14:textId="77777777" w:rsidR="00A27663" w:rsidRDefault="00772254">
      <w:pPr>
        <w:pStyle w:val="ae"/>
        <w:numPr>
          <w:ilvl w:val="0"/>
          <w:numId w:val="7"/>
        </w:numPr>
        <w:tabs>
          <w:tab w:val="left" w:pos="709"/>
        </w:tabs>
        <w:spacing w:line="520" w:lineRule="exact"/>
        <w:ind w:left="0" w:firstLineChars="0" w:firstLine="480"/>
        <w:contextualSpacing/>
        <w:rPr>
          <w:rFonts w:ascii="仿宋" w:eastAsia="仿宋" w:hAnsi="仿宋"/>
          <w:sz w:val="24"/>
        </w:rPr>
      </w:pPr>
      <w:r>
        <w:rPr>
          <w:rFonts w:ascii="仿宋" w:eastAsia="仿宋" w:hAnsi="仿宋" w:hint="eastAsia"/>
          <w:sz w:val="24"/>
        </w:rPr>
        <w:t>《闵行区关于加快推进先进制造业发展的若干政策意见》（闵府发〔2016〕65号）</w:t>
      </w:r>
      <w:bookmarkStart w:id="23" w:name="_Toc9344454"/>
      <w:r>
        <w:rPr>
          <w:rFonts w:ascii="仿宋" w:eastAsia="仿宋" w:hAnsi="仿宋" w:hint="eastAsia"/>
          <w:sz w:val="24"/>
        </w:rPr>
        <w:t>；</w:t>
      </w:r>
    </w:p>
    <w:p w14:paraId="101D863E" w14:textId="77777777" w:rsidR="00A27663" w:rsidRDefault="00772254">
      <w:pPr>
        <w:pStyle w:val="ae"/>
        <w:numPr>
          <w:ilvl w:val="0"/>
          <w:numId w:val="7"/>
        </w:numPr>
        <w:tabs>
          <w:tab w:val="left" w:pos="709"/>
        </w:tabs>
        <w:spacing w:line="520" w:lineRule="exact"/>
        <w:ind w:left="0" w:firstLineChars="0" w:firstLine="480"/>
        <w:contextualSpacing/>
        <w:rPr>
          <w:rFonts w:ascii="仿宋" w:eastAsia="仿宋" w:hAnsi="仿宋"/>
          <w:sz w:val="24"/>
        </w:rPr>
      </w:pPr>
      <w:r>
        <w:rPr>
          <w:rFonts w:ascii="仿宋" w:eastAsia="仿宋" w:hAnsi="仿宋" w:hint="eastAsia"/>
          <w:sz w:val="24"/>
        </w:rPr>
        <w:t>《</w:t>
      </w:r>
      <w:r>
        <w:rPr>
          <w:rFonts w:ascii="仿宋" w:eastAsia="仿宋" w:hAnsi="仿宋" w:cs="Times New Roman" w:hint="eastAsia"/>
          <w:sz w:val="24"/>
        </w:rPr>
        <w:t>闵行区关于加快推进先进制造业发展的若干政策意见的操作细则》（闵经委发（2017）22号）；</w:t>
      </w:r>
    </w:p>
    <w:p w14:paraId="57B3BFEE" w14:textId="77777777" w:rsidR="00A27663" w:rsidRDefault="00772254">
      <w:pPr>
        <w:pStyle w:val="ae"/>
        <w:numPr>
          <w:ilvl w:val="0"/>
          <w:numId w:val="7"/>
        </w:numPr>
        <w:tabs>
          <w:tab w:val="left" w:pos="709"/>
        </w:tabs>
        <w:spacing w:line="520" w:lineRule="exact"/>
        <w:ind w:left="0" w:firstLineChars="0" w:firstLine="480"/>
        <w:contextualSpacing/>
        <w:rPr>
          <w:rFonts w:ascii="仿宋" w:eastAsia="仿宋" w:hAnsi="仿宋"/>
          <w:sz w:val="24"/>
        </w:rPr>
      </w:pPr>
      <w:r>
        <w:rPr>
          <w:rFonts w:ascii="仿宋" w:eastAsia="仿宋" w:hAnsi="仿宋" w:cs="Times New Roman" w:hint="eastAsia"/>
          <w:sz w:val="24"/>
        </w:rPr>
        <w:t>《闵行区加快推进先进制造业发展扶持项目管理办法》。</w:t>
      </w:r>
    </w:p>
    <w:p w14:paraId="25D6EB46" w14:textId="77777777" w:rsidR="00A27663" w:rsidRDefault="00772254">
      <w:pPr>
        <w:spacing w:line="520" w:lineRule="exact"/>
        <w:ind w:firstLine="480"/>
        <w:contextualSpacing/>
        <w:rPr>
          <w:rFonts w:ascii="仿宋" w:eastAsia="仿宋" w:hAnsi="仿宋"/>
          <w:sz w:val="24"/>
        </w:rPr>
      </w:pPr>
      <w:r>
        <w:rPr>
          <w:rFonts w:ascii="仿宋" w:eastAsia="仿宋" w:hAnsi="仿宋" w:hint="eastAsia"/>
          <w:sz w:val="24"/>
        </w:rPr>
        <w:t>3</w:t>
      </w:r>
      <w:r>
        <w:rPr>
          <w:rFonts w:ascii="仿宋" w:eastAsia="仿宋" w:hAnsi="仿宋"/>
          <w:sz w:val="24"/>
        </w:rPr>
        <w:t xml:space="preserve">. </w:t>
      </w:r>
      <w:r>
        <w:rPr>
          <w:rFonts w:ascii="仿宋" w:eastAsia="仿宋" w:hAnsi="仿宋" w:hint="eastAsia"/>
          <w:sz w:val="24"/>
        </w:rPr>
        <w:t>评价对象和范围</w:t>
      </w:r>
      <w:bookmarkEnd w:id="23"/>
    </w:p>
    <w:p w14:paraId="410C9FCA" w14:textId="77777777" w:rsidR="00A27663" w:rsidRDefault="00772254">
      <w:pPr>
        <w:spacing w:line="520" w:lineRule="exact"/>
        <w:ind w:firstLine="480"/>
        <w:contextualSpacing/>
        <w:rPr>
          <w:rFonts w:ascii="仿宋" w:eastAsia="仿宋" w:hAnsi="仿宋"/>
          <w:sz w:val="24"/>
        </w:rPr>
      </w:pPr>
      <w:r>
        <w:rPr>
          <w:rFonts w:ascii="仿宋" w:eastAsia="仿宋" w:hAnsi="仿宋" w:hint="eastAsia"/>
          <w:sz w:val="24"/>
        </w:rPr>
        <w:t>本次绩效评价的对象：</w:t>
      </w:r>
      <w:bookmarkStart w:id="24" w:name="_Toc350172160"/>
      <w:bookmarkStart w:id="25" w:name="_Toc345441446"/>
      <w:r>
        <w:rPr>
          <w:rFonts w:ascii="仿宋" w:eastAsia="仿宋" w:hAnsi="仿宋" w:hint="eastAsia"/>
          <w:sz w:val="24"/>
        </w:rPr>
        <w:t>2</w:t>
      </w:r>
      <w:r>
        <w:rPr>
          <w:rFonts w:ascii="仿宋" w:eastAsia="仿宋" w:hAnsi="仿宋"/>
          <w:sz w:val="24"/>
        </w:rPr>
        <w:t>019</w:t>
      </w:r>
      <w:r>
        <w:rPr>
          <w:rFonts w:ascii="仿宋" w:eastAsia="仿宋" w:hAnsi="仿宋" w:hint="eastAsia"/>
          <w:sz w:val="24"/>
        </w:rPr>
        <w:t>年度</w:t>
      </w:r>
      <w:r>
        <w:rPr>
          <w:rFonts w:ascii="仿宋" w:eastAsia="仿宋" w:hAnsi="仿宋" w:cs="Times New Roman" w:hint="eastAsia"/>
          <w:sz w:val="24"/>
        </w:rPr>
        <w:t>先进制造业产业政策执行情况</w:t>
      </w:r>
    </w:p>
    <w:p w14:paraId="1C5AED8A" w14:textId="77777777" w:rsidR="00A27663" w:rsidRDefault="00772254">
      <w:pPr>
        <w:spacing w:line="520" w:lineRule="exact"/>
        <w:ind w:firstLine="480"/>
        <w:contextualSpacing/>
        <w:rPr>
          <w:rFonts w:ascii="仿宋" w:eastAsia="仿宋" w:hAnsi="仿宋"/>
          <w:sz w:val="24"/>
        </w:rPr>
      </w:pPr>
      <w:r>
        <w:rPr>
          <w:rFonts w:ascii="仿宋" w:eastAsia="仿宋" w:hAnsi="仿宋" w:hint="eastAsia"/>
          <w:sz w:val="24"/>
        </w:rPr>
        <w:t>评价范围：区经委负责实施的1</w:t>
      </w:r>
      <w:r>
        <w:rPr>
          <w:rFonts w:ascii="仿宋" w:eastAsia="仿宋" w:hAnsi="仿宋"/>
          <w:sz w:val="24"/>
        </w:rPr>
        <w:t>4</w:t>
      </w:r>
      <w:r>
        <w:rPr>
          <w:rFonts w:ascii="仿宋" w:eastAsia="仿宋" w:hAnsi="仿宋" w:hint="eastAsia"/>
          <w:sz w:val="24"/>
        </w:rPr>
        <w:t>项条款</w:t>
      </w:r>
      <w:bookmarkEnd w:id="24"/>
      <w:bookmarkEnd w:id="25"/>
    </w:p>
    <w:p w14:paraId="675782D9" w14:textId="77777777" w:rsidR="00A27663" w:rsidRDefault="00772254">
      <w:pPr>
        <w:spacing w:line="520" w:lineRule="exact"/>
        <w:ind w:firstLine="480"/>
        <w:contextualSpacing/>
        <w:rPr>
          <w:rFonts w:ascii="仿宋" w:eastAsia="仿宋" w:hAnsi="仿宋"/>
          <w:b/>
          <w:bCs/>
          <w:sz w:val="24"/>
        </w:rPr>
      </w:pPr>
      <w:bookmarkStart w:id="26" w:name="_Toc9344455"/>
      <w:r>
        <w:rPr>
          <w:rFonts w:ascii="仿宋" w:eastAsia="仿宋" w:hAnsi="仿宋" w:hint="eastAsia"/>
          <w:b/>
          <w:bCs/>
          <w:sz w:val="24"/>
        </w:rPr>
        <w:t>4</w:t>
      </w:r>
      <w:r>
        <w:rPr>
          <w:rFonts w:ascii="仿宋" w:eastAsia="仿宋" w:hAnsi="仿宋"/>
          <w:b/>
          <w:bCs/>
          <w:sz w:val="24"/>
        </w:rPr>
        <w:t>.</w:t>
      </w:r>
      <w:r>
        <w:rPr>
          <w:rFonts w:ascii="仿宋" w:eastAsia="仿宋" w:hAnsi="仿宋" w:hint="eastAsia"/>
          <w:b/>
          <w:bCs/>
          <w:sz w:val="24"/>
        </w:rPr>
        <w:t>评价时段的确定</w:t>
      </w:r>
      <w:bookmarkEnd w:id="26"/>
    </w:p>
    <w:p w14:paraId="2343B61F" w14:textId="77777777" w:rsidR="00A27663" w:rsidRDefault="00772254">
      <w:pPr>
        <w:spacing w:line="520" w:lineRule="exact"/>
        <w:ind w:firstLine="480"/>
        <w:contextualSpacing/>
        <w:rPr>
          <w:rFonts w:ascii="仿宋" w:eastAsia="仿宋" w:hAnsi="仿宋"/>
          <w:sz w:val="24"/>
        </w:rPr>
      </w:pPr>
      <w:r>
        <w:rPr>
          <w:rFonts w:ascii="仿宋" w:eastAsia="仿宋" w:hAnsi="仿宋" w:hint="eastAsia"/>
          <w:sz w:val="24"/>
        </w:rPr>
        <w:t>绩效评价时段为：201</w:t>
      </w:r>
      <w:r>
        <w:rPr>
          <w:rFonts w:ascii="仿宋" w:eastAsia="仿宋" w:hAnsi="仿宋"/>
          <w:sz w:val="24"/>
        </w:rPr>
        <w:t>9</w:t>
      </w:r>
      <w:r>
        <w:rPr>
          <w:rFonts w:ascii="仿宋" w:eastAsia="仿宋" w:hAnsi="仿宋" w:hint="eastAsia"/>
          <w:sz w:val="24"/>
        </w:rPr>
        <w:t>年1月1日-201</w:t>
      </w:r>
      <w:r>
        <w:rPr>
          <w:rFonts w:ascii="仿宋" w:eastAsia="仿宋" w:hAnsi="仿宋"/>
          <w:sz w:val="24"/>
        </w:rPr>
        <w:t>9</w:t>
      </w:r>
      <w:r>
        <w:rPr>
          <w:rFonts w:ascii="仿宋" w:eastAsia="仿宋" w:hAnsi="仿宋" w:hint="eastAsia"/>
          <w:sz w:val="24"/>
        </w:rPr>
        <w:t>年12月31日。</w:t>
      </w:r>
    </w:p>
    <w:p w14:paraId="77AE7D54" w14:textId="77777777" w:rsidR="00A27663" w:rsidRDefault="00772254">
      <w:pPr>
        <w:numPr>
          <w:ilvl w:val="0"/>
          <w:numId w:val="6"/>
        </w:numPr>
        <w:spacing w:line="520" w:lineRule="exact"/>
        <w:ind w:firstLineChars="236" w:firstLine="566"/>
        <w:contextualSpacing/>
        <w:jc w:val="left"/>
        <w:outlineLvl w:val="1"/>
        <w:rPr>
          <w:rFonts w:ascii="黑体" w:eastAsia="黑体" w:hAnsi="黑体" w:cs="黑体"/>
          <w:sz w:val="24"/>
        </w:rPr>
      </w:pPr>
      <w:bookmarkStart w:id="27" w:name="_Toc46952435"/>
      <w:r>
        <w:rPr>
          <w:rFonts w:ascii="黑体" w:eastAsia="黑体" w:hAnsi="黑体" w:cs="黑体" w:hint="eastAsia"/>
          <w:sz w:val="24"/>
        </w:rPr>
        <w:t>绩效评价方案制定过程</w:t>
      </w:r>
      <w:bookmarkEnd w:id="27"/>
    </w:p>
    <w:p w14:paraId="7C0AF6F3" w14:textId="77777777" w:rsidR="00A27663" w:rsidRDefault="00772254">
      <w:pPr>
        <w:spacing w:line="520" w:lineRule="exact"/>
        <w:ind w:firstLine="480"/>
        <w:contextualSpacing/>
        <w:rPr>
          <w:rFonts w:ascii="仿宋" w:eastAsia="仿宋" w:hAnsi="仿宋"/>
          <w:b/>
          <w:bCs/>
          <w:spacing w:val="6"/>
          <w:sz w:val="24"/>
        </w:rPr>
      </w:pPr>
      <w:r>
        <w:rPr>
          <w:rFonts w:ascii="仿宋" w:eastAsia="仿宋" w:hAnsi="仿宋" w:hint="eastAsia"/>
          <w:b/>
          <w:bCs/>
          <w:spacing w:val="6"/>
          <w:sz w:val="24"/>
        </w:rPr>
        <w:t>1</w:t>
      </w:r>
      <w:r>
        <w:rPr>
          <w:rFonts w:ascii="仿宋" w:eastAsia="仿宋" w:hAnsi="仿宋"/>
          <w:b/>
          <w:bCs/>
          <w:spacing w:val="6"/>
          <w:sz w:val="24"/>
        </w:rPr>
        <w:t>.</w:t>
      </w:r>
      <w:r>
        <w:rPr>
          <w:rFonts w:ascii="仿宋" w:eastAsia="仿宋" w:hAnsi="仿宋" w:hint="eastAsia"/>
          <w:b/>
          <w:bCs/>
          <w:spacing w:val="6"/>
          <w:sz w:val="24"/>
        </w:rPr>
        <w:t>方案制定情况</w:t>
      </w:r>
    </w:p>
    <w:p w14:paraId="4BB0B6CC" w14:textId="77777777" w:rsidR="00A27663" w:rsidRDefault="00772254">
      <w:pPr>
        <w:spacing w:line="520" w:lineRule="exact"/>
        <w:ind w:firstLine="480"/>
        <w:contextualSpacing/>
        <w:rPr>
          <w:rFonts w:ascii="仿宋" w:eastAsia="仿宋" w:hAnsi="仿宋"/>
          <w:spacing w:val="6"/>
          <w:sz w:val="24"/>
        </w:rPr>
      </w:pPr>
      <w:r>
        <w:rPr>
          <w:rFonts w:ascii="仿宋" w:eastAsia="仿宋" w:hAnsi="仿宋" w:hint="eastAsia"/>
          <w:spacing w:val="6"/>
          <w:sz w:val="24"/>
        </w:rPr>
        <w:t>评价组在了解项目实施背景，获取2</w:t>
      </w:r>
      <w:r>
        <w:rPr>
          <w:rFonts w:ascii="仿宋" w:eastAsia="仿宋" w:hAnsi="仿宋"/>
          <w:spacing w:val="6"/>
          <w:sz w:val="24"/>
        </w:rPr>
        <w:t>01</w:t>
      </w:r>
      <w:r>
        <w:rPr>
          <w:rFonts w:ascii="仿宋" w:eastAsia="仿宋" w:hAnsi="仿宋" w:hint="eastAsia"/>
          <w:spacing w:val="6"/>
          <w:sz w:val="24"/>
        </w:rPr>
        <w:t>9</w:t>
      </w:r>
      <w:r>
        <w:rPr>
          <w:rFonts w:ascii="仿宋" w:eastAsia="仿宋" w:hAnsi="仿宋"/>
          <w:spacing w:val="6"/>
          <w:sz w:val="24"/>
        </w:rPr>
        <w:t>年</w:t>
      </w:r>
      <w:r>
        <w:rPr>
          <w:rFonts w:ascii="仿宋" w:eastAsia="仿宋" w:hAnsi="仿宋" w:hint="eastAsia"/>
          <w:spacing w:val="6"/>
          <w:sz w:val="24"/>
        </w:rPr>
        <w:t>立项和绩效目标</w:t>
      </w:r>
      <w:r>
        <w:rPr>
          <w:rFonts w:ascii="仿宋" w:eastAsia="仿宋" w:hAnsi="仿宋"/>
          <w:spacing w:val="6"/>
          <w:sz w:val="24"/>
        </w:rPr>
        <w:t>申报表</w:t>
      </w:r>
      <w:r>
        <w:rPr>
          <w:rFonts w:ascii="仿宋" w:eastAsia="仿宋" w:hAnsi="仿宋" w:hint="eastAsia"/>
          <w:spacing w:val="6"/>
          <w:sz w:val="24"/>
        </w:rPr>
        <w:t>、业务实施流程、管理制度、财务数据等基础资料后，分析了项目特点、管理要素和产出效果目标，继而构建评价指标体系、确定社会调查维度、编制调查问卷，形成初步工作方案。期后与预算单位（委托方）沟通、讨论方案和指标的可行性，经双方共同确认后，作为本次评价执行依据。</w:t>
      </w:r>
    </w:p>
    <w:p w14:paraId="556186F3" w14:textId="77777777" w:rsidR="00A27663" w:rsidRDefault="00772254">
      <w:pPr>
        <w:spacing w:line="520" w:lineRule="exact"/>
        <w:ind w:firstLine="480"/>
        <w:contextualSpacing/>
        <w:rPr>
          <w:rFonts w:ascii="仿宋" w:eastAsia="仿宋" w:hAnsi="仿宋"/>
          <w:b/>
          <w:bCs/>
          <w:spacing w:val="6"/>
          <w:sz w:val="24"/>
        </w:rPr>
      </w:pPr>
      <w:r>
        <w:rPr>
          <w:rFonts w:ascii="仿宋" w:eastAsia="仿宋" w:hAnsi="仿宋" w:hint="eastAsia"/>
          <w:b/>
          <w:bCs/>
          <w:spacing w:val="6"/>
          <w:sz w:val="24"/>
        </w:rPr>
        <w:t>2</w:t>
      </w:r>
      <w:r>
        <w:rPr>
          <w:rFonts w:ascii="仿宋" w:eastAsia="仿宋" w:hAnsi="仿宋"/>
          <w:b/>
          <w:bCs/>
          <w:spacing w:val="6"/>
          <w:sz w:val="24"/>
        </w:rPr>
        <w:t>.</w:t>
      </w:r>
      <w:r>
        <w:rPr>
          <w:rFonts w:ascii="仿宋" w:eastAsia="仿宋" w:hAnsi="仿宋" w:hint="eastAsia"/>
          <w:b/>
          <w:bCs/>
          <w:spacing w:val="6"/>
          <w:sz w:val="24"/>
        </w:rPr>
        <w:t>总体评价思路</w:t>
      </w:r>
    </w:p>
    <w:p w14:paraId="19830620" w14:textId="77777777" w:rsidR="00A27663" w:rsidRDefault="00772254">
      <w:pPr>
        <w:spacing w:line="500" w:lineRule="exact"/>
        <w:ind w:firstLine="480"/>
        <w:rPr>
          <w:rFonts w:ascii="仿宋" w:eastAsia="仿宋" w:hAnsi="仿宋"/>
          <w:sz w:val="24"/>
        </w:rPr>
      </w:pPr>
      <w:r>
        <w:rPr>
          <w:rFonts w:ascii="仿宋" w:eastAsia="仿宋" w:hAnsi="仿宋"/>
          <w:sz w:val="24"/>
        </w:rPr>
        <w:lastRenderedPageBreak/>
        <w:t>根据本次绩效评价目的，围绕</w:t>
      </w:r>
      <w:r>
        <w:rPr>
          <w:rFonts w:ascii="仿宋" w:eastAsia="仿宋" w:hAnsi="仿宋" w:hint="eastAsia"/>
          <w:sz w:val="24"/>
        </w:rPr>
        <w:t>先进制造业政策实施管理情况、扶持资金管理情况、项目产出和效益四</w:t>
      </w:r>
      <w:r>
        <w:rPr>
          <w:rFonts w:ascii="仿宋" w:eastAsia="仿宋" w:hAnsi="仿宋"/>
          <w:sz w:val="24"/>
        </w:rPr>
        <w:t>个方面，通过对</w:t>
      </w:r>
      <w:r>
        <w:rPr>
          <w:rFonts w:ascii="仿宋" w:eastAsia="仿宋" w:hAnsi="仿宋" w:hint="eastAsia"/>
          <w:sz w:val="24"/>
        </w:rPr>
        <w:t>先进制造业政策近3年实施</w:t>
      </w:r>
      <w:r>
        <w:rPr>
          <w:rFonts w:ascii="仿宋" w:eastAsia="仿宋" w:hAnsi="仿宋"/>
          <w:sz w:val="24"/>
        </w:rPr>
        <w:t>的共性</w:t>
      </w:r>
      <w:r>
        <w:rPr>
          <w:rFonts w:ascii="仿宋" w:eastAsia="仿宋" w:hAnsi="仿宋" w:hint="eastAsia"/>
          <w:sz w:val="24"/>
        </w:rPr>
        <w:t>和2</w:t>
      </w:r>
      <w:r>
        <w:rPr>
          <w:rFonts w:ascii="仿宋" w:eastAsia="仿宋" w:hAnsi="仿宋"/>
          <w:sz w:val="24"/>
        </w:rPr>
        <w:t>019</w:t>
      </w:r>
      <w:r>
        <w:rPr>
          <w:rFonts w:ascii="仿宋" w:eastAsia="仿宋" w:hAnsi="仿宋" w:hint="eastAsia"/>
          <w:sz w:val="24"/>
        </w:rPr>
        <w:t>年度</w:t>
      </w:r>
      <w:r>
        <w:rPr>
          <w:rFonts w:ascii="仿宋" w:eastAsia="仿宋" w:hAnsi="仿宋"/>
          <w:sz w:val="24"/>
        </w:rPr>
        <w:t>个性分析，综合反映项目效益。</w:t>
      </w:r>
      <w:r>
        <w:rPr>
          <w:rFonts w:ascii="仿宋" w:eastAsia="仿宋" w:hAnsi="仿宋" w:hint="eastAsia"/>
          <w:sz w:val="24"/>
        </w:rPr>
        <w:t>评价关注重点：</w:t>
      </w:r>
    </w:p>
    <w:p w14:paraId="528EB80A" w14:textId="77777777" w:rsidR="00A27663" w:rsidRDefault="00772254">
      <w:pPr>
        <w:spacing w:line="500" w:lineRule="exact"/>
        <w:ind w:firstLine="480"/>
        <w:rPr>
          <w:rFonts w:ascii="仿宋" w:eastAsia="仿宋" w:hAnsi="仿宋"/>
          <w:sz w:val="24"/>
        </w:rPr>
      </w:pPr>
      <w:r>
        <w:rPr>
          <w:rFonts w:ascii="仿宋" w:eastAsia="仿宋" w:hAnsi="仿宋"/>
          <w:b/>
          <w:bCs/>
          <w:sz w:val="24"/>
        </w:rPr>
        <w:t>（1）投入管理</w:t>
      </w:r>
      <w:r>
        <w:rPr>
          <w:rFonts w:ascii="仿宋" w:eastAsia="仿宋" w:hAnsi="仿宋" w:hint="eastAsia"/>
          <w:b/>
          <w:bCs/>
          <w:sz w:val="24"/>
        </w:rPr>
        <w:t>方面</w:t>
      </w:r>
      <w:r>
        <w:rPr>
          <w:rFonts w:ascii="仿宋" w:eastAsia="仿宋" w:hAnsi="仿宋"/>
          <w:b/>
          <w:bCs/>
          <w:sz w:val="24"/>
        </w:rPr>
        <w:t>：</w:t>
      </w:r>
      <w:r>
        <w:rPr>
          <w:rFonts w:ascii="仿宋" w:eastAsia="仿宋" w:hAnsi="仿宋"/>
          <w:sz w:val="24"/>
        </w:rPr>
        <w:t>作为经常性项目，从目前的预算执行情况来看，预算执行率较好。重点关注：</w:t>
      </w:r>
      <w:r>
        <w:rPr>
          <w:rFonts w:ascii="仿宋" w:eastAsia="仿宋" w:hAnsi="仿宋" w:hint="eastAsia"/>
          <w:sz w:val="24"/>
        </w:rPr>
        <w:t>①</w:t>
      </w:r>
      <w:r>
        <w:rPr>
          <w:rFonts w:ascii="仿宋" w:eastAsia="仿宋" w:hAnsi="仿宋"/>
          <w:sz w:val="24"/>
        </w:rPr>
        <w:t>预算编制合理性：从预算编制结构的合理性和预算测算依据充分性两方面评价。</w:t>
      </w:r>
      <w:r>
        <w:rPr>
          <w:rFonts w:ascii="仿宋" w:eastAsia="仿宋" w:hAnsi="仿宋" w:hint="eastAsia"/>
          <w:sz w:val="24"/>
        </w:rPr>
        <w:t>②</w:t>
      </w:r>
      <w:r>
        <w:rPr>
          <w:rFonts w:ascii="仿宋" w:eastAsia="仿宋" w:hAnsi="仿宋"/>
          <w:sz w:val="24"/>
        </w:rPr>
        <w:t>资金使用合规性：对</w:t>
      </w:r>
      <w:r>
        <w:rPr>
          <w:rFonts w:ascii="仿宋" w:eastAsia="仿宋" w:hAnsi="仿宋" w:hint="eastAsia"/>
          <w:sz w:val="24"/>
        </w:rPr>
        <w:t>预算单位对</w:t>
      </w:r>
      <w:r>
        <w:rPr>
          <w:rFonts w:ascii="仿宋" w:eastAsia="仿宋" w:hAnsi="仿宋"/>
          <w:sz w:val="24"/>
        </w:rPr>
        <w:t>资金使用范围、合同执行情况、财务管理等核查，以评判项目资金使用是否规范，资金</w:t>
      </w:r>
      <w:r>
        <w:rPr>
          <w:rFonts w:ascii="仿宋" w:eastAsia="仿宋" w:hAnsi="仿宋" w:hint="eastAsia"/>
          <w:sz w:val="24"/>
        </w:rPr>
        <w:t>落实</w:t>
      </w:r>
      <w:r>
        <w:rPr>
          <w:rFonts w:ascii="仿宋" w:eastAsia="仿宋" w:hAnsi="仿宋"/>
          <w:sz w:val="24"/>
        </w:rPr>
        <w:t>是否与</w:t>
      </w:r>
      <w:r>
        <w:rPr>
          <w:rFonts w:ascii="仿宋" w:eastAsia="仿宋" w:hAnsi="仿宋" w:hint="eastAsia"/>
          <w:sz w:val="24"/>
        </w:rPr>
        <w:t>政策兑现</w:t>
      </w:r>
      <w:r>
        <w:rPr>
          <w:rFonts w:ascii="仿宋" w:eastAsia="仿宋" w:hAnsi="仿宋"/>
          <w:sz w:val="24"/>
        </w:rPr>
        <w:t>进度匹配性等。</w:t>
      </w:r>
      <w:r>
        <w:rPr>
          <w:rFonts w:ascii="仿宋" w:eastAsia="仿宋" w:hAnsi="仿宋" w:hint="eastAsia"/>
          <w:sz w:val="24"/>
        </w:rPr>
        <w:t>③财政资金使用效益的保障程度</w:t>
      </w:r>
      <w:r>
        <w:rPr>
          <w:rFonts w:ascii="仿宋" w:eastAsia="仿宋" w:hAnsi="仿宋"/>
          <w:sz w:val="24"/>
        </w:rPr>
        <w:t>：</w:t>
      </w:r>
      <w:r>
        <w:rPr>
          <w:rFonts w:ascii="仿宋" w:eastAsia="仿宋" w:hAnsi="仿宋" w:hint="eastAsia"/>
          <w:sz w:val="24"/>
        </w:rPr>
        <w:t>分析</w:t>
      </w:r>
      <w:r>
        <w:rPr>
          <w:rFonts w:ascii="仿宋" w:eastAsia="仿宋" w:hAnsi="仿宋"/>
          <w:sz w:val="24"/>
        </w:rPr>
        <w:t>对比</w:t>
      </w:r>
      <w:r>
        <w:rPr>
          <w:rFonts w:ascii="仿宋" w:eastAsia="仿宋" w:hAnsi="仿宋" w:hint="eastAsia"/>
          <w:sz w:val="24"/>
        </w:rPr>
        <w:t>扶持条款中资金拨付进度合理性、资金保障机制的健全性。</w:t>
      </w:r>
    </w:p>
    <w:p w14:paraId="48373D3C" w14:textId="77777777" w:rsidR="00A27663" w:rsidRDefault="00772254">
      <w:pPr>
        <w:spacing w:line="500" w:lineRule="exact"/>
        <w:ind w:firstLine="480"/>
        <w:rPr>
          <w:rFonts w:ascii="仿宋" w:eastAsia="仿宋" w:hAnsi="仿宋"/>
          <w:sz w:val="24"/>
        </w:rPr>
      </w:pPr>
      <w:r>
        <w:rPr>
          <w:rFonts w:ascii="仿宋" w:eastAsia="仿宋" w:hAnsi="仿宋"/>
          <w:b/>
          <w:bCs/>
          <w:sz w:val="24"/>
        </w:rPr>
        <w:t>（2）管理机制</w:t>
      </w:r>
      <w:r>
        <w:rPr>
          <w:rFonts w:ascii="仿宋" w:eastAsia="仿宋" w:hAnsi="仿宋" w:hint="eastAsia"/>
          <w:b/>
          <w:bCs/>
          <w:sz w:val="24"/>
        </w:rPr>
        <w:t>方面</w:t>
      </w:r>
      <w:r>
        <w:rPr>
          <w:rFonts w:ascii="仿宋" w:eastAsia="仿宋" w:hAnsi="仿宋"/>
          <w:b/>
          <w:bCs/>
          <w:sz w:val="24"/>
        </w:rPr>
        <w:t>：</w:t>
      </w:r>
      <w:r>
        <w:rPr>
          <w:rFonts w:ascii="仿宋" w:eastAsia="仿宋" w:hAnsi="仿宋"/>
          <w:sz w:val="24"/>
        </w:rPr>
        <w:t>通过梳理分析项目管理</w:t>
      </w:r>
      <w:r>
        <w:rPr>
          <w:rFonts w:ascii="仿宋" w:eastAsia="仿宋" w:hAnsi="仿宋" w:hint="eastAsia"/>
          <w:sz w:val="24"/>
        </w:rPr>
        <w:t>执行的各个环节</w:t>
      </w:r>
      <w:r>
        <w:rPr>
          <w:rFonts w:ascii="仿宋" w:eastAsia="仿宋" w:hAnsi="仿宋"/>
          <w:sz w:val="24"/>
        </w:rPr>
        <w:t>，评价现有管理机制下的优缺点，反映项目管理机制与项目实施结果的关联性。重点关注：</w:t>
      </w:r>
      <w:r>
        <w:rPr>
          <w:rFonts w:ascii="仿宋" w:eastAsia="仿宋" w:hAnsi="仿宋" w:hint="eastAsia"/>
          <w:sz w:val="24"/>
        </w:rPr>
        <w:t>区经委对先进制造业企业专项管理方面是否规范，实施流程、标准和职责划分是否清晰，符合管理要求。</w:t>
      </w:r>
    </w:p>
    <w:p w14:paraId="0A350C54" w14:textId="77777777" w:rsidR="00A27663" w:rsidRDefault="00772254">
      <w:pPr>
        <w:spacing w:line="500" w:lineRule="exact"/>
        <w:ind w:firstLine="480"/>
        <w:rPr>
          <w:rFonts w:ascii="仿宋" w:eastAsia="仿宋" w:hAnsi="仿宋"/>
          <w:sz w:val="24"/>
        </w:rPr>
      </w:pPr>
      <w:r>
        <w:rPr>
          <w:rFonts w:ascii="仿宋" w:eastAsia="仿宋" w:hAnsi="仿宋" w:hint="eastAsia"/>
          <w:b/>
          <w:bCs/>
          <w:sz w:val="24"/>
        </w:rPr>
        <w:t>（</w:t>
      </w:r>
      <w:r>
        <w:rPr>
          <w:rFonts w:ascii="仿宋" w:eastAsia="仿宋" w:hAnsi="仿宋"/>
          <w:b/>
          <w:bCs/>
          <w:sz w:val="24"/>
        </w:rPr>
        <w:t>3）</w:t>
      </w:r>
      <w:r>
        <w:rPr>
          <w:rFonts w:ascii="仿宋" w:eastAsia="仿宋" w:hAnsi="仿宋" w:hint="eastAsia"/>
          <w:b/>
          <w:bCs/>
          <w:sz w:val="24"/>
        </w:rPr>
        <w:t>项目效益方面</w:t>
      </w:r>
      <w:r>
        <w:rPr>
          <w:rFonts w:ascii="仿宋" w:eastAsia="仿宋" w:hAnsi="仿宋"/>
          <w:sz w:val="24"/>
        </w:rPr>
        <w:t>：目标主要</w:t>
      </w:r>
      <w:r>
        <w:rPr>
          <w:rFonts w:ascii="仿宋" w:eastAsia="仿宋" w:hAnsi="仿宋" w:hint="eastAsia"/>
          <w:sz w:val="24"/>
        </w:rPr>
        <w:t>2019年度申报企业项目的受理情况，项目评审执行率情况，政策执行是否及时，政策知晓率情况，政策目标的实现程度、受惠企业是否满意，</w:t>
      </w:r>
      <w:r>
        <w:rPr>
          <w:rFonts w:ascii="仿宋" w:eastAsia="仿宋" w:hAnsi="仿宋"/>
          <w:sz w:val="24"/>
        </w:rPr>
        <w:t>同时进一步关注项目的长效机制，作为经常性项目，长效机制的建立健全对进一步完善项目实施的效果起到较为重要的影响。本次评价中将进一步关注精细化管理制度完善情况等。</w:t>
      </w:r>
    </w:p>
    <w:p w14:paraId="3026AAB7" w14:textId="77777777" w:rsidR="00A27663" w:rsidRDefault="00772254">
      <w:pPr>
        <w:numPr>
          <w:ilvl w:val="0"/>
          <w:numId w:val="6"/>
        </w:numPr>
        <w:spacing w:line="360" w:lineRule="auto"/>
        <w:ind w:firstLineChars="236" w:firstLine="566"/>
        <w:jc w:val="left"/>
        <w:outlineLvl w:val="1"/>
        <w:rPr>
          <w:rFonts w:ascii="黑体" w:eastAsia="黑体" w:hAnsi="黑体" w:cs="黑体"/>
          <w:sz w:val="24"/>
        </w:rPr>
      </w:pPr>
      <w:bookmarkStart w:id="28" w:name="_Toc46952436"/>
      <w:r>
        <w:rPr>
          <w:rFonts w:ascii="黑体" w:eastAsia="黑体" w:hAnsi="黑体" w:cs="黑体" w:hint="eastAsia"/>
          <w:sz w:val="24"/>
        </w:rPr>
        <w:t>绩效评价原则、方法等</w:t>
      </w:r>
      <w:bookmarkEnd w:id="28"/>
    </w:p>
    <w:p w14:paraId="566FEACC" w14:textId="77777777" w:rsidR="00A27663" w:rsidRDefault="00772254">
      <w:pPr>
        <w:numPr>
          <w:ilvl w:val="0"/>
          <w:numId w:val="8"/>
        </w:numPr>
        <w:spacing w:line="360" w:lineRule="auto"/>
        <w:ind w:firstLine="142"/>
        <w:jc w:val="left"/>
        <w:rPr>
          <w:rFonts w:ascii="黑体" w:eastAsia="黑体" w:hAnsi="黑体" w:cs="黑体"/>
          <w:sz w:val="24"/>
        </w:rPr>
      </w:pPr>
      <w:r>
        <w:rPr>
          <w:rFonts w:ascii="黑体" w:eastAsia="黑体" w:hAnsi="黑体" w:cs="黑体" w:hint="eastAsia"/>
          <w:sz w:val="24"/>
        </w:rPr>
        <w:t>评价原则</w:t>
      </w:r>
    </w:p>
    <w:p w14:paraId="1E8F766B" w14:textId="77777777" w:rsidR="00A27663" w:rsidRDefault="00772254">
      <w:pPr>
        <w:spacing w:line="500" w:lineRule="exact"/>
        <w:ind w:firstLine="480"/>
        <w:rPr>
          <w:rFonts w:ascii="仿宋" w:eastAsia="仿宋" w:hAnsi="仿宋"/>
          <w:sz w:val="24"/>
        </w:rPr>
      </w:pPr>
      <w:r>
        <w:rPr>
          <w:rFonts w:ascii="仿宋" w:eastAsia="仿宋" w:hAnsi="仿宋" w:hint="eastAsia"/>
          <w:sz w:val="24"/>
        </w:rPr>
        <w:t>根据财政部《财政支出绩效评价管理暂行办法》以及闵行区区委区政府全面推行以结果为导向的绩效预算管理的相关要求，本次绩效评价秉承科学规范、公平公正、分级分类、绩效相关等原则，按照从“投入、过程到产出、效果和影响力”的绩效逻辑路径，结合2019年度闵行区先进制造业等产业发展项目的实际开展情况，运用定量和定性分析相结合的方法，总结经验做法，反思项目实施和管理中的问题，以切实提升财政资金管理的科学化、规范化和精细化水平。</w:t>
      </w:r>
    </w:p>
    <w:p w14:paraId="00BEA657" w14:textId="77777777" w:rsidR="00A27663" w:rsidRDefault="00772254">
      <w:pPr>
        <w:spacing w:line="520" w:lineRule="exact"/>
        <w:ind w:firstLine="480"/>
        <w:rPr>
          <w:rFonts w:ascii="黑体" w:eastAsia="黑体" w:hAnsi="黑体" w:cs="黑体"/>
          <w:sz w:val="24"/>
        </w:rPr>
      </w:pPr>
      <w:r>
        <w:rPr>
          <w:rFonts w:ascii="仿宋" w:eastAsia="仿宋" w:hAnsi="仿宋" w:hint="eastAsia"/>
          <w:sz w:val="24"/>
        </w:rPr>
        <w:t>评价方法通过制定评价指标体系，收集和分析项目绩效信息，从决策、管理</w:t>
      </w:r>
      <w:r>
        <w:rPr>
          <w:rFonts w:ascii="仿宋" w:eastAsia="仿宋" w:hAnsi="仿宋" w:hint="eastAsia"/>
          <w:sz w:val="24"/>
        </w:rPr>
        <w:lastRenderedPageBreak/>
        <w:t>和绩效三个维度进行指标细化和逐项打分，从而评定结果。通过发放数据采集表、开展问卷调查和访谈、现场勘察核对，并应用数据复核计算、分析性符合等方式对绩效信息进行收集和验证。</w:t>
      </w:r>
    </w:p>
    <w:p w14:paraId="2D000550" w14:textId="77777777" w:rsidR="00A27663" w:rsidRDefault="00772254">
      <w:pPr>
        <w:numPr>
          <w:ilvl w:val="0"/>
          <w:numId w:val="8"/>
        </w:numPr>
        <w:spacing w:line="520" w:lineRule="exact"/>
        <w:ind w:firstLine="142"/>
        <w:jc w:val="left"/>
        <w:rPr>
          <w:rFonts w:ascii="黑体" w:eastAsia="黑体" w:hAnsi="黑体" w:cs="黑体"/>
          <w:sz w:val="24"/>
        </w:rPr>
      </w:pPr>
      <w:r>
        <w:rPr>
          <w:rFonts w:ascii="黑体" w:eastAsia="黑体" w:hAnsi="黑体" w:cs="黑体" w:hint="eastAsia"/>
          <w:sz w:val="24"/>
        </w:rPr>
        <w:t>评价方法</w:t>
      </w:r>
    </w:p>
    <w:p w14:paraId="74D8A042" w14:textId="77777777" w:rsidR="00A27663" w:rsidRDefault="00772254">
      <w:pPr>
        <w:spacing w:line="520" w:lineRule="exact"/>
        <w:ind w:firstLine="480"/>
        <w:rPr>
          <w:rFonts w:ascii="仿宋" w:eastAsia="仿宋" w:hAnsi="仿宋"/>
          <w:sz w:val="24"/>
        </w:rPr>
      </w:pPr>
      <w:r>
        <w:rPr>
          <w:rFonts w:ascii="仿宋" w:eastAsia="仿宋" w:hAnsi="仿宋" w:hint="eastAsia"/>
          <w:sz w:val="24"/>
        </w:rPr>
        <w:t>本次绩效评价采用的方法是文献研究法、数据采集法、抽样复核法、指标评价法、逻辑分析法。</w:t>
      </w:r>
    </w:p>
    <w:p w14:paraId="3588F349" w14:textId="77777777" w:rsidR="00A27663" w:rsidRDefault="00772254">
      <w:pPr>
        <w:spacing w:line="520" w:lineRule="exact"/>
        <w:ind w:firstLine="480"/>
        <w:rPr>
          <w:rFonts w:ascii="仿宋" w:eastAsia="仿宋" w:hAnsi="仿宋"/>
          <w:sz w:val="24"/>
        </w:rPr>
      </w:pPr>
      <w:r>
        <w:rPr>
          <w:rFonts w:ascii="仿宋" w:eastAsia="仿宋" w:hAnsi="仿宋" w:hint="eastAsia"/>
          <w:sz w:val="24"/>
        </w:rPr>
        <w:t>项目财政支出绩效评价指标体系按照逻辑分析法设计，包括项目决策、项目管理、项目绩效三类指标，主要围绕资金使用、项目管理、资源配置等方面，客观分析项目的产出和效果，从而考察项目预算定额标准的合理性，进而提出完善意见。整个评价框架构成体现从投入、过程到产出、效果和影响的绩效逻辑路径。</w:t>
      </w:r>
    </w:p>
    <w:p w14:paraId="61E9F795" w14:textId="77777777" w:rsidR="00A27663" w:rsidRDefault="00772254">
      <w:pPr>
        <w:spacing w:line="520" w:lineRule="exact"/>
        <w:ind w:firstLine="480"/>
        <w:rPr>
          <w:rFonts w:ascii="仿宋" w:eastAsia="仿宋" w:hAnsi="仿宋"/>
          <w:sz w:val="24"/>
        </w:rPr>
      </w:pPr>
      <w:r>
        <w:rPr>
          <w:rFonts w:ascii="仿宋" w:eastAsia="仿宋" w:hAnsi="仿宋" w:hint="eastAsia"/>
          <w:sz w:val="24"/>
        </w:rPr>
        <w:t>指标体系包括综合评价表和基础表两部分，综合评价表是评价的依据，基础表是支持评价的基础数据，由被评价单位负责填报。指标体系为评分所用，需要基础表、问卷调查和访谈的支持。综合评价表中各指标的权重由本项目绩效评价小组根据绩效评价原理和评价需求，在调研基础上依据指标的重要性制定形成。</w:t>
      </w:r>
    </w:p>
    <w:p w14:paraId="67CBF494" w14:textId="77777777" w:rsidR="00A27663" w:rsidRDefault="00772254">
      <w:pPr>
        <w:numPr>
          <w:ilvl w:val="0"/>
          <w:numId w:val="6"/>
        </w:numPr>
        <w:spacing w:line="520" w:lineRule="exact"/>
        <w:ind w:firstLineChars="236" w:firstLine="566"/>
        <w:jc w:val="left"/>
        <w:outlineLvl w:val="1"/>
        <w:rPr>
          <w:rFonts w:ascii="黑体" w:eastAsia="黑体" w:hAnsi="黑体" w:cs="黑体"/>
          <w:sz w:val="24"/>
        </w:rPr>
      </w:pPr>
      <w:bookmarkStart w:id="29" w:name="_Toc46952437"/>
      <w:r>
        <w:rPr>
          <w:rFonts w:ascii="黑体" w:eastAsia="黑体" w:hAnsi="黑体" w:cs="黑体" w:hint="eastAsia"/>
          <w:sz w:val="24"/>
        </w:rPr>
        <w:t>数据采集方法及过程</w:t>
      </w:r>
      <w:bookmarkEnd w:id="29"/>
    </w:p>
    <w:p w14:paraId="1672CFB9" w14:textId="77777777" w:rsidR="00A27663" w:rsidRDefault="00772254">
      <w:pPr>
        <w:spacing w:line="520" w:lineRule="exact"/>
        <w:ind w:firstLine="480"/>
        <w:rPr>
          <w:rFonts w:ascii="仿宋" w:eastAsia="仿宋" w:hAnsi="仿宋"/>
          <w:sz w:val="24"/>
        </w:rPr>
      </w:pPr>
      <w:r>
        <w:rPr>
          <w:rFonts w:ascii="仿宋" w:eastAsia="仿宋" w:hAnsi="仿宋" w:hint="eastAsia"/>
          <w:sz w:val="24"/>
        </w:rPr>
        <w:t>数据采集是通过发放数据采集表、开展问卷调查、访谈、合规性检查等方式实现。</w:t>
      </w:r>
    </w:p>
    <w:p w14:paraId="4D97ACA5" w14:textId="77777777" w:rsidR="00A27663" w:rsidRDefault="00772254">
      <w:pPr>
        <w:spacing w:line="520" w:lineRule="exact"/>
        <w:ind w:firstLine="480"/>
        <w:rPr>
          <w:rFonts w:ascii="仿宋" w:eastAsia="仿宋" w:hAnsi="仿宋"/>
          <w:sz w:val="24"/>
        </w:rPr>
      </w:pPr>
      <w:r>
        <w:rPr>
          <w:rFonts w:ascii="仿宋" w:eastAsia="仿宋" w:hAnsi="仿宋" w:hint="eastAsia"/>
          <w:sz w:val="24"/>
        </w:rPr>
        <w:t>为了完成绩效指标的分析评价工作，由项目评价小组依据指标体系设计了基础表、调查问卷、访谈提纲。在评价过程中还将采用文献研究法、档案法、比较法获取相应数据，设计评价模型进行定量分析评价，处理数据。</w:t>
      </w:r>
    </w:p>
    <w:p w14:paraId="4EC717DF" w14:textId="77777777" w:rsidR="00A27663" w:rsidRDefault="00772254">
      <w:pPr>
        <w:spacing w:line="520" w:lineRule="exact"/>
        <w:ind w:firstLine="480"/>
        <w:rPr>
          <w:rFonts w:ascii="仿宋" w:eastAsia="仿宋" w:hAnsi="仿宋"/>
          <w:sz w:val="24"/>
        </w:rPr>
      </w:pPr>
      <w:r>
        <w:rPr>
          <w:rFonts w:ascii="仿宋" w:eastAsia="仿宋" w:hAnsi="仿宋" w:hint="eastAsia"/>
          <w:sz w:val="24"/>
        </w:rPr>
        <w:t>基础数据由被评价单位协助填报，被评价单位对数据的真实性负责，项目评价小组对数据进行核实确认、汇总分析。为确保评价工作客观性和科学性，在数据复核过程中发现数据与相关资料有差异的，项目评价小组做进一步深入调查。</w:t>
      </w:r>
    </w:p>
    <w:p w14:paraId="46EBAF5C" w14:textId="77777777" w:rsidR="00A27663" w:rsidRDefault="00772254">
      <w:pPr>
        <w:spacing w:line="520" w:lineRule="exact"/>
        <w:ind w:firstLine="480"/>
        <w:rPr>
          <w:rFonts w:ascii="仿宋" w:eastAsia="仿宋" w:hAnsi="仿宋"/>
          <w:sz w:val="24"/>
        </w:rPr>
      </w:pPr>
      <w:r>
        <w:rPr>
          <w:rFonts w:ascii="仿宋" w:eastAsia="仿宋" w:hAnsi="仿宋" w:hint="eastAsia"/>
          <w:sz w:val="24"/>
        </w:rPr>
        <w:t>访谈及问卷调查采用对项目涉及部门负责人和受益企业进行随机抽样的方式，每个样本发放1份调查问卷，结合预算单位已有的部分受益企业满意度问卷，累计共采集</w:t>
      </w:r>
      <w:r>
        <w:rPr>
          <w:rFonts w:ascii="仿宋" w:eastAsia="仿宋" w:hAnsi="仿宋"/>
          <w:sz w:val="24"/>
        </w:rPr>
        <w:t>100</w:t>
      </w:r>
      <w:r>
        <w:rPr>
          <w:rFonts w:ascii="仿宋" w:eastAsia="仿宋" w:hAnsi="仿宋" w:hint="eastAsia"/>
          <w:sz w:val="24"/>
        </w:rPr>
        <w:t>份</w:t>
      </w:r>
      <w:r>
        <w:rPr>
          <w:rFonts w:ascii="仿宋" w:eastAsia="仿宋" w:hAnsi="仿宋"/>
          <w:sz w:val="24"/>
        </w:rPr>
        <w:t>问卷</w:t>
      </w:r>
      <w:r>
        <w:rPr>
          <w:rFonts w:ascii="仿宋" w:eastAsia="仿宋" w:hAnsi="仿宋" w:hint="eastAsia"/>
          <w:sz w:val="24"/>
        </w:rPr>
        <w:t>。同时采用一对一访谈的形式对区经委相关部门负责人进</w:t>
      </w:r>
      <w:r>
        <w:rPr>
          <w:rFonts w:ascii="仿宋" w:eastAsia="仿宋" w:hAnsi="仿宋" w:hint="eastAsia"/>
          <w:sz w:val="24"/>
        </w:rPr>
        <w:lastRenderedPageBreak/>
        <w:t>行访谈。</w:t>
      </w:r>
    </w:p>
    <w:p w14:paraId="5AB34518" w14:textId="77777777" w:rsidR="00A27663" w:rsidRDefault="00772254">
      <w:pPr>
        <w:pStyle w:val="af"/>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020</w:t>
      </w:r>
      <w:r>
        <w:rPr>
          <w:rFonts w:ascii="仿宋" w:eastAsia="仿宋" w:hAnsi="仿宋" w:hint="eastAsia"/>
          <w:sz w:val="24"/>
          <w:szCs w:val="24"/>
        </w:rPr>
        <w:t>年6-</w:t>
      </w:r>
      <w:r>
        <w:rPr>
          <w:rFonts w:ascii="仿宋" w:eastAsia="仿宋" w:hAnsi="仿宋"/>
          <w:sz w:val="24"/>
          <w:szCs w:val="24"/>
        </w:rPr>
        <w:t>7</w:t>
      </w:r>
      <w:r>
        <w:rPr>
          <w:rFonts w:ascii="仿宋" w:eastAsia="仿宋" w:hAnsi="仿宋" w:hint="eastAsia"/>
          <w:sz w:val="24"/>
          <w:szCs w:val="24"/>
        </w:rPr>
        <w:t>月，</w:t>
      </w:r>
      <w:r>
        <w:rPr>
          <w:rFonts w:ascii="仿宋" w:eastAsia="仿宋" w:hAnsi="仿宋"/>
          <w:sz w:val="24"/>
          <w:szCs w:val="24"/>
        </w:rPr>
        <w:t>评价小组前往</w:t>
      </w:r>
      <w:r>
        <w:rPr>
          <w:rFonts w:ascii="仿宋" w:eastAsia="仿宋" w:hAnsi="仿宋" w:hint="eastAsia"/>
          <w:sz w:val="24"/>
          <w:szCs w:val="24"/>
        </w:rPr>
        <w:t>预算单位、第三方评审机构（上海投资咨询公司）</w:t>
      </w:r>
      <w:r>
        <w:rPr>
          <w:rFonts w:ascii="仿宋" w:eastAsia="仿宋" w:hAnsi="仿宋"/>
          <w:sz w:val="24"/>
          <w:szCs w:val="24"/>
        </w:rPr>
        <w:t>现场</w:t>
      </w:r>
      <w:r>
        <w:rPr>
          <w:rFonts w:ascii="仿宋" w:eastAsia="仿宋" w:hAnsi="仿宋" w:hint="eastAsia"/>
          <w:sz w:val="24"/>
          <w:szCs w:val="24"/>
        </w:rPr>
        <w:t>，查阅相关资料、管理痕迹，</w:t>
      </w:r>
      <w:r>
        <w:rPr>
          <w:rFonts w:ascii="仿宋" w:eastAsia="仿宋" w:hAnsi="仿宋"/>
          <w:sz w:val="24"/>
          <w:szCs w:val="24"/>
        </w:rPr>
        <w:t>对采集到</w:t>
      </w:r>
      <w:r>
        <w:rPr>
          <w:rFonts w:ascii="仿宋" w:eastAsia="仿宋" w:hAnsi="仿宋" w:hint="eastAsia"/>
          <w:sz w:val="24"/>
          <w:szCs w:val="24"/>
        </w:rPr>
        <w:t>业务、</w:t>
      </w:r>
      <w:r>
        <w:rPr>
          <w:rFonts w:ascii="仿宋" w:eastAsia="仿宋" w:hAnsi="仿宋"/>
          <w:sz w:val="24"/>
          <w:szCs w:val="24"/>
        </w:rPr>
        <w:t>财务数据进行必要的合规性检查，以保证数据真实性。</w:t>
      </w:r>
    </w:p>
    <w:p w14:paraId="2A6EA068" w14:textId="77777777" w:rsidR="00A27663" w:rsidRDefault="00772254">
      <w:pPr>
        <w:numPr>
          <w:ilvl w:val="0"/>
          <w:numId w:val="6"/>
        </w:numPr>
        <w:spacing w:line="520" w:lineRule="exact"/>
        <w:ind w:firstLineChars="236" w:firstLine="566"/>
        <w:jc w:val="left"/>
        <w:outlineLvl w:val="1"/>
        <w:rPr>
          <w:rFonts w:ascii="黑体" w:eastAsia="黑体" w:hAnsi="黑体" w:cs="黑体"/>
          <w:sz w:val="24"/>
        </w:rPr>
      </w:pPr>
      <w:bookmarkStart w:id="30" w:name="_Toc16505804"/>
      <w:bookmarkStart w:id="31" w:name="_Toc46952438"/>
      <w:r>
        <w:rPr>
          <w:rFonts w:ascii="黑体" w:eastAsia="黑体" w:hAnsi="黑体" w:cs="黑体" w:hint="eastAsia"/>
          <w:sz w:val="24"/>
        </w:rPr>
        <w:t>本次绩效评价的局限性</w:t>
      </w:r>
      <w:bookmarkEnd w:id="30"/>
      <w:bookmarkEnd w:id="31"/>
    </w:p>
    <w:p w14:paraId="710C84D4" w14:textId="77777777" w:rsidR="00A27663" w:rsidRDefault="00772254">
      <w:pPr>
        <w:pStyle w:val="af"/>
        <w:ind w:firstLine="480"/>
        <w:rPr>
          <w:rFonts w:ascii="仿宋" w:eastAsia="仿宋" w:hAnsi="仿宋"/>
          <w:sz w:val="24"/>
          <w:szCs w:val="24"/>
        </w:rPr>
      </w:pPr>
      <w:r>
        <w:rPr>
          <w:rFonts w:ascii="仿宋" w:eastAsia="仿宋" w:hAnsi="仿宋" w:hint="eastAsia"/>
          <w:sz w:val="24"/>
          <w:szCs w:val="24"/>
        </w:rPr>
        <w:t>本项目存在跨年拨付情况，即2</w:t>
      </w:r>
      <w:r>
        <w:rPr>
          <w:rFonts w:ascii="仿宋" w:eastAsia="仿宋" w:hAnsi="仿宋"/>
          <w:sz w:val="24"/>
          <w:szCs w:val="24"/>
        </w:rPr>
        <w:t>018</w:t>
      </w:r>
      <w:r>
        <w:rPr>
          <w:rFonts w:ascii="仿宋" w:eastAsia="仿宋" w:hAnsi="仿宋" w:hint="eastAsia"/>
          <w:sz w:val="24"/>
          <w:szCs w:val="24"/>
        </w:rPr>
        <w:t>年立项项目在2</w:t>
      </w:r>
      <w:r>
        <w:rPr>
          <w:rFonts w:ascii="仿宋" w:eastAsia="仿宋" w:hAnsi="仿宋"/>
          <w:sz w:val="24"/>
          <w:szCs w:val="24"/>
        </w:rPr>
        <w:t>019</w:t>
      </w:r>
      <w:r>
        <w:rPr>
          <w:rFonts w:ascii="仿宋" w:eastAsia="仿宋" w:hAnsi="仿宋" w:hint="eastAsia"/>
          <w:sz w:val="24"/>
          <w:szCs w:val="24"/>
        </w:rPr>
        <w:t>年支付扶持资金，2</w:t>
      </w:r>
      <w:r>
        <w:rPr>
          <w:rFonts w:ascii="仿宋" w:eastAsia="仿宋" w:hAnsi="仿宋"/>
          <w:sz w:val="24"/>
          <w:szCs w:val="24"/>
        </w:rPr>
        <w:t>019</w:t>
      </w:r>
      <w:r>
        <w:rPr>
          <w:rFonts w:ascii="仿宋" w:eastAsia="仿宋" w:hAnsi="仿宋" w:hint="eastAsia"/>
          <w:sz w:val="24"/>
          <w:szCs w:val="24"/>
        </w:rPr>
        <w:t>年立项项目在2</w:t>
      </w:r>
      <w:r>
        <w:rPr>
          <w:rFonts w:ascii="仿宋" w:eastAsia="仿宋" w:hAnsi="仿宋"/>
          <w:sz w:val="24"/>
          <w:szCs w:val="24"/>
        </w:rPr>
        <w:t>020</w:t>
      </w:r>
      <w:r>
        <w:rPr>
          <w:rFonts w:ascii="仿宋" w:eastAsia="仿宋" w:hAnsi="仿宋" w:hint="eastAsia"/>
          <w:sz w:val="24"/>
          <w:szCs w:val="24"/>
        </w:rPr>
        <w:t>年支付扶持资金，因此对2</w:t>
      </w:r>
      <w:r>
        <w:rPr>
          <w:rFonts w:ascii="仿宋" w:eastAsia="仿宋" w:hAnsi="仿宋"/>
          <w:sz w:val="24"/>
          <w:szCs w:val="24"/>
        </w:rPr>
        <w:t>019</w:t>
      </w:r>
      <w:r>
        <w:rPr>
          <w:rFonts w:ascii="仿宋" w:eastAsia="仿宋" w:hAnsi="仿宋" w:hint="eastAsia"/>
          <w:sz w:val="24"/>
          <w:szCs w:val="24"/>
        </w:rPr>
        <w:t>年度预算完成情况、绩效产出及效益的分析，并非针对2</w:t>
      </w:r>
      <w:r>
        <w:rPr>
          <w:rFonts w:ascii="仿宋" w:eastAsia="仿宋" w:hAnsi="仿宋"/>
          <w:sz w:val="24"/>
          <w:szCs w:val="24"/>
        </w:rPr>
        <w:t>019</w:t>
      </w:r>
      <w:r>
        <w:rPr>
          <w:rFonts w:ascii="仿宋" w:eastAsia="仿宋" w:hAnsi="仿宋" w:hint="eastAsia"/>
          <w:sz w:val="24"/>
          <w:szCs w:val="24"/>
        </w:rPr>
        <w:t>年申报立项项目进行分析，而是根据预算实际支出情况分析，且因尚未获取税务部门提供的企业2</w:t>
      </w:r>
      <w:r>
        <w:rPr>
          <w:rFonts w:ascii="仿宋" w:eastAsia="仿宋" w:hAnsi="仿宋"/>
          <w:sz w:val="24"/>
          <w:szCs w:val="24"/>
        </w:rPr>
        <w:t>019</w:t>
      </w:r>
      <w:r>
        <w:rPr>
          <w:rFonts w:ascii="仿宋" w:eastAsia="仿宋" w:hAnsi="仿宋" w:hint="eastAsia"/>
          <w:sz w:val="24"/>
          <w:szCs w:val="24"/>
        </w:rPr>
        <w:t>年度纳税数据，所反映效益可能不能完整反映本轮政策第三年的实施情况。</w:t>
      </w:r>
    </w:p>
    <w:p w14:paraId="0850AB0F" w14:textId="77777777" w:rsidR="00A27663" w:rsidRDefault="00A27663">
      <w:pPr>
        <w:pStyle w:val="af"/>
        <w:ind w:firstLine="480"/>
        <w:rPr>
          <w:rFonts w:ascii="仿宋" w:eastAsia="仿宋" w:hAnsi="仿宋"/>
          <w:sz w:val="24"/>
          <w:szCs w:val="24"/>
        </w:rPr>
      </w:pPr>
    </w:p>
    <w:p w14:paraId="19BF239C" w14:textId="77777777" w:rsidR="00A27663" w:rsidRDefault="00772254">
      <w:pPr>
        <w:numPr>
          <w:ilvl w:val="0"/>
          <w:numId w:val="2"/>
        </w:numPr>
        <w:spacing w:line="360" w:lineRule="auto"/>
        <w:ind w:firstLineChars="177" w:firstLine="425"/>
        <w:jc w:val="left"/>
        <w:outlineLvl w:val="0"/>
        <w:rPr>
          <w:rFonts w:ascii="黑体" w:eastAsia="黑体" w:hAnsi="黑体" w:cs="黑体"/>
          <w:sz w:val="24"/>
        </w:rPr>
      </w:pPr>
      <w:bookmarkStart w:id="32" w:name="_Toc46952439"/>
      <w:r>
        <w:rPr>
          <w:rFonts w:ascii="黑体" w:eastAsia="黑体" w:hAnsi="黑体" w:cs="黑体" w:hint="eastAsia"/>
          <w:sz w:val="24"/>
        </w:rPr>
        <w:t>综合评价情况及评价结论</w:t>
      </w:r>
      <w:bookmarkEnd w:id="32"/>
    </w:p>
    <w:p w14:paraId="54C5E43F" w14:textId="77777777" w:rsidR="00A27663" w:rsidRDefault="00772254">
      <w:pPr>
        <w:numPr>
          <w:ilvl w:val="0"/>
          <w:numId w:val="9"/>
        </w:numPr>
        <w:spacing w:line="360" w:lineRule="auto"/>
        <w:ind w:firstLineChars="200" w:firstLine="482"/>
        <w:contextualSpacing/>
        <w:rPr>
          <w:rFonts w:ascii="仿宋" w:eastAsia="仿宋" w:hAnsi="仿宋" w:cs="Times New Roman"/>
          <w:b/>
          <w:bCs/>
          <w:kern w:val="0"/>
          <w:sz w:val="24"/>
        </w:rPr>
      </w:pPr>
      <w:r>
        <w:rPr>
          <w:rFonts w:ascii="仿宋" w:eastAsia="仿宋" w:hAnsi="仿宋" w:cs="Times New Roman" w:hint="eastAsia"/>
          <w:b/>
          <w:bCs/>
          <w:kern w:val="0"/>
          <w:sz w:val="24"/>
        </w:rPr>
        <w:t>评分结果</w:t>
      </w:r>
    </w:p>
    <w:p w14:paraId="46D23727" w14:textId="77777777" w:rsidR="00A27663" w:rsidRDefault="00772254">
      <w:pPr>
        <w:pStyle w:val="ae"/>
        <w:spacing w:line="500" w:lineRule="exact"/>
        <w:ind w:firstLineChars="177" w:firstLine="425"/>
        <w:rPr>
          <w:rFonts w:ascii="仿宋" w:eastAsia="仿宋" w:hAnsi="仿宋"/>
          <w:sz w:val="24"/>
        </w:rPr>
      </w:pPr>
      <w:r>
        <w:rPr>
          <w:rFonts w:ascii="仿宋" w:eastAsia="仿宋" w:hAnsi="仿宋" w:hint="eastAsia"/>
          <w:sz w:val="24"/>
        </w:rPr>
        <w:t>运用由评价小组设计、经专家论证的评价指标体系及评分标准，通过数据采集及访谈等方法，对</w:t>
      </w:r>
      <w:r>
        <w:rPr>
          <w:rFonts w:ascii="仿宋" w:eastAsia="仿宋" w:hAnsi="仿宋"/>
          <w:sz w:val="24"/>
        </w:rPr>
        <w:t>2019</w:t>
      </w:r>
      <w:r>
        <w:rPr>
          <w:rFonts w:ascii="仿宋" w:eastAsia="仿宋" w:hAnsi="仿宋" w:hint="eastAsia"/>
          <w:sz w:val="24"/>
        </w:rPr>
        <w:t>年度闵行区推进先进制造业发展项目进行客观评价，最终评分结果：项目总得分为</w:t>
      </w:r>
      <w:r>
        <w:rPr>
          <w:rFonts w:ascii="仿宋" w:eastAsia="仿宋" w:hAnsi="仿宋"/>
          <w:sz w:val="24"/>
        </w:rPr>
        <w:t>8</w:t>
      </w:r>
      <w:r>
        <w:rPr>
          <w:rFonts w:ascii="仿宋" w:eastAsia="仿宋" w:hAnsi="仿宋" w:hint="eastAsia"/>
          <w:sz w:val="24"/>
        </w:rPr>
        <w:t>9分，绩效评级为“良”。</w:t>
      </w:r>
    </w:p>
    <w:p w14:paraId="099AAD16" w14:textId="77777777" w:rsidR="00A27663" w:rsidRDefault="00772254">
      <w:pPr>
        <w:pStyle w:val="ae"/>
        <w:spacing w:line="500" w:lineRule="exact"/>
        <w:ind w:firstLineChars="177" w:firstLine="425"/>
        <w:rPr>
          <w:rFonts w:ascii="仿宋" w:eastAsia="仿宋" w:hAnsi="仿宋"/>
          <w:sz w:val="24"/>
        </w:rPr>
      </w:pPr>
      <w:r>
        <w:rPr>
          <w:rFonts w:ascii="仿宋" w:eastAsia="仿宋" w:hAnsi="仿宋" w:hint="eastAsia"/>
          <w:sz w:val="24"/>
        </w:rPr>
        <w:t>表6</w:t>
      </w:r>
      <w:r>
        <w:rPr>
          <w:rFonts w:ascii="仿宋" w:eastAsia="仿宋" w:hAnsi="仿宋"/>
          <w:sz w:val="24"/>
        </w:rPr>
        <w:t xml:space="preserve"> </w:t>
      </w:r>
      <w:r>
        <w:rPr>
          <w:rFonts w:ascii="仿宋" w:eastAsia="仿宋" w:hAnsi="仿宋" w:hint="eastAsia"/>
          <w:sz w:val="24"/>
        </w:rPr>
        <w:t>评分明细表</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417"/>
        <w:gridCol w:w="1418"/>
        <w:gridCol w:w="1417"/>
        <w:gridCol w:w="1276"/>
        <w:gridCol w:w="1276"/>
      </w:tblGrid>
      <w:tr w:rsidR="00A27663" w14:paraId="7D13A97D" w14:textId="77777777">
        <w:trPr>
          <w:trHeight w:hRule="exact" w:val="397"/>
          <w:tblHeader/>
          <w:jc w:val="center"/>
        </w:trPr>
        <w:tc>
          <w:tcPr>
            <w:tcW w:w="1587" w:type="dxa"/>
            <w:shd w:val="clear" w:color="auto" w:fill="F7CAAC" w:themeFill="accent2" w:themeFillTint="66"/>
            <w:noWrap/>
            <w:vAlign w:val="center"/>
          </w:tcPr>
          <w:p w14:paraId="0DEED746"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指标</w:t>
            </w:r>
          </w:p>
        </w:tc>
        <w:tc>
          <w:tcPr>
            <w:tcW w:w="1417" w:type="dxa"/>
            <w:shd w:val="clear" w:color="auto" w:fill="F7CAAC" w:themeFill="accent2" w:themeFillTint="66"/>
            <w:noWrap/>
            <w:vAlign w:val="center"/>
          </w:tcPr>
          <w:p w14:paraId="1EC54756"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A项目决策</w:t>
            </w:r>
          </w:p>
        </w:tc>
        <w:tc>
          <w:tcPr>
            <w:tcW w:w="1418" w:type="dxa"/>
            <w:shd w:val="clear" w:color="auto" w:fill="F7CAAC" w:themeFill="accent2" w:themeFillTint="66"/>
            <w:noWrap/>
            <w:vAlign w:val="center"/>
          </w:tcPr>
          <w:p w14:paraId="114E7CD8"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B项目管理</w:t>
            </w:r>
          </w:p>
        </w:tc>
        <w:tc>
          <w:tcPr>
            <w:tcW w:w="1417" w:type="dxa"/>
            <w:shd w:val="clear" w:color="auto" w:fill="F7CAAC" w:themeFill="accent2" w:themeFillTint="66"/>
            <w:noWrap/>
            <w:vAlign w:val="center"/>
          </w:tcPr>
          <w:p w14:paraId="0B1832B4"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C项目</w:t>
            </w:r>
            <w:r>
              <w:rPr>
                <w:rFonts w:ascii="微软雅黑 Light" w:eastAsia="微软雅黑 Light" w:hAnsi="微软雅黑 Light" w:cs="宋体" w:hint="eastAsia"/>
                <w:b/>
                <w:bCs/>
                <w:kern w:val="0"/>
                <w:sz w:val="18"/>
                <w:szCs w:val="18"/>
              </w:rPr>
              <w:t>产出</w:t>
            </w:r>
          </w:p>
        </w:tc>
        <w:tc>
          <w:tcPr>
            <w:tcW w:w="1276" w:type="dxa"/>
            <w:shd w:val="clear" w:color="auto" w:fill="F7CAAC" w:themeFill="accent2" w:themeFillTint="66"/>
            <w:noWrap/>
            <w:vAlign w:val="center"/>
          </w:tcPr>
          <w:p w14:paraId="3A5DDAC3"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D项目效益</w:t>
            </w:r>
          </w:p>
        </w:tc>
        <w:tc>
          <w:tcPr>
            <w:tcW w:w="1276" w:type="dxa"/>
            <w:shd w:val="clear" w:color="auto" w:fill="F7CAAC" w:themeFill="accent2" w:themeFillTint="66"/>
            <w:noWrap/>
            <w:vAlign w:val="center"/>
          </w:tcPr>
          <w:p w14:paraId="3D9E4D99"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总计</w:t>
            </w:r>
          </w:p>
        </w:tc>
      </w:tr>
      <w:tr w:rsidR="00A27663" w14:paraId="76672941" w14:textId="77777777">
        <w:trPr>
          <w:trHeight w:hRule="exact" w:val="397"/>
          <w:jc w:val="center"/>
        </w:trPr>
        <w:tc>
          <w:tcPr>
            <w:tcW w:w="1587" w:type="dxa"/>
            <w:shd w:val="clear" w:color="auto" w:fill="auto"/>
            <w:noWrap/>
            <w:vAlign w:val="center"/>
          </w:tcPr>
          <w:p w14:paraId="765A287A"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权重</w:t>
            </w:r>
          </w:p>
        </w:tc>
        <w:tc>
          <w:tcPr>
            <w:tcW w:w="1417" w:type="dxa"/>
            <w:shd w:val="clear" w:color="auto" w:fill="auto"/>
            <w:noWrap/>
            <w:vAlign w:val="center"/>
          </w:tcPr>
          <w:p w14:paraId="7BCFCB20"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kern w:val="0"/>
                <w:sz w:val="18"/>
                <w:szCs w:val="18"/>
              </w:rPr>
              <w:t>14</w:t>
            </w:r>
          </w:p>
        </w:tc>
        <w:tc>
          <w:tcPr>
            <w:tcW w:w="1418" w:type="dxa"/>
            <w:shd w:val="clear" w:color="auto" w:fill="auto"/>
            <w:noWrap/>
            <w:vAlign w:val="center"/>
          </w:tcPr>
          <w:p w14:paraId="6DB07FBC"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kern w:val="0"/>
                <w:sz w:val="18"/>
                <w:szCs w:val="18"/>
              </w:rPr>
              <w:t>32</w:t>
            </w:r>
          </w:p>
        </w:tc>
        <w:tc>
          <w:tcPr>
            <w:tcW w:w="1417" w:type="dxa"/>
            <w:shd w:val="clear" w:color="auto" w:fill="auto"/>
            <w:noWrap/>
            <w:vAlign w:val="center"/>
          </w:tcPr>
          <w:p w14:paraId="27214BE8"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25</w:t>
            </w:r>
          </w:p>
        </w:tc>
        <w:tc>
          <w:tcPr>
            <w:tcW w:w="1276" w:type="dxa"/>
            <w:shd w:val="clear" w:color="auto" w:fill="auto"/>
            <w:noWrap/>
            <w:vAlign w:val="center"/>
          </w:tcPr>
          <w:p w14:paraId="4369B974"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29</w:t>
            </w:r>
          </w:p>
        </w:tc>
        <w:tc>
          <w:tcPr>
            <w:tcW w:w="1276" w:type="dxa"/>
            <w:shd w:val="clear" w:color="auto" w:fill="auto"/>
            <w:noWrap/>
            <w:vAlign w:val="center"/>
          </w:tcPr>
          <w:p w14:paraId="49FC7D7E"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100</w:t>
            </w:r>
          </w:p>
        </w:tc>
      </w:tr>
      <w:tr w:rsidR="00A27663" w14:paraId="0CA239D6" w14:textId="77777777">
        <w:trPr>
          <w:trHeight w:hRule="exact" w:val="380"/>
          <w:jc w:val="center"/>
        </w:trPr>
        <w:tc>
          <w:tcPr>
            <w:tcW w:w="1587" w:type="dxa"/>
            <w:shd w:val="clear" w:color="auto" w:fill="F2F2F2" w:themeFill="background1" w:themeFillShade="F2"/>
            <w:noWrap/>
            <w:vAlign w:val="center"/>
          </w:tcPr>
          <w:p w14:paraId="6EA6A4B0"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得分</w:t>
            </w:r>
          </w:p>
        </w:tc>
        <w:tc>
          <w:tcPr>
            <w:tcW w:w="1417" w:type="dxa"/>
            <w:shd w:val="clear" w:color="auto" w:fill="F2F2F2" w:themeFill="background1" w:themeFillShade="F2"/>
            <w:noWrap/>
            <w:vAlign w:val="center"/>
          </w:tcPr>
          <w:p w14:paraId="0A08DA5E"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12</w:t>
            </w:r>
          </w:p>
        </w:tc>
        <w:tc>
          <w:tcPr>
            <w:tcW w:w="1418" w:type="dxa"/>
            <w:shd w:val="clear" w:color="auto" w:fill="F2F2F2" w:themeFill="background1" w:themeFillShade="F2"/>
            <w:noWrap/>
            <w:vAlign w:val="center"/>
          </w:tcPr>
          <w:p w14:paraId="10AE0751"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kern w:val="0"/>
                <w:sz w:val="18"/>
                <w:szCs w:val="18"/>
              </w:rPr>
              <w:t>29</w:t>
            </w:r>
          </w:p>
        </w:tc>
        <w:tc>
          <w:tcPr>
            <w:tcW w:w="1417" w:type="dxa"/>
            <w:shd w:val="clear" w:color="auto" w:fill="F2F2F2" w:themeFill="background1" w:themeFillShade="F2"/>
            <w:noWrap/>
            <w:vAlign w:val="center"/>
          </w:tcPr>
          <w:p w14:paraId="7F5B669E"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24</w:t>
            </w:r>
          </w:p>
        </w:tc>
        <w:tc>
          <w:tcPr>
            <w:tcW w:w="1276" w:type="dxa"/>
            <w:shd w:val="clear" w:color="auto" w:fill="F2F2F2" w:themeFill="background1" w:themeFillShade="F2"/>
            <w:noWrap/>
            <w:vAlign w:val="center"/>
          </w:tcPr>
          <w:p w14:paraId="707CC471"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24</w:t>
            </w:r>
          </w:p>
        </w:tc>
        <w:tc>
          <w:tcPr>
            <w:tcW w:w="1276" w:type="dxa"/>
            <w:shd w:val="clear" w:color="auto" w:fill="F2F2F2" w:themeFill="background1" w:themeFillShade="F2"/>
            <w:noWrap/>
            <w:vAlign w:val="center"/>
          </w:tcPr>
          <w:p w14:paraId="7D89056E" w14:textId="77777777" w:rsidR="00A27663" w:rsidRDefault="00772254">
            <w:pPr>
              <w:widowControl/>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89</w:t>
            </w:r>
          </w:p>
        </w:tc>
      </w:tr>
      <w:tr w:rsidR="00A27663" w14:paraId="1D58F1D9" w14:textId="77777777">
        <w:trPr>
          <w:trHeight w:hRule="exact" w:val="397"/>
          <w:jc w:val="center"/>
        </w:trPr>
        <w:tc>
          <w:tcPr>
            <w:tcW w:w="1587" w:type="dxa"/>
            <w:shd w:val="clear" w:color="auto" w:fill="auto"/>
            <w:noWrap/>
            <w:vAlign w:val="center"/>
          </w:tcPr>
          <w:p w14:paraId="4691775F"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得分率</w:t>
            </w:r>
          </w:p>
        </w:tc>
        <w:tc>
          <w:tcPr>
            <w:tcW w:w="1417" w:type="dxa"/>
            <w:shd w:val="clear" w:color="auto" w:fill="auto"/>
            <w:noWrap/>
            <w:vAlign w:val="center"/>
          </w:tcPr>
          <w:p w14:paraId="559D4CEE"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86</w:t>
            </w:r>
            <w:r>
              <w:rPr>
                <w:rFonts w:ascii="微软雅黑 Light" w:eastAsia="微软雅黑 Light" w:hAnsi="微软雅黑 Light" w:cs="宋体" w:hint="eastAsia"/>
                <w:b/>
                <w:bCs/>
                <w:kern w:val="0"/>
                <w:sz w:val="18"/>
                <w:szCs w:val="18"/>
              </w:rPr>
              <w:t>%</w:t>
            </w:r>
          </w:p>
        </w:tc>
        <w:tc>
          <w:tcPr>
            <w:tcW w:w="1418" w:type="dxa"/>
            <w:shd w:val="clear" w:color="auto" w:fill="auto"/>
            <w:noWrap/>
            <w:vAlign w:val="center"/>
          </w:tcPr>
          <w:p w14:paraId="0E9D2300"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b/>
                <w:bCs/>
                <w:kern w:val="0"/>
                <w:sz w:val="18"/>
                <w:szCs w:val="18"/>
              </w:rPr>
              <w:t>91</w:t>
            </w:r>
            <w:r>
              <w:rPr>
                <w:rFonts w:ascii="微软雅黑 Light" w:eastAsia="微软雅黑 Light" w:hAnsi="微软雅黑 Light" w:cs="宋体" w:hint="eastAsia"/>
                <w:b/>
                <w:bCs/>
                <w:kern w:val="0"/>
                <w:sz w:val="18"/>
                <w:szCs w:val="18"/>
              </w:rPr>
              <w:t>%</w:t>
            </w:r>
          </w:p>
        </w:tc>
        <w:tc>
          <w:tcPr>
            <w:tcW w:w="1417" w:type="dxa"/>
            <w:shd w:val="clear" w:color="auto" w:fill="auto"/>
            <w:noWrap/>
            <w:vAlign w:val="center"/>
          </w:tcPr>
          <w:p w14:paraId="3D5476FD"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96%</w:t>
            </w:r>
          </w:p>
        </w:tc>
        <w:tc>
          <w:tcPr>
            <w:tcW w:w="1276" w:type="dxa"/>
            <w:shd w:val="clear" w:color="auto" w:fill="auto"/>
            <w:noWrap/>
            <w:vAlign w:val="center"/>
          </w:tcPr>
          <w:p w14:paraId="6C65A664"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83%</w:t>
            </w:r>
          </w:p>
        </w:tc>
        <w:tc>
          <w:tcPr>
            <w:tcW w:w="1276" w:type="dxa"/>
            <w:shd w:val="clear" w:color="auto" w:fill="auto"/>
            <w:noWrap/>
            <w:vAlign w:val="center"/>
          </w:tcPr>
          <w:p w14:paraId="12AD4C68" w14:textId="77777777" w:rsidR="00A27663" w:rsidRDefault="00772254">
            <w:pPr>
              <w:widowControl/>
              <w:jc w:val="center"/>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89%</w:t>
            </w:r>
          </w:p>
        </w:tc>
      </w:tr>
    </w:tbl>
    <w:p w14:paraId="7842D0EB" w14:textId="77777777" w:rsidR="00A27663" w:rsidRDefault="00772254">
      <w:pPr>
        <w:numPr>
          <w:ilvl w:val="0"/>
          <w:numId w:val="9"/>
        </w:numPr>
        <w:spacing w:line="360" w:lineRule="auto"/>
        <w:ind w:firstLineChars="200" w:firstLine="482"/>
        <w:contextualSpacing/>
        <w:rPr>
          <w:rFonts w:ascii="仿宋" w:eastAsia="仿宋" w:hAnsi="仿宋" w:cs="Times New Roman"/>
          <w:b/>
          <w:bCs/>
          <w:kern w:val="0"/>
          <w:sz w:val="24"/>
        </w:rPr>
      </w:pPr>
      <w:r>
        <w:rPr>
          <w:rFonts w:ascii="仿宋" w:eastAsia="仿宋" w:hAnsi="仿宋" w:cs="Times New Roman" w:hint="eastAsia"/>
          <w:b/>
          <w:bCs/>
          <w:kern w:val="0"/>
          <w:sz w:val="24"/>
        </w:rPr>
        <w:t>评分表明细如下</w:t>
      </w:r>
    </w:p>
    <w:tbl>
      <w:tblPr>
        <w:tblW w:w="7831" w:type="dxa"/>
        <w:jc w:val="center"/>
        <w:tblLook w:val="04A0" w:firstRow="1" w:lastRow="0" w:firstColumn="1" w:lastColumn="0" w:noHBand="0" w:noVBand="1"/>
      </w:tblPr>
      <w:tblGrid>
        <w:gridCol w:w="1193"/>
        <w:gridCol w:w="1298"/>
        <w:gridCol w:w="1560"/>
        <w:gridCol w:w="2391"/>
        <w:gridCol w:w="709"/>
        <w:gridCol w:w="680"/>
      </w:tblGrid>
      <w:tr w:rsidR="00A27663" w14:paraId="2CE4AC46" w14:textId="77777777">
        <w:trPr>
          <w:trHeight w:val="413"/>
          <w:tblHeader/>
          <w:jc w:val="center"/>
        </w:trPr>
        <w:tc>
          <w:tcPr>
            <w:tcW w:w="11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655C554" w14:textId="77777777" w:rsidR="00A27663" w:rsidRDefault="00772254">
            <w:pPr>
              <w:widowControl/>
              <w:spacing w:line="300" w:lineRule="exact"/>
              <w:contextualSpacing/>
              <w:jc w:val="left"/>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一级指标</w:t>
            </w:r>
          </w:p>
        </w:tc>
        <w:tc>
          <w:tcPr>
            <w:tcW w:w="129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37FE808" w14:textId="77777777" w:rsidR="00A27663" w:rsidRDefault="00772254">
            <w:pPr>
              <w:widowControl/>
              <w:spacing w:line="300" w:lineRule="exact"/>
              <w:contextualSpacing/>
              <w:jc w:val="left"/>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二级指标</w:t>
            </w:r>
          </w:p>
        </w:tc>
        <w:tc>
          <w:tcPr>
            <w:tcW w:w="3951" w:type="dxa"/>
            <w:gridSpan w:val="2"/>
            <w:tcBorders>
              <w:top w:val="single" w:sz="4" w:space="0" w:color="auto"/>
              <w:left w:val="nil"/>
              <w:bottom w:val="single" w:sz="4" w:space="0" w:color="auto"/>
              <w:right w:val="single" w:sz="4" w:space="0" w:color="000000"/>
            </w:tcBorders>
            <w:shd w:val="clear" w:color="auto" w:fill="F7CAAC" w:themeFill="accent2" w:themeFillTint="66"/>
            <w:vAlign w:val="center"/>
          </w:tcPr>
          <w:p w14:paraId="2CF53D72" w14:textId="77777777" w:rsidR="00A27663" w:rsidRDefault="00772254">
            <w:pPr>
              <w:widowControl/>
              <w:spacing w:line="300" w:lineRule="exact"/>
              <w:contextualSpacing/>
              <w:jc w:val="left"/>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三级指标</w:t>
            </w:r>
          </w:p>
        </w:tc>
        <w:tc>
          <w:tcPr>
            <w:tcW w:w="709"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742FD47" w14:textId="77777777" w:rsidR="00A27663" w:rsidRDefault="00772254">
            <w:pPr>
              <w:widowControl/>
              <w:spacing w:line="300" w:lineRule="exact"/>
              <w:contextualSpacing/>
              <w:jc w:val="center"/>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权重</w:t>
            </w:r>
          </w:p>
        </w:tc>
        <w:tc>
          <w:tcPr>
            <w:tcW w:w="680"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FFB75D8" w14:textId="77777777" w:rsidR="00A27663" w:rsidRDefault="00772254">
            <w:pPr>
              <w:widowControl/>
              <w:spacing w:line="300" w:lineRule="exact"/>
              <w:contextualSpacing/>
              <w:jc w:val="center"/>
              <w:rPr>
                <w:rFonts w:ascii="微软雅黑 Light" w:eastAsia="微软雅黑 Light" w:hAnsi="微软雅黑 Light" w:cs="宋体"/>
                <w:b/>
                <w:bCs/>
                <w:kern w:val="0"/>
                <w:sz w:val="18"/>
                <w:szCs w:val="18"/>
              </w:rPr>
            </w:pPr>
            <w:r>
              <w:rPr>
                <w:rFonts w:ascii="微软雅黑 Light" w:eastAsia="微软雅黑 Light" w:hAnsi="微软雅黑 Light" w:cs="宋体" w:hint="eastAsia"/>
                <w:b/>
                <w:bCs/>
                <w:kern w:val="0"/>
                <w:sz w:val="18"/>
                <w:szCs w:val="18"/>
              </w:rPr>
              <w:t>得分</w:t>
            </w:r>
          </w:p>
        </w:tc>
      </w:tr>
      <w:tr w:rsidR="00A27663" w14:paraId="76A9B615" w14:textId="77777777">
        <w:trPr>
          <w:trHeight w:val="227"/>
          <w:jc w:val="center"/>
        </w:trPr>
        <w:tc>
          <w:tcPr>
            <w:tcW w:w="1193" w:type="dxa"/>
            <w:vMerge w:val="restart"/>
            <w:tcBorders>
              <w:top w:val="nil"/>
              <w:left w:val="single" w:sz="4" w:space="0" w:color="auto"/>
              <w:bottom w:val="single" w:sz="4" w:space="0" w:color="000000"/>
              <w:right w:val="single" w:sz="4" w:space="0" w:color="auto"/>
            </w:tcBorders>
            <w:shd w:val="clear" w:color="auto" w:fill="auto"/>
            <w:vAlign w:val="center"/>
          </w:tcPr>
          <w:p w14:paraId="5BB1B3DF"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A项目决策</w:t>
            </w: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4B4E65ED"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A1项目立项</w:t>
            </w: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19A90EDD"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A11项目适应性</w:t>
            </w:r>
          </w:p>
        </w:tc>
        <w:tc>
          <w:tcPr>
            <w:tcW w:w="709" w:type="dxa"/>
            <w:tcBorders>
              <w:top w:val="nil"/>
              <w:left w:val="nil"/>
              <w:bottom w:val="single" w:sz="4" w:space="0" w:color="auto"/>
              <w:right w:val="single" w:sz="4" w:space="0" w:color="auto"/>
            </w:tcBorders>
            <w:shd w:val="clear" w:color="auto" w:fill="auto"/>
            <w:vAlign w:val="center"/>
          </w:tcPr>
          <w:p w14:paraId="05ABFEFE"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vAlign w:val="center"/>
          </w:tcPr>
          <w:p w14:paraId="32620D6C"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483F0220"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67BB3944"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auto"/>
              <w:right w:val="single" w:sz="4" w:space="0" w:color="auto"/>
            </w:tcBorders>
            <w:vAlign w:val="center"/>
          </w:tcPr>
          <w:p w14:paraId="1490C670"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11197D46"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A12项目立项规范性</w:t>
            </w:r>
          </w:p>
        </w:tc>
        <w:tc>
          <w:tcPr>
            <w:tcW w:w="709" w:type="dxa"/>
            <w:tcBorders>
              <w:top w:val="nil"/>
              <w:left w:val="nil"/>
              <w:bottom w:val="single" w:sz="4" w:space="0" w:color="auto"/>
              <w:right w:val="single" w:sz="4" w:space="0" w:color="auto"/>
            </w:tcBorders>
            <w:shd w:val="clear" w:color="auto" w:fill="auto"/>
            <w:vAlign w:val="center"/>
          </w:tcPr>
          <w:p w14:paraId="19E79DF4"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vAlign w:val="center"/>
          </w:tcPr>
          <w:p w14:paraId="65A363F8"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5FCEC869"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34416815"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val="restart"/>
            <w:tcBorders>
              <w:top w:val="nil"/>
              <w:left w:val="single" w:sz="4" w:space="0" w:color="auto"/>
              <w:bottom w:val="single" w:sz="4" w:space="0" w:color="000000"/>
              <w:right w:val="single" w:sz="4" w:space="0" w:color="auto"/>
            </w:tcBorders>
            <w:shd w:val="clear" w:color="auto" w:fill="auto"/>
            <w:vAlign w:val="center"/>
          </w:tcPr>
          <w:p w14:paraId="4C42BB08"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A2绩效目标</w:t>
            </w: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370DEDBC"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A21绩效目标完整性</w:t>
            </w:r>
          </w:p>
        </w:tc>
        <w:tc>
          <w:tcPr>
            <w:tcW w:w="709" w:type="dxa"/>
            <w:tcBorders>
              <w:top w:val="nil"/>
              <w:left w:val="nil"/>
              <w:bottom w:val="single" w:sz="4" w:space="0" w:color="auto"/>
              <w:right w:val="single" w:sz="4" w:space="0" w:color="auto"/>
            </w:tcBorders>
            <w:shd w:val="clear" w:color="auto" w:fill="auto"/>
            <w:noWrap/>
            <w:vAlign w:val="center"/>
          </w:tcPr>
          <w:p w14:paraId="2C66183E"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63BCDF48"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53552BE8"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1AEB5CA2"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000000"/>
              <w:right w:val="single" w:sz="4" w:space="0" w:color="auto"/>
            </w:tcBorders>
            <w:vAlign w:val="center"/>
          </w:tcPr>
          <w:p w14:paraId="524D6953"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7ECE7103"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A22绩效目标合理性</w:t>
            </w:r>
          </w:p>
        </w:tc>
        <w:tc>
          <w:tcPr>
            <w:tcW w:w="709" w:type="dxa"/>
            <w:tcBorders>
              <w:top w:val="nil"/>
              <w:left w:val="nil"/>
              <w:bottom w:val="single" w:sz="4" w:space="0" w:color="auto"/>
              <w:right w:val="single" w:sz="4" w:space="0" w:color="auto"/>
            </w:tcBorders>
            <w:shd w:val="clear" w:color="auto" w:fill="auto"/>
            <w:noWrap/>
            <w:vAlign w:val="center"/>
          </w:tcPr>
          <w:p w14:paraId="50D27474"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34CA636D"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w:t>
            </w:r>
          </w:p>
        </w:tc>
      </w:tr>
      <w:tr w:rsidR="00A27663" w14:paraId="3DBFFE59"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05823EEC"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000000"/>
              <w:right w:val="single" w:sz="4" w:space="0" w:color="auto"/>
            </w:tcBorders>
            <w:vAlign w:val="center"/>
          </w:tcPr>
          <w:p w14:paraId="70B49CD4"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5BF15A97"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A23绩效目标明确性</w:t>
            </w:r>
          </w:p>
        </w:tc>
        <w:tc>
          <w:tcPr>
            <w:tcW w:w="709" w:type="dxa"/>
            <w:tcBorders>
              <w:top w:val="nil"/>
              <w:left w:val="nil"/>
              <w:bottom w:val="single" w:sz="4" w:space="0" w:color="auto"/>
              <w:right w:val="single" w:sz="4" w:space="0" w:color="auto"/>
            </w:tcBorders>
            <w:shd w:val="clear" w:color="auto" w:fill="auto"/>
            <w:noWrap/>
            <w:vAlign w:val="center"/>
          </w:tcPr>
          <w:p w14:paraId="552D2A25"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40B6BEBC"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w:t>
            </w:r>
          </w:p>
        </w:tc>
      </w:tr>
      <w:tr w:rsidR="00A27663" w14:paraId="78B58B3E"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098D8430"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val="restart"/>
            <w:tcBorders>
              <w:top w:val="nil"/>
              <w:left w:val="single" w:sz="4" w:space="0" w:color="auto"/>
              <w:bottom w:val="single" w:sz="4" w:space="0" w:color="000000"/>
              <w:right w:val="single" w:sz="4" w:space="0" w:color="auto"/>
            </w:tcBorders>
            <w:shd w:val="clear" w:color="auto" w:fill="auto"/>
            <w:vAlign w:val="center"/>
          </w:tcPr>
          <w:p w14:paraId="1514CF7A"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A3资金投入</w:t>
            </w:r>
          </w:p>
        </w:tc>
        <w:tc>
          <w:tcPr>
            <w:tcW w:w="3951" w:type="dxa"/>
            <w:gridSpan w:val="2"/>
            <w:tcBorders>
              <w:top w:val="nil"/>
              <w:left w:val="single" w:sz="4" w:space="0" w:color="auto"/>
              <w:bottom w:val="single" w:sz="4" w:space="0" w:color="auto"/>
              <w:right w:val="single" w:sz="4" w:space="0" w:color="000000"/>
            </w:tcBorders>
            <w:shd w:val="clear" w:color="auto" w:fill="auto"/>
            <w:vAlign w:val="center"/>
          </w:tcPr>
          <w:p w14:paraId="5A682AF9"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A31预算编制科学性</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9458060"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2A5ACEA0"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11C09D8B"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67ABAF6C"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000000"/>
              <w:right w:val="single" w:sz="4" w:space="0" w:color="auto"/>
            </w:tcBorders>
            <w:vAlign w:val="center"/>
          </w:tcPr>
          <w:p w14:paraId="4075C3A3"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nil"/>
              <w:left w:val="single" w:sz="4" w:space="0" w:color="auto"/>
              <w:bottom w:val="single" w:sz="4" w:space="0" w:color="auto"/>
              <w:right w:val="single" w:sz="4" w:space="0" w:color="000000"/>
            </w:tcBorders>
            <w:shd w:val="clear" w:color="auto" w:fill="auto"/>
            <w:vAlign w:val="center"/>
          </w:tcPr>
          <w:p w14:paraId="00DF124B"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A32资金分配合理性</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8CD8511"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4F768B08"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7B5A4408" w14:textId="77777777">
        <w:trPr>
          <w:trHeight w:val="227"/>
          <w:jc w:val="center"/>
        </w:trPr>
        <w:tc>
          <w:tcPr>
            <w:tcW w:w="1193" w:type="dxa"/>
            <w:vMerge w:val="restart"/>
            <w:tcBorders>
              <w:top w:val="nil"/>
              <w:left w:val="single" w:sz="4" w:space="0" w:color="auto"/>
              <w:bottom w:val="single" w:sz="4" w:space="0" w:color="auto"/>
              <w:right w:val="single" w:sz="4" w:space="0" w:color="auto"/>
            </w:tcBorders>
            <w:shd w:val="clear" w:color="auto" w:fill="auto"/>
            <w:vAlign w:val="center"/>
          </w:tcPr>
          <w:p w14:paraId="2568A162"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B项目管理</w:t>
            </w:r>
          </w:p>
        </w:tc>
        <w:tc>
          <w:tcPr>
            <w:tcW w:w="1298" w:type="dxa"/>
            <w:vMerge w:val="restart"/>
            <w:tcBorders>
              <w:top w:val="nil"/>
              <w:left w:val="single" w:sz="4" w:space="0" w:color="auto"/>
              <w:bottom w:val="single" w:sz="4" w:space="0" w:color="000000"/>
              <w:right w:val="single" w:sz="4" w:space="0" w:color="auto"/>
            </w:tcBorders>
            <w:shd w:val="clear" w:color="auto" w:fill="auto"/>
            <w:vAlign w:val="center"/>
          </w:tcPr>
          <w:p w14:paraId="3A03F5CF"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B1资金管理</w:t>
            </w:r>
          </w:p>
        </w:tc>
        <w:tc>
          <w:tcPr>
            <w:tcW w:w="3951" w:type="dxa"/>
            <w:gridSpan w:val="2"/>
            <w:tcBorders>
              <w:top w:val="single" w:sz="4" w:space="0" w:color="auto"/>
              <w:left w:val="nil"/>
              <w:bottom w:val="single" w:sz="4" w:space="0" w:color="auto"/>
              <w:right w:val="single" w:sz="4" w:space="0" w:color="auto"/>
            </w:tcBorders>
            <w:shd w:val="clear" w:color="auto" w:fill="auto"/>
            <w:vAlign w:val="center"/>
          </w:tcPr>
          <w:p w14:paraId="44F9CB6F"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B11预算执行率</w:t>
            </w:r>
          </w:p>
        </w:tc>
        <w:tc>
          <w:tcPr>
            <w:tcW w:w="709" w:type="dxa"/>
            <w:tcBorders>
              <w:top w:val="nil"/>
              <w:left w:val="nil"/>
              <w:bottom w:val="single" w:sz="4" w:space="0" w:color="auto"/>
              <w:right w:val="single" w:sz="4" w:space="0" w:color="auto"/>
            </w:tcBorders>
            <w:shd w:val="clear" w:color="auto" w:fill="auto"/>
            <w:vAlign w:val="center"/>
          </w:tcPr>
          <w:p w14:paraId="3DFE34DF"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5C3F16CB"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15F802D3"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50F0E263"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000000"/>
              <w:right w:val="single" w:sz="4" w:space="0" w:color="auto"/>
            </w:tcBorders>
            <w:vAlign w:val="center"/>
          </w:tcPr>
          <w:p w14:paraId="4429D6FE"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14299EC0"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B12资金使用合规性</w:t>
            </w:r>
          </w:p>
        </w:tc>
        <w:tc>
          <w:tcPr>
            <w:tcW w:w="709" w:type="dxa"/>
            <w:tcBorders>
              <w:top w:val="nil"/>
              <w:left w:val="nil"/>
              <w:bottom w:val="single" w:sz="4" w:space="0" w:color="auto"/>
              <w:right w:val="single" w:sz="4" w:space="0" w:color="auto"/>
            </w:tcBorders>
            <w:shd w:val="clear" w:color="auto" w:fill="auto"/>
            <w:vAlign w:val="center"/>
          </w:tcPr>
          <w:p w14:paraId="1BBBE260"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11E84050"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14724FF7"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6691103F"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val="restart"/>
            <w:tcBorders>
              <w:top w:val="nil"/>
              <w:left w:val="single" w:sz="4" w:space="0" w:color="auto"/>
              <w:bottom w:val="nil"/>
              <w:right w:val="single" w:sz="4" w:space="0" w:color="auto"/>
            </w:tcBorders>
            <w:shd w:val="clear" w:color="auto" w:fill="auto"/>
            <w:vAlign w:val="center"/>
          </w:tcPr>
          <w:p w14:paraId="6629388C"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B2组织管理</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566B2FC5" w14:textId="77777777" w:rsidR="00A27663" w:rsidRDefault="00772254">
            <w:pPr>
              <w:widowControl/>
              <w:spacing w:line="300" w:lineRule="exact"/>
              <w:ind w:left="360" w:hangingChars="200" w:hanging="360"/>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B21财务管理制度健全性及执行有效性</w:t>
            </w:r>
          </w:p>
        </w:tc>
        <w:tc>
          <w:tcPr>
            <w:tcW w:w="2391" w:type="dxa"/>
            <w:tcBorders>
              <w:top w:val="nil"/>
              <w:left w:val="nil"/>
              <w:bottom w:val="single" w:sz="4" w:space="0" w:color="auto"/>
              <w:right w:val="single" w:sz="4" w:space="0" w:color="auto"/>
            </w:tcBorders>
            <w:shd w:val="clear" w:color="auto" w:fill="auto"/>
            <w:vAlign w:val="center"/>
          </w:tcPr>
          <w:p w14:paraId="69147B65"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B211财务管理制度健全性</w:t>
            </w:r>
          </w:p>
        </w:tc>
        <w:tc>
          <w:tcPr>
            <w:tcW w:w="709" w:type="dxa"/>
            <w:tcBorders>
              <w:top w:val="nil"/>
              <w:left w:val="nil"/>
              <w:bottom w:val="single" w:sz="4" w:space="0" w:color="auto"/>
              <w:right w:val="single" w:sz="4" w:space="0" w:color="auto"/>
            </w:tcBorders>
            <w:shd w:val="clear" w:color="auto" w:fill="auto"/>
            <w:vAlign w:val="center"/>
          </w:tcPr>
          <w:p w14:paraId="51CEC1EF"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03F2CB6A"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7D0C9740"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007281E3"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nil"/>
              <w:right w:val="single" w:sz="4" w:space="0" w:color="auto"/>
            </w:tcBorders>
            <w:vAlign w:val="center"/>
          </w:tcPr>
          <w:p w14:paraId="43ED9C0F"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0D88C6F1"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2391" w:type="dxa"/>
            <w:tcBorders>
              <w:top w:val="nil"/>
              <w:left w:val="nil"/>
              <w:bottom w:val="single" w:sz="4" w:space="0" w:color="auto"/>
              <w:right w:val="single" w:sz="4" w:space="0" w:color="auto"/>
            </w:tcBorders>
            <w:shd w:val="clear" w:color="auto" w:fill="auto"/>
            <w:vAlign w:val="center"/>
          </w:tcPr>
          <w:p w14:paraId="5344C22C"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B212财务监控有效性</w:t>
            </w:r>
          </w:p>
        </w:tc>
        <w:tc>
          <w:tcPr>
            <w:tcW w:w="709" w:type="dxa"/>
            <w:tcBorders>
              <w:top w:val="nil"/>
              <w:left w:val="nil"/>
              <w:bottom w:val="single" w:sz="4" w:space="0" w:color="auto"/>
              <w:right w:val="single" w:sz="4" w:space="0" w:color="auto"/>
            </w:tcBorders>
            <w:shd w:val="clear" w:color="auto" w:fill="auto"/>
            <w:vAlign w:val="center"/>
          </w:tcPr>
          <w:p w14:paraId="0FD9FBC9"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389D13C7"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692426DF"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671369E9"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nil"/>
              <w:right w:val="single" w:sz="4" w:space="0" w:color="auto"/>
            </w:tcBorders>
            <w:vAlign w:val="center"/>
          </w:tcPr>
          <w:p w14:paraId="6ED2ECA1"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2CCCC64A"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2391" w:type="dxa"/>
            <w:tcBorders>
              <w:top w:val="nil"/>
              <w:left w:val="nil"/>
              <w:bottom w:val="single" w:sz="4" w:space="0" w:color="auto"/>
              <w:right w:val="single" w:sz="4" w:space="0" w:color="auto"/>
            </w:tcBorders>
            <w:shd w:val="clear" w:color="auto" w:fill="auto"/>
            <w:vAlign w:val="center"/>
          </w:tcPr>
          <w:p w14:paraId="46DFCAA4"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B213会计核算规范性</w:t>
            </w:r>
          </w:p>
        </w:tc>
        <w:tc>
          <w:tcPr>
            <w:tcW w:w="709" w:type="dxa"/>
            <w:tcBorders>
              <w:top w:val="nil"/>
              <w:left w:val="nil"/>
              <w:bottom w:val="single" w:sz="4" w:space="0" w:color="auto"/>
              <w:right w:val="single" w:sz="4" w:space="0" w:color="auto"/>
            </w:tcBorders>
            <w:shd w:val="clear" w:color="auto" w:fill="auto"/>
            <w:vAlign w:val="center"/>
          </w:tcPr>
          <w:p w14:paraId="126DD38B"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1A59266F"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678B477D"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2AF41BD8"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nil"/>
              <w:right w:val="single" w:sz="4" w:space="0" w:color="auto"/>
            </w:tcBorders>
            <w:vAlign w:val="center"/>
          </w:tcPr>
          <w:p w14:paraId="71DCF758"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4509EEEB"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B22业务管理制度健全性</w:t>
            </w:r>
          </w:p>
        </w:tc>
        <w:tc>
          <w:tcPr>
            <w:tcW w:w="709" w:type="dxa"/>
            <w:tcBorders>
              <w:top w:val="nil"/>
              <w:left w:val="nil"/>
              <w:bottom w:val="single" w:sz="4" w:space="0" w:color="auto"/>
              <w:right w:val="single" w:sz="4" w:space="0" w:color="auto"/>
            </w:tcBorders>
            <w:shd w:val="clear" w:color="auto" w:fill="auto"/>
            <w:noWrap/>
            <w:vAlign w:val="center"/>
          </w:tcPr>
          <w:p w14:paraId="291F8244"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c>
          <w:tcPr>
            <w:tcW w:w="680" w:type="dxa"/>
            <w:tcBorders>
              <w:top w:val="nil"/>
              <w:left w:val="nil"/>
              <w:bottom w:val="single" w:sz="4" w:space="0" w:color="auto"/>
              <w:right w:val="single" w:sz="4" w:space="0" w:color="auto"/>
            </w:tcBorders>
            <w:shd w:val="clear" w:color="auto" w:fill="auto"/>
            <w:vAlign w:val="center"/>
          </w:tcPr>
          <w:p w14:paraId="38D53CD3"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r>
      <w:tr w:rsidR="00A27663" w14:paraId="79F2B2AA"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65426245"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nil"/>
              <w:right w:val="single" w:sz="4" w:space="0" w:color="auto"/>
            </w:tcBorders>
            <w:vAlign w:val="center"/>
          </w:tcPr>
          <w:p w14:paraId="3EC0E56E"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tcPr>
          <w:p w14:paraId="092E8A2D" w14:textId="77777777" w:rsidR="00A27663" w:rsidRDefault="00772254">
            <w:pPr>
              <w:widowControl/>
              <w:spacing w:line="300" w:lineRule="exact"/>
              <w:ind w:left="360" w:rightChars="-35" w:right="-73" w:hangingChars="200" w:hanging="360"/>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B23业务管理制度执行有效性</w:t>
            </w:r>
          </w:p>
        </w:tc>
        <w:tc>
          <w:tcPr>
            <w:tcW w:w="2391" w:type="dxa"/>
            <w:tcBorders>
              <w:top w:val="nil"/>
              <w:left w:val="nil"/>
              <w:bottom w:val="single" w:sz="4" w:space="0" w:color="auto"/>
              <w:right w:val="single" w:sz="4" w:space="0" w:color="auto"/>
            </w:tcBorders>
            <w:shd w:val="clear" w:color="auto" w:fill="auto"/>
            <w:vAlign w:val="center"/>
          </w:tcPr>
          <w:p w14:paraId="59779253"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B231政策落实有效性</w:t>
            </w:r>
          </w:p>
        </w:tc>
        <w:tc>
          <w:tcPr>
            <w:tcW w:w="709" w:type="dxa"/>
            <w:tcBorders>
              <w:top w:val="nil"/>
              <w:left w:val="nil"/>
              <w:bottom w:val="single" w:sz="4" w:space="0" w:color="auto"/>
              <w:right w:val="single" w:sz="4" w:space="0" w:color="auto"/>
            </w:tcBorders>
            <w:shd w:val="clear" w:color="auto" w:fill="auto"/>
            <w:noWrap/>
            <w:vAlign w:val="center"/>
          </w:tcPr>
          <w:p w14:paraId="5B3559E9"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c>
          <w:tcPr>
            <w:tcW w:w="680" w:type="dxa"/>
            <w:tcBorders>
              <w:top w:val="nil"/>
              <w:left w:val="nil"/>
              <w:bottom w:val="single" w:sz="4" w:space="0" w:color="auto"/>
              <w:right w:val="single" w:sz="4" w:space="0" w:color="auto"/>
            </w:tcBorders>
            <w:shd w:val="clear" w:color="auto" w:fill="auto"/>
            <w:vAlign w:val="center"/>
          </w:tcPr>
          <w:p w14:paraId="28C71EBB"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3</w:t>
            </w:r>
          </w:p>
        </w:tc>
      </w:tr>
      <w:tr w:rsidR="00A27663" w14:paraId="694C5B88"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6EBD0F94"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nil"/>
              <w:right w:val="single" w:sz="4" w:space="0" w:color="auto"/>
            </w:tcBorders>
            <w:vAlign w:val="center"/>
          </w:tcPr>
          <w:p w14:paraId="660B894A"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560" w:type="dxa"/>
            <w:vMerge/>
            <w:tcBorders>
              <w:top w:val="nil"/>
              <w:left w:val="single" w:sz="4" w:space="0" w:color="auto"/>
              <w:bottom w:val="single" w:sz="4" w:space="0" w:color="000000"/>
              <w:right w:val="single" w:sz="4" w:space="0" w:color="auto"/>
            </w:tcBorders>
            <w:vAlign w:val="center"/>
          </w:tcPr>
          <w:p w14:paraId="639EC4B5"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2391" w:type="dxa"/>
            <w:tcBorders>
              <w:top w:val="nil"/>
              <w:left w:val="nil"/>
              <w:bottom w:val="single" w:sz="4" w:space="0" w:color="auto"/>
              <w:right w:val="single" w:sz="4" w:space="0" w:color="auto"/>
            </w:tcBorders>
            <w:shd w:val="clear" w:color="auto" w:fill="auto"/>
            <w:vAlign w:val="center"/>
          </w:tcPr>
          <w:p w14:paraId="5CED3203"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B232立项审核合理性</w:t>
            </w:r>
          </w:p>
        </w:tc>
        <w:tc>
          <w:tcPr>
            <w:tcW w:w="709" w:type="dxa"/>
            <w:tcBorders>
              <w:top w:val="nil"/>
              <w:left w:val="nil"/>
              <w:bottom w:val="single" w:sz="4" w:space="0" w:color="auto"/>
              <w:right w:val="single" w:sz="4" w:space="0" w:color="auto"/>
            </w:tcBorders>
            <w:shd w:val="clear" w:color="auto" w:fill="auto"/>
            <w:noWrap/>
            <w:vAlign w:val="center"/>
          </w:tcPr>
          <w:p w14:paraId="12A48A43"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8</w:t>
            </w:r>
          </w:p>
        </w:tc>
        <w:tc>
          <w:tcPr>
            <w:tcW w:w="680" w:type="dxa"/>
            <w:tcBorders>
              <w:top w:val="nil"/>
              <w:left w:val="nil"/>
              <w:bottom w:val="single" w:sz="4" w:space="0" w:color="auto"/>
              <w:right w:val="single" w:sz="4" w:space="0" w:color="auto"/>
            </w:tcBorders>
            <w:shd w:val="clear" w:color="auto" w:fill="auto"/>
            <w:vAlign w:val="center"/>
          </w:tcPr>
          <w:p w14:paraId="4D58F8C4"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6</w:t>
            </w:r>
          </w:p>
        </w:tc>
      </w:tr>
      <w:tr w:rsidR="00A27663" w14:paraId="5F47C98B"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31605290"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nil"/>
              <w:right w:val="single" w:sz="4" w:space="0" w:color="auto"/>
            </w:tcBorders>
            <w:vAlign w:val="center"/>
          </w:tcPr>
          <w:p w14:paraId="574C3634"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560" w:type="dxa"/>
            <w:vMerge/>
            <w:tcBorders>
              <w:top w:val="nil"/>
              <w:left w:val="single" w:sz="4" w:space="0" w:color="auto"/>
              <w:bottom w:val="single" w:sz="4" w:space="0" w:color="000000"/>
              <w:right w:val="single" w:sz="4" w:space="0" w:color="auto"/>
            </w:tcBorders>
            <w:vAlign w:val="center"/>
          </w:tcPr>
          <w:p w14:paraId="21C84534"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2391" w:type="dxa"/>
            <w:tcBorders>
              <w:top w:val="nil"/>
              <w:left w:val="nil"/>
              <w:bottom w:val="single" w:sz="4" w:space="0" w:color="auto"/>
              <w:right w:val="single" w:sz="4" w:space="0" w:color="auto"/>
            </w:tcBorders>
            <w:shd w:val="clear" w:color="auto" w:fill="auto"/>
            <w:vAlign w:val="center"/>
          </w:tcPr>
          <w:p w14:paraId="1B13AD57"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B233跟踪验收管理有效性</w:t>
            </w:r>
          </w:p>
        </w:tc>
        <w:tc>
          <w:tcPr>
            <w:tcW w:w="709" w:type="dxa"/>
            <w:tcBorders>
              <w:top w:val="nil"/>
              <w:left w:val="nil"/>
              <w:bottom w:val="single" w:sz="4" w:space="0" w:color="auto"/>
              <w:right w:val="single" w:sz="4" w:space="0" w:color="auto"/>
            </w:tcBorders>
            <w:shd w:val="clear" w:color="auto" w:fill="auto"/>
            <w:noWrap/>
            <w:vAlign w:val="center"/>
          </w:tcPr>
          <w:p w14:paraId="5CEDA717"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c>
          <w:tcPr>
            <w:tcW w:w="680" w:type="dxa"/>
            <w:tcBorders>
              <w:top w:val="nil"/>
              <w:left w:val="nil"/>
              <w:bottom w:val="single" w:sz="4" w:space="0" w:color="auto"/>
              <w:right w:val="single" w:sz="4" w:space="0" w:color="auto"/>
            </w:tcBorders>
            <w:shd w:val="clear" w:color="auto" w:fill="auto"/>
            <w:vAlign w:val="center"/>
          </w:tcPr>
          <w:p w14:paraId="242FF7F2"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r>
      <w:tr w:rsidR="00A27663" w14:paraId="1ACA64DA"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600BB009"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nil"/>
              <w:right w:val="single" w:sz="4" w:space="0" w:color="auto"/>
            </w:tcBorders>
            <w:vAlign w:val="center"/>
          </w:tcPr>
          <w:p w14:paraId="3B6D419B"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560" w:type="dxa"/>
            <w:vMerge/>
            <w:tcBorders>
              <w:top w:val="nil"/>
              <w:left w:val="single" w:sz="4" w:space="0" w:color="auto"/>
              <w:bottom w:val="single" w:sz="4" w:space="0" w:color="000000"/>
              <w:right w:val="single" w:sz="4" w:space="0" w:color="auto"/>
            </w:tcBorders>
            <w:vAlign w:val="center"/>
          </w:tcPr>
          <w:p w14:paraId="697AA635"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2391" w:type="dxa"/>
            <w:tcBorders>
              <w:top w:val="nil"/>
              <w:left w:val="nil"/>
              <w:bottom w:val="single" w:sz="4" w:space="0" w:color="auto"/>
              <w:right w:val="single" w:sz="4" w:space="0" w:color="auto"/>
            </w:tcBorders>
            <w:shd w:val="clear" w:color="auto" w:fill="auto"/>
            <w:vAlign w:val="center"/>
          </w:tcPr>
          <w:p w14:paraId="2147235C"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B235档案完整性</w:t>
            </w:r>
          </w:p>
        </w:tc>
        <w:tc>
          <w:tcPr>
            <w:tcW w:w="709" w:type="dxa"/>
            <w:tcBorders>
              <w:top w:val="nil"/>
              <w:left w:val="nil"/>
              <w:bottom w:val="single" w:sz="4" w:space="0" w:color="auto"/>
              <w:right w:val="single" w:sz="4" w:space="0" w:color="auto"/>
            </w:tcBorders>
            <w:shd w:val="clear" w:color="auto" w:fill="auto"/>
            <w:noWrap/>
            <w:vAlign w:val="center"/>
          </w:tcPr>
          <w:p w14:paraId="41244DAC"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vAlign w:val="center"/>
          </w:tcPr>
          <w:p w14:paraId="28C4A3BD"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13644287" w14:textId="77777777">
        <w:trPr>
          <w:trHeight w:val="227"/>
          <w:jc w:val="center"/>
        </w:trPr>
        <w:tc>
          <w:tcPr>
            <w:tcW w:w="1193" w:type="dxa"/>
            <w:vMerge w:val="restart"/>
            <w:tcBorders>
              <w:top w:val="nil"/>
              <w:left w:val="single" w:sz="4" w:space="0" w:color="auto"/>
              <w:bottom w:val="single" w:sz="4" w:space="0" w:color="000000"/>
              <w:right w:val="single" w:sz="4" w:space="0" w:color="auto"/>
            </w:tcBorders>
            <w:shd w:val="clear" w:color="auto" w:fill="auto"/>
            <w:vAlign w:val="center"/>
          </w:tcPr>
          <w:p w14:paraId="618BB4D8"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C项目产出</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A59E68"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C1项目产出</w:t>
            </w: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37BAD0C0"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C</w:t>
            </w:r>
            <w:r>
              <w:rPr>
                <w:rFonts w:ascii="微软雅黑 Light" w:eastAsia="微软雅黑 Light" w:hAnsi="微软雅黑 Light" w:cs="宋体"/>
                <w:kern w:val="0"/>
                <w:sz w:val="18"/>
                <w:szCs w:val="18"/>
              </w:rPr>
              <w:t>11</w:t>
            </w:r>
            <w:r>
              <w:rPr>
                <w:rFonts w:ascii="微软雅黑 Light" w:eastAsia="微软雅黑 Light" w:hAnsi="微软雅黑 Light" w:cs="宋体" w:hint="eastAsia"/>
                <w:kern w:val="0"/>
                <w:sz w:val="18"/>
                <w:szCs w:val="18"/>
              </w:rPr>
              <w:t>项目受理率</w:t>
            </w:r>
          </w:p>
        </w:tc>
        <w:tc>
          <w:tcPr>
            <w:tcW w:w="709" w:type="dxa"/>
            <w:tcBorders>
              <w:top w:val="nil"/>
              <w:left w:val="nil"/>
              <w:bottom w:val="single" w:sz="4" w:space="0" w:color="auto"/>
              <w:right w:val="single" w:sz="4" w:space="0" w:color="auto"/>
            </w:tcBorders>
            <w:shd w:val="clear" w:color="auto" w:fill="auto"/>
            <w:vAlign w:val="center"/>
          </w:tcPr>
          <w:p w14:paraId="14E72ED8"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10</w:t>
            </w:r>
          </w:p>
        </w:tc>
        <w:tc>
          <w:tcPr>
            <w:tcW w:w="680" w:type="dxa"/>
            <w:tcBorders>
              <w:top w:val="nil"/>
              <w:left w:val="nil"/>
              <w:bottom w:val="single" w:sz="4" w:space="0" w:color="auto"/>
              <w:right w:val="single" w:sz="4" w:space="0" w:color="auto"/>
            </w:tcBorders>
            <w:shd w:val="clear" w:color="auto" w:fill="auto"/>
            <w:noWrap/>
            <w:vAlign w:val="center"/>
          </w:tcPr>
          <w:p w14:paraId="03FCC6D3"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10</w:t>
            </w:r>
          </w:p>
        </w:tc>
      </w:tr>
      <w:tr w:rsidR="00A27663" w14:paraId="0475206A"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0858FF87"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single" w:sz="4" w:space="0" w:color="auto"/>
              <w:left w:val="single" w:sz="4" w:space="0" w:color="auto"/>
              <w:bottom w:val="single" w:sz="4" w:space="0" w:color="auto"/>
              <w:right w:val="single" w:sz="4" w:space="0" w:color="auto"/>
            </w:tcBorders>
            <w:vAlign w:val="center"/>
          </w:tcPr>
          <w:p w14:paraId="594F8049"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59F94ABB"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C</w:t>
            </w:r>
            <w:r>
              <w:rPr>
                <w:rFonts w:ascii="微软雅黑 Light" w:eastAsia="微软雅黑 Light" w:hAnsi="微软雅黑 Light" w:cs="宋体"/>
                <w:kern w:val="0"/>
                <w:sz w:val="18"/>
                <w:szCs w:val="18"/>
              </w:rPr>
              <w:t>12</w:t>
            </w:r>
            <w:r>
              <w:rPr>
                <w:rFonts w:ascii="微软雅黑 Light" w:eastAsia="微软雅黑 Light" w:hAnsi="微软雅黑 Light" w:cs="宋体" w:hint="eastAsia"/>
                <w:kern w:val="0"/>
                <w:sz w:val="18"/>
                <w:szCs w:val="18"/>
              </w:rPr>
              <w:t>项目评审执行率</w:t>
            </w:r>
          </w:p>
        </w:tc>
        <w:tc>
          <w:tcPr>
            <w:tcW w:w="709" w:type="dxa"/>
            <w:tcBorders>
              <w:top w:val="nil"/>
              <w:left w:val="nil"/>
              <w:bottom w:val="single" w:sz="4" w:space="0" w:color="auto"/>
              <w:right w:val="single" w:sz="4" w:space="0" w:color="auto"/>
            </w:tcBorders>
            <w:shd w:val="clear" w:color="auto" w:fill="auto"/>
            <w:vAlign w:val="center"/>
          </w:tcPr>
          <w:p w14:paraId="4BB4DC72"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10</w:t>
            </w:r>
          </w:p>
        </w:tc>
        <w:tc>
          <w:tcPr>
            <w:tcW w:w="680" w:type="dxa"/>
            <w:tcBorders>
              <w:top w:val="nil"/>
              <w:left w:val="nil"/>
              <w:bottom w:val="single" w:sz="4" w:space="0" w:color="auto"/>
              <w:right w:val="single" w:sz="4" w:space="0" w:color="auto"/>
            </w:tcBorders>
            <w:shd w:val="clear" w:color="auto" w:fill="auto"/>
            <w:noWrap/>
            <w:vAlign w:val="center"/>
          </w:tcPr>
          <w:p w14:paraId="7479EC8F"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10</w:t>
            </w:r>
          </w:p>
        </w:tc>
      </w:tr>
      <w:tr w:rsidR="00A27663" w14:paraId="0FA384E2" w14:textId="77777777">
        <w:trPr>
          <w:trHeight w:val="227"/>
          <w:jc w:val="center"/>
        </w:trPr>
        <w:tc>
          <w:tcPr>
            <w:tcW w:w="1193" w:type="dxa"/>
            <w:vMerge/>
            <w:tcBorders>
              <w:top w:val="nil"/>
              <w:left w:val="single" w:sz="4" w:space="0" w:color="auto"/>
              <w:bottom w:val="single" w:sz="4" w:space="0" w:color="000000"/>
              <w:right w:val="single" w:sz="4" w:space="0" w:color="auto"/>
            </w:tcBorders>
            <w:vAlign w:val="center"/>
          </w:tcPr>
          <w:p w14:paraId="1C693CBB"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single" w:sz="4" w:space="0" w:color="auto"/>
              <w:left w:val="single" w:sz="4" w:space="0" w:color="auto"/>
              <w:bottom w:val="single" w:sz="4" w:space="0" w:color="auto"/>
              <w:right w:val="single" w:sz="4" w:space="0" w:color="auto"/>
            </w:tcBorders>
            <w:vAlign w:val="center"/>
          </w:tcPr>
          <w:p w14:paraId="0C4B8A95"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000000"/>
            </w:tcBorders>
            <w:shd w:val="clear" w:color="auto" w:fill="auto"/>
            <w:vAlign w:val="center"/>
          </w:tcPr>
          <w:p w14:paraId="491035E5"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C</w:t>
            </w:r>
            <w:r>
              <w:rPr>
                <w:rFonts w:ascii="微软雅黑 Light" w:eastAsia="微软雅黑 Light" w:hAnsi="微软雅黑 Light" w:cs="宋体"/>
                <w:kern w:val="0"/>
                <w:sz w:val="18"/>
                <w:szCs w:val="18"/>
              </w:rPr>
              <w:t>13</w:t>
            </w:r>
            <w:r>
              <w:rPr>
                <w:rFonts w:ascii="微软雅黑 Light" w:eastAsia="微软雅黑 Light" w:hAnsi="微软雅黑 Light" w:cs="宋体" w:hint="eastAsia"/>
                <w:kern w:val="0"/>
                <w:sz w:val="18"/>
                <w:szCs w:val="18"/>
              </w:rPr>
              <w:t>政策计划执行及时率</w:t>
            </w:r>
          </w:p>
        </w:tc>
        <w:tc>
          <w:tcPr>
            <w:tcW w:w="709" w:type="dxa"/>
            <w:tcBorders>
              <w:top w:val="nil"/>
              <w:left w:val="nil"/>
              <w:bottom w:val="single" w:sz="4" w:space="0" w:color="auto"/>
              <w:right w:val="single" w:sz="4" w:space="0" w:color="auto"/>
            </w:tcBorders>
            <w:shd w:val="clear" w:color="auto" w:fill="auto"/>
            <w:vAlign w:val="center"/>
          </w:tcPr>
          <w:p w14:paraId="0DF05BC6"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5</w:t>
            </w:r>
          </w:p>
        </w:tc>
        <w:tc>
          <w:tcPr>
            <w:tcW w:w="680" w:type="dxa"/>
            <w:tcBorders>
              <w:top w:val="nil"/>
              <w:left w:val="nil"/>
              <w:bottom w:val="single" w:sz="4" w:space="0" w:color="auto"/>
              <w:right w:val="single" w:sz="4" w:space="0" w:color="auto"/>
            </w:tcBorders>
            <w:shd w:val="clear" w:color="auto" w:fill="auto"/>
            <w:noWrap/>
            <w:vAlign w:val="center"/>
          </w:tcPr>
          <w:p w14:paraId="58FD7CA4"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r>
      <w:tr w:rsidR="00A27663" w14:paraId="6D6EAB53" w14:textId="77777777">
        <w:trPr>
          <w:trHeight w:val="227"/>
          <w:jc w:val="center"/>
        </w:trPr>
        <w:tc>
          <w:tcPr>
            <w:tcW w:w="1193" w:type="dxa"/>
            <w:vMerge w:val="restart"/>
            <w:tcBorders>
              <w:top w:val="nil"/>
              <w:left w:val="single" w:sz="4" w:space="0" w:color="auto"/>
              <w:bottom w:val="single" w:sz="4" w:space="0" w:color="auto"/>
              <w:right w:val="single" w:sz="4" w:space="0" w:color="auto"/>
            </w:tcBorders>
            <w:shd w:val="clear" w:color="auto" w:fill="auto"/>
            <w:vAlign w:val="center"/>
          </w:tcPr>
          <w:p w14:paraId="0F2D9BC2"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D项目效益</w:t>
            </w: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63BD2A28"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D1实施效益</w:t>
            </w:r>
          </w:p>
        </w:tc>
        <w:tc>
          <w:tcPr>
            <w:tcW w:w="3951" w:type="dxa"/>
            <w:gridSpan w:val="2"/>
            <w:tcBorders>
              <w:top w:val="single" w:sz="4" w:space="0" w:color="auto"/>
              <w:left w:val="nil"/>
              <w:bottom w:val="single" w:sz="4" w:space="0" w:color="auto"/>
              <w:right w:val="single" w:sz="4" w:space="0" w:color="auto"/>
            </w:tcBorders>
            <w:shd w:val="clear" w:color="auto" w:fill="auto"/>
            <w:vAlign w:val="center"/>
          </w:tcPr>
          <w:p w14:paraId="6B0721B6"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w:t>
            </w:r>
            <w:r>
              <w:rPr>
                <w:rFonts w:ascii="微软雅黑 Light" w:eastAsia="微软雅黑 Light" w:hAnsi="微软雅黑 Light" w:cs="宋体"/>
                <w:kern w:val="0"/>
                <w:sz w:val="18"/>
                <w:szCs w:val="18"/>
              </w:rPr>
              <w:t>11</w:t>
            </w:r>
            <w:r>
              <w:rPr>
                <w:rFonts w:ascii="微软雅黑 Light" w:eastAsia="微软雅黑 Light" w:hAnsi="微软雅黑 Light" w:cs="宋体" w:hint="eastAsia"/>
                <w:kern w:val="0"/>
                <w:sz w:val="18"/>
                <w:szCs w:val="18"/>
              </w:rPr>
              <w:t>新增项目发展效应情况</w:t>
            </w:r>
          </w:p>
        </w:tc>
        <w:tc>
          <w:tcPr>
            <w:tcW w:w="709" w:type="dxa"/>
            <w:tcBorders>
              <w:top w:val="nil"/>
              <w:left w:val="nil"/>
              <w:bottom w:val="single" w:sz="4" w:space="0" w:color="auto"/>
              <w:right w:val="single" w:sz="4" w:space="0" w:color="auto"/>
            </w:tcBorders>
            <w:shd w:val="clear" w:color="auto" w:fill="auto"/>
            <w:vAlign w:val="center"/>
          </w:tcPr>
          <w:p w14:paraId="0BA53383"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6</w:t>
            </w:r>
          </w:p>
        </w:tc>
        <w:tc>
          <w:tcPr>
            <w:tcW w:w="680" w:type="dxa"/>
            <w:tcBorders>
              <w:top w:val="nil"/>
              <w:left w:val="nil"/>
              <w:bottom w:val="single" w:sz="4" w:space="0" w:color="auto"/>
              <w:right w:val="single" w:sz="4" w:space="0" w:color="auto"/>
            </w:tcBorders>
            <w:shd w:val="clear" w:color="auto" w:fill="auto"/>
            <w:noWrap/>
            <w:vAlign w:val="center"/>
          </w:tcPr>
          <w:p w14:paraId="5BB5EDBF"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6</w:t>
            </w:r>
          </w:p>
        </w:tc>
      </w:tr>
      <w:tr w:rsidR="00A27663" w14:paraId="7958BB05"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49AF816B"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auto"/>
              <w:right w:val="single" w:sz="4" w:space="0" w:color="auto"/>
            </w:tcBorders>
            <w:vAlign w:val="center"/>
          </w:tcPr>
          <w:p w14:paraId="6D04BFDC"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auto"/>
            </w:tcBorders>
            <w:shd w:val="clear" w:color="auto" w:fill="auto"/>
            <w:vAlign w:val="center"/>
          </w:tcPr>
          <w:p w14:paraId="6A413A87"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w:t>
            </w:r>
            <w:r>
              <w:rPr>
                <w:rFonts w:ascii="微软雅黑 Light" w:eastAsia="微软雅黑 Light" w:hAnsi="微软雅黑 Light" w:cs="宋体"/>
                <w:kern w:val="0"/>
                <w:sz w:val="18"/>
                <w:szCs w:val="18"/>
              </w:rPr>
              <w:t>12</w:t>
            </w:r>
            <w:r>
              <w:rPr>
                <w:rFonts w:ascii="微软雅黑 Light" w:eastAsia="微软雅黑 Light" w:hAnsi="微软雅黑 Light" w:cs="宋体" w:hint="eastAsia"/>
                <w:kern w:val="0"/>
                <w:sz w:val="18"/>
                <w:szCs w:val="18"/>
              </w:rPr>
              <w:t>政策知晓率</w:t>
            </w:r>
          </w:p>
        </w:tc>
        <w:tc>
          <w:tcPr>
            <w:tcW w:w="709" w:type="dxa"/>
            <w:tcBorders>
              <w:top w:val="nil"/>
              <w:left w:val="nil"/>
              <w:bottom w:val="single" w:sz="4" w:space="0" w:color="auto"/>
              <w:right w:val="single" w:sz="4" w:space="0" w:color="auto"/>
            </w:tcBorders>
            <w:shd w:val="clear" w:color="auto" w:fill="auto"/>
            <w:vAlign w:val="center"/>
          </w:tcPr>
          <w:p w14:paraId="636F448D"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c>
          <w:tcPr>
            <w:tcW w:w="680" w:type="dxa"/>
            <w:tcBorders>
              <w:top w:val="nil"/>
              <w:left w:val="nil"/>
              <w:bottom w:val="single" w:sz="4" w:space="0" w:color="auto"/>
              <w:right w:val="single" w:sz="4" w:space="0" w:color="auto"/>
            </w:tcBorders>
            <w:shd w:val="clear" w:color="auto" w:fill="auto"/>
            <w:noWrap/>
            <w:vAlign w:val="center"/>
          </w:tcPr>
          <w:p w14:paraId="3EA5CA90"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r>
      <w:tr w:rsidR="00A27663" w14:paraId="5206607F"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5C0B9E4F"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auto"/>
              <w:right w:val="single" w:sz="4" w:space="0" w:color="auto"/>
            </w:tcBorders>
            <w:vAlign w:val="center"/>
          </w:tcPr>
          <w:p w14:paraId="44C52154"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auto"/>
            </w:tcBorders>
            <w:shd w:val="clear" w:color="auto" w:fill="auto"/>
            <w:vAlign w:val="center"/>
          </w:tcPr>
          <w:p w14:paraId="599C6B2E"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w:t>
            </w:r>
            <w:r>
              <w:rPr>
                <w:rFonts w:ascii="微软雅黑 Light" w:eastAsia="微软雅黑 Light" w:hAnsi="微软雅黑 Light" w:cs="宋体"/>
                <w:kern w:val="0"/>
                <w:sz w:val="18"/>
                <w:szCs w:val="18"/>
              </w:rPr>
              <w:t>13</w:t>
            </w:r>
            <w:r>
              <w:rPr>
                <w:rFonts w:ascii="微软雅黑 Light" w:eastAsia="微软雅黑 Light" w:hAnsi="微软雅黑 Light" w:cs="宋体" w:hint="eastAsia"/>
                <w:kern w:val="0"/>
                <w:sz w:val="18"/>
                <w:szCs w:val="18"/>
              </w:rPr>
              <w:t>政策目标实现程度</w:t>
            </w:r>
          </w:p>
        </w:tc>
        <w:tc>
          <w:tcPr>
            <w:tcW w:w="709" w:type="dxa"/>
            <w:tcBorders>
              <w:top w:val="nil"/>
              <w:left w:val="nil"/>
              <w:bottom w:val="single" w:sz="4" w:space="0" w:color="auto"/>
              <w:right w:val="single" w:sz="4" w:space="0" w:color="auto"/>
            </w:tcBorders>
            <w:shd w:val="clear" w:color="auto" w:fill="auto"/>
            <w:vAlign w:val="center"/>
          </w:tcPr>
          <w:p w14:paraId="60C8B17B"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6</w:t>
            </w:r>
          </w:p>
        </w:tc>
        <w:tc>
          <w:tcPr>
            <w:tcW w:w="680" w:type="dxa"/>
            <w:tcBorders>
              <w:top w:val="nil"/>
              <w:left w:val="nil"/>
              <w:bottom w:val="single" w:sz="4" w:space="0" w:color="auto"/>
              <w:right w:val="single" w:sz="4" w:space="0" w:color="auto"/>
            </w:tcBorders>
            <w:shd w:val="clear" w:color="auto" w:fill="auto"/>
            <w:noWrap/>
            <w:vAlign w:val="center"/>
          </w:tcPr>
          <w:p w14:paraId="0E4D997F"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kern w:val="0"/>
                <w:sz w:val="18"/>
                <w:szCs w:val="18"/>
              </w:rPr>
              <w:t>5</w:t>
            </w:r>
          </w:p>
        </w:tc>
      </w:tr>
      <w:tr w:rsidR="00A27663" w14:paraId="3AB09853"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59B0CD4A"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6EC071F6"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D2满意度</w:t>
            </w:r>
          </w:p>
        </w:tc>
        <w:tc>
          <w:tcPr>
            <w:tcW w:w="3951" w:type="dxa"/>
            <w:gridSpan w:val="2"/>
            <w:tcBorders>
              <w:top w:val="single" w:sz="4" w:space="0" w:color="auto"/>
              <w:left w:val="nil"/>
              <w:bottom w:val="single" w:sz="4" w:space="0" w:color="auto"/>
              <w:right w:val="single" w:sz="4" w:space="0" w:color="auto"/>
            </w:tcBorders>
            <w:shd w:val="clear" w:color="auto" w:fill="auto"/>
            <w:vAlign w:val="center"/>
          </w:tcPr>
          <w:p w14:paraId="67E0E1A7"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D21受惠企业满意度</w:t>
            </w:r>
          </w:p>
        </w:tc>
        <w:tc>
          <w:tcPr>
            <w:tcW w:w="709" w:type="dxa"/>
            <w:tcBorders>
              <w:top w:val="nil"/>
              <w:left w:val="nil"/>
              <w:bottom w:val="single" w:sz="4" w:space="0" w:color="auto"/>
              <w:right w:val="single" w:sz="4" w:space="0" w:color="auto"/>
            </w:tcBorders>
            <w:shd w:val="clear" w:color="auto" w:fill="auto"/>
            <w:vAlign w:val="center"/>
          </w:tcPr>
          <w:p w14:paraId="393DA41A"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3</w:t>
            </w:r>
          </w:p>
        </w:tc>
        <w:tc>
          <w:tcPr>
            <w:tcW w:w="680" w:type="dxa"/>
            <w:tcBorders>
              <w:top w:val="nil"/>
              <w:left w:val="nil"/>
              <w:bottom w:val="single" w:sz="4" w:space="0" w:color="auto"/>
              <w:right w:val="single" w:sz="4" w:space="0" w:color="auto"/>
            </w:tcBorders>
            <w:shd w:val="clear" w:color="auto" w:fill="auto"/>
            <w:noWrap/>
            <w:vAlign w:val="center"/>
          </w:tcPr>
          <w:p w14:paraId="0CCD4A85"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3</w:t>
            </w:r>
          </w:p>
        </w:tc>
      </w:tr>
      <w:tr w:rsidR="00A27663" w14:paraId="4AD18164"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23D070FC"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0E8B3C4E"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D3影响力</w:t>
            </w:r>
          </w:p>
        </w:tc>
        <w:tc>
          <w:tcPr>
            <w:tcW w:w="3951" w:type="dxa"/>
            <w:gridSpan w:val="2"/>
            <w:tcBorders>
              <w:top w:val="single" w:sz="4" w:space="0" w:color="auto"/>
              <w:left w:val="nil"/>
              <w:bottom w:val="single" w:sz="4" w:space="0" w:color="auto"/>
              <w:right w:val="single" w:sz="4" w:space="0" w:color="auto"/>
            </w:tcBorders>
            <w:shd w:val="clear" w:color="auto" w:fill="auto"/>
            <w:vAlign w:val="center"/>
          </w:tcPr>
          <w:p w14:paraId="0E953E20"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D31长效管理机制健全性</w:t>
            </w:r>
          </w:p>
        </w:tc>
        <w:tc>
          <w:tcPr>
            <w:tcW w:w="709" w:type="dxa"/>
            <w:tcBorders>
              <w:top w:val="nil"/>
              <w:left w:val="nil"/>
              <w:bottom w:val="single" w:sz="4" w:space="0" w:color="auto"/>
              <w:right w:val="single" w:sz="4" w:space="0" w:color="auto"/>
            </w:tcBorders>
            <w:shd w:val="clear" w:color="auto" w:fill="auto"/>
            <w:vAlign w:val="center"/>
          </w:tcPr>
          <w:p w14:paraId="0E7D1789"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8</w:t>
            </w:r>
          </w:p>
        </w:tc>
        <w:tc>
          <w:tcPr>
            <w:tcW w:w="680" w:type="dxa"/>
            <w:tcBorders>
              <w:top w:val="nil"/>
              <w:left w:val="nil"/>
              <w:bottom w:val="single" w:sz="4" w:space="0" w:color="auto"/>
              <w:right w:val="single" w:sz="4" w:space="0" w:color="auto"/>
            </w:tcBorders>
            <w:shd w:val="clear" w:color="auto" w:fill="auto"/>
            <w:noWrap/>
            <w:vAlign w:val="center"/>
          </w:tcPr>
          <w:p w14:paraId="6FFCA84D"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4</w:t>
            </w:r>
          </w:p>
        </w:tc>
      </w:tr>
      <w:tr w:rsidR="00A27663" w14:paraId="24ADFEF3" w14:textId="77777777">
        <w:trPr>
          <w:trHeight w:val="227"/>
          <w:jc w:val="center"/>
        </w:trPr>
        <w:tc>
          <w:tcPr>
            <w:tcW w:w="1193" w:type="dxa"/>
            <w:vMerge/>
            <w:tcBorders>
              <w:top w:val="nil"/>
              <w:left w:val="single" w:sz="4" w:space="0" w:color="auto"/>
              <w:bottom w:val="single" w:sz="4" w:space="0" w:color="auto"/>
              <w:right w:val="single" w:sz="4" w:space="0" w:color="auto"/>
            </w:tcBorders>
            <w:vAlign w:val="center"/>
          </w:tcPr>
          <w:p w14:paraId="625DB710"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1298" w:type="dxa"/>
            <w:vMerge/>
            <w:tcBorders>
              <w:top w:val="nil"/>
              <w:left w:val="single" w:sz="4" w:space="0" w:color="auto"/>
              <w:bottom w:val="single" w:sz="4" w:space="0" w:color="auto"/>
              <w:right w:val="single" w:sz="4" w:space="0" w:color="auto"/>
            </w:tcBorders>
            <w:vAlign w:val="center"/>
          </w:tcPr>
          <w:p w14:paraId="4044C391" w14:textId="77777777" w:rsidR="00A27663" w:rsidRDefault="00A27663">
            <w:pPr>
              <w:widowControl/>
              <w:spacing w:line="300" w:lineRule="exact"/>
              <w:contextualSpacing/>
              <w:jc w:val="left"/>
              <w:rPr>
                <w:rFonts w:ascii="微软雅黑 Light" w:eastAsia="微软雅黑 Light" w:hAnsi="微软雅黑 Light" w:cs="宋体"/>
                <w:kern w:val="0"/>
                <w:sz w:val="18"/>
                <w:szCs w:val="18"/>
              </w:rPr>
            </w:pPr>
          </w:p>
        </w:tc>
        <w:tc>
          <w:tcPr>
            <w:tcW w:w="3951" w:type="dxa"/>
            <w:gridSpan w:val="2"/>
            <w:tcBorders>
              <w:top w:val="single" w:sz="4" w:space="0" w:color="auto"/>
              <w:left w:val="nil"/>
              <w:bottom w:val="single" w:sz="4" w:space="0" w:color="auto"/>
              <w:right w:val="single" w:sz="4" w:space="0" w:color="auto"/>
            </w:tcBorders>
            <w:shd w:val="clear" w:color="auto" w:fill="auto"/>
            <w:vAlign w:val="center"/>
          </w:tcPr>
          <w:p w14:paraId="290F7AF4" w14:textId="77777777" w:rsidR="00A27663" w:rsidRDefault="00772254">
            <w:pPr>
              <w:widowControl/>
              <w:spacing w:line="300" w:lineRule="exact"/>
              <w:contextualSpacing/>
              <w:jc w:val="left"/>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D32沟通协作有效性</w:t>
            </w:r>
          </w:p>
        </w:tc>
        <w:tc>
          <w:tcPr>
            <w:tcW w:w="709" w:type="dxa"/>
            <w:tcBorders>
              <w:top w:val="nil"/>
              <w:left w:val="nil"/>
              <w:bottom w:val="single" w:sz="4" w:space="0" w:color="auto"/>
              <w:right w:val="single" w:sz="4" w:space="0" w:color="auto"/>
            </w:tcBorders>
            <w:shd w:val="clear" w:color="auto" w:fill="auto"/>
            <w:vAlign w:val="center"/>
          </w:tcPr>
          <w:p w14:paraId="51EC9DFC"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c>
          <w:tcPr>
            <w:tcW w:w="680" w:type="dxa"/>
            <w:tcBorders>
              <w:top w:val="nil"/>
              <w:left w:val="nil"/>
              <w:bottom w:val="single" w:sz="4" w:space="0" w:color="auto"/>
              <w:right w:val="single" w:sz="4" w:space="0" w:color="auto"/>
            </w:tcBorders>
            <w:shd w:val="clear" w:color="auto" w:fill="auto"/>
            <w:noWrap/>
            <w:vAlign w:val="center"/>
          </w:tcPr>
          <w:p w14:paraId="7D75A0FD"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2</w:t>
            </w:r>
          </w:p>
        </w:tc>
      </w:tr>
      <w:tr w:rsidR="00A27663" w14:paraId="73D343E0" w14:textId="77777777">
        <w:trPr>
          <w:trHeight w:val="203"/>
          <w:jc w:val="center"/>
        </w:trPr>
        <w:tc>
          <w:tcPr>
            <w:tcW w:w="1193"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421A7FA0"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合计</w:t>
            </w:r>
          </w:p>
        </w:tc>
        <w:tc>
          <w:tcPr>
            <w:tcW w:w="1298" w:type="dxa"/>
            <w:tcBorders>
              <w:top w:val="nil"/>
              <w:left w:val="nil"/>
              <w:bottom w:val="single" w:sz="4" w:space="0" w:color="auto"/>
              <w:right w:val="single" w:sz="4" w:space="0" w:color="auto"/>
            </w:tcBorders>
            <w:shd w:val="clear" w:color="auto" w:fill="F7CAAC" w:themeFill="accent2" w:themeFillTint="66"/>
            <w:noWrap/>
            <w:vAlign w:val="center"/>
          </w:tcPr>
          <w:p w14:paraId="0D9F04AE"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w:t>
            </w:r>
          </w:p>
        </w:tc>
        <w:tc>
          <w:tcPr>
            <w:tcW w:w="3951" w:type="dxa"/>
            <w:gridSpan w:val="2"/>
            <w:tcBorders>
              <w:top w:val="single" w:sz="4" w:space="0" w:color="auto"/>
              <w:left w:val="nil"/>
              <w:bottom w:val="single" w:sz="4" w:space="0" w:color="auto"/>
              <w:right w:val="single" w:sz="4" w:space="0" w:color="000000"/>
            </w:tcBorders>
            <w:shd w:val="clear" w:color="auto" w:fill="F7CAAC" w:themeFill="accent2" w:themeFillTint="66"/>
            <w:noWrap/>
            <w:vAlign w:val="center"/>
          </w:tcPr>
          <w:p w14:paraId="28833BBD"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w:t>
            </w:r>
          </w:p>
        </w:tc>
        <w:tc>
          <w:tcPr>
            <w:tcW w:w="709" w:type="dxa"/>
            <w:tcBorders>
              <w:top w:val="nil"/>
              <w:left w:val="nil"/>
              <w:bottom w:val="single" w:sz="4" w:space="0" w:color="auto"/>
              <w:right w:val="single" w:sz="4" w:space="0" w:color="auto"/>
            </w:tcBorders>
            <w:shd w:val="clear" w:color="auto" w:fill="F7CAAC" w:themeFill="accent2" w:themeFillTint="66"/>
            <w:noWrap/>
            <w:vAlign w:val="center"/>
          </w:tcPr>
          <w:p w14:paraId="4D9781CC"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hint="eastAsia"/>
                <w:kern w:val="0"/>
                <w:sz w:val="18"/>
                <w:szCs w:val="18"/>
              </w:rPr>
              <w:t>100</w:t>
            </w:r>
          </w:p>
        </w:tc>
        <w:tc>
          <w:tcPr>
            <w:tcW w:w="680" w:type="dxa"/>
            <w:tcBorders>
              <w:top w:val="nil"/>
              <w:left w:val="nil"/>
              <w:bottom w:val="single" w:sz="4" w:space="0" w:color="auto"/>
              <w:right w:val="single" w:sz="4" w:space="0" w:color="auto"/>
            </w:tcBorders>
            <w:shd w:val="clear" w:color="auto" w:fill="F7CAAC" w:themeFill="accent2" w:themeFillTint="66"/>
            <w:noWrap/>
            <w:vAlign w:val="center"/>
          </w:tcPr>
          <w:p w14:paraId="485B5B88" w14:textId="77777777" w:rsidR="00A27663" w:rsidRDefault="00772254">
            <w:pPr>
              <w:widowControl/>
              <w:spacing w:line="300" w:lineRule="exact"/>
              <w:contextualSpacing/>
              <w:jc w:val="center"/>
              <w:rPr>
                <w:rFonts w:ascii="微软雅黑 Light" w:eastAsia="微软雅黑 Light" w:hAnsi="微软雅黑 Light" w:cs="宋体"/>
                <w:kern w:val="0"/>
                <w:sz w:val="18"/>
                <w:szCs w:val="18"/>
              </w:rPr>
            </w:pPr>
            <w:r>
              <w:rPr>
                <w:rFonts w:ascii="微软雅黑 Light" w:eastAsia="微软雅黑 Light" w:hAnsi="微软雅黑 Light" w:cs="宋体"/>
                <w:kern w:val="0"/>
                <w:sz w:val="18"/>
                <w:szCs w:val="18"/>
              </w:rPr>
              <w:t>89</w:t>
            </w:r>
          </w:p>
        </w:tc>
      </w:tr>
    </w:tbl>
    <w:p w14:paraId="0ADFCF8E" w14:textId="77777777" w:rsidR="00A27663" w:rsidRDefault="00772254">
      <w:pPr>
        <w:numPr>
          <w:ilvl w:val="0"/>
          <w:numId w:val="9"/>
        </w:numPr>
        <w:spacing w:line="360" w:lineRule="auto"/>
        <w:ind w:firstLineChars="200" w:firstLine="482"/>
        <w:contextualSpacing/>
        <w:rPr>
          <w:rFonts w:ascii="仿宋" w:eastAsia="仿宋" w:hAnsi="仿宋" w:cs="Times New Roman"/>
          <w:b/>
          <w:bCs/>
          <w:kern w:val="0"/>
          <w:sz w:val="24"/>
        </w:rPr>
      </w:pPr>
      <w:r>
        <w:rPr>
          <w:rFonts w:ascii="仿宋" w:eastAsia="仿宋" w:hAnsi="仿宋" w:cs="Times New Roman" w:hint="eastAsia"/>
          <w:b/>
          <w:bCs/>
          <w:kern w:val="0"/>
          <w:sz w:val="24"/>
        </w:rPr>
        <w:t>主要绩效</w:t>
      </w:r>
    </w:p>
    <w:tbl>
      <w:tblPr>
        <w:tblW w:w="7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141"/>
        <w:gridCol w:w="3783"/>
      </w:tblGrid>
      <w:tr w:rsidR="00A27663" w14:paraId="31A80E7C" w14:textId="77777777">
        <w:trPr>
          <w:trHeight w:val="323"/>
          <w:jc w:val="center"/>
        </w:trPr>
        <w:tc>
          <w:tcPr>
            <w:tcW w:w="1914" w:type="dxa"/>
            <w:shd w:val="clear" w:color="000000" w:fill="F7CAAC"/>
            <w:vAlign w:val="center"/>
          </w:tcPr>
          <w:p w14:paraId="472A32B5" w14:textId="77777777" w:rsidR="00A27663" w:rsidRDefault="00772254">
            <w:pPr>
              <w:widowControl/>
              <w:contextualSpacing/>
              <w:jc w:val="center"/>
              <w:rPr>
                <w:rFonts w:ascii="微软雅黑 Light" w:eastAsia="微软雅黑 Light" w:hAnsi="微软雅黑 Light" w:cs="宋体"/>
                <w:b/>
                <w:bCs/>
                <w:color w:val="000000"/>
                <w:kern w:val="0"/>
                <w:sz w:val="16"/>
                <w:szCs w:val="16"/>
              </w:rPr>
            </w:pPr>
            <w:r>
              <w:rPr>
                <w:rFonts w:ascii="微软雅黑 Light" w:eastAsia="微软雅黑 Light" w:hAnsi="微软雅黑 Light" w:cs="宋体" w:hint="eastAsia"/>
                <w:b/>
                <w:bCs/>
                <w:color w:val="000000"/>
                <w:kern w:val="0"/>
                <w:sz w:val="16"/>
                <w:szCs w:val="16"/>
              </w:rPr>
              <w:t>目标名称</w:t>
            </w:r>
          </w:p>
        </w:tc>
        <w:tc>
          <w:tcPr>
            <w:tcW w:w="2141" w:type="dxa"/>
            <w:shd w:val="clear" w:color="000000" w:fill="F7CAAC"/>
            <w:vAlign w:val="center"/>
          </w:tcPr>
          <w:p w14:paraId="38E82578" w14:textId="77777777" w:rsidR="00A27663" w:rsidRDefault="00772254">
            <w:pPr>
              <w:widowControl/>
              <w:contextualSpacing/>
              <w:jc w:val="center"/>
              <w:rPr>
                <w:rFonts w:ascii="微软雅黑 Light" w:eastAsia="微软雅黑 Light" w:hAnsi="微软雅黑 Light" w:cs="宋体"/>
                <w:b/>
                <w:bCs/>
                <w:color w:val="000000"/>
                <w:kern w:val="0"/>
                <w:sz w:val="16"/>
                <w:szCs w:val="16"/>
              </w:rPr>
            </w:pPr>
            <w:r>
              <w:rPr>
                <w:rFonts w:ascii="微软雅黑 Light" w:eastAsia="微软雅黑 Light" w:hAnsi="微软雅黑 Light" w:cs="宋体" w:hint="eastAsia"/>
                <w:b/>
                <w:bCs/>
                <w:color w:val="000000"/>
                <w:kern w:val="0"/>
                <w:sz w:val="16"/>
                <w:szCs w:val="16"/>
              </w:rPr>
              <w:t>目标值</w:t>
            </w:r>
          </w:p>
        </w:tc>
        <w:tc>
          <w:tcPr>
            <w:tcW w:w="3783" w:type="dxa"/>
            <w:shd w:val="clear" w:color="000000" w:fill="F7CAAC"/>
            <w:vAlign w:val="center"/>
          </w:tcPr>
          <w:p w14:paraId="3CF22CA8" w14:textId="77777777" w:rsidR="00A27663" w:rsidRDefault="00772254">
            <w:pPr>
              <w:widowControl/>
              <w:contextualSpacing/>
              <w:jc w:val="center"/>
              <w:rPr>
                <w:rFonts w:ascii="微软雅黑 Light" w:eastAsia="微软雅黑 Light" w:hAnsi="微软雅黑 Light" w:cs="宋体"/>
                <w:b/>
                <w:bCs/>
                <w:color w:val="000000"/>
                <w:kern w:val="0"/>
                <w:sz w:val="16"/>
                <w:szCs w:val="16"/>
              </w:rPr>
            </w:pPr>
            <w:r>
              <w:rPr>
                <w:rFonts w:ascii="微软雅黑 Light" w:eastAsia="微软雅黑 Light" w:hAnsi="微软雅黑 Light" w:cs="宋体" w:hint="eastAsia"/>
                <w:b/>
                <w:bCs/>
                <w:color w:val="000000"/>
                <w:kern w:val="0"/>
                <w:sz w:val="16"/>
                <w:szCs w:val="16"/>
              </w:rPr>
              <w:t>2</w:t>
            </w:r>
            <w:r>
              <w:rPr>
                <w:rFonts w:ascii="微软雅黑 Light" w:eastAsia="微软雅黑 Light" w:hAnsi="微软雅黑 Light" w:cs="宋体"/>
                <w:b/>
                <w:bCs/>
                <w:color w:val="000000"/>
                <w:kern w:val="0"/>
                <w:sz w:val="16"/>
                <w:szCs w:val="16"/>
              </w:rPr>
              <w:t>019</w:t>
            </w:r>
            <w:r>
              <w:rPr>
                <w:rFonts w:ascii="微软雅黑 Light" w:eastAsia="微软雅黑 Light" w:hAnsi="微软雅黑 Light" w:cs="宋体" w:hint="eastAsia"/>
                <w:b/>
                <w:bCs/>
                <w:color w:val="000000"/>
                <w:kern w:val="0"/>
                <w:sz w:val="16"/>
                <w:szCs w:val="16"/>
              </w:rPr>
              <w:t>年度完成情况</w:t>
            </w:r>
          </w:p>
        </w:tc>
      </w:tr>
      <w:tr w:rsidR="00A27663" w14:paraId="7A68C5F3" w14:textId="77777777">
        <w:trPr>
          <w:trHeight w:val="505"/>
          <w:jc w:val="center"/>
        </w:trPr>
        <w:tc>
          <w:tcPr>
            <w:tcW w:w="1914" w:type="dxa"/>
            <w:shd w:val="clear" w:color="auto" w:fill="auto"/>
            <w:noWrap/>
            <w:vAlign w:val="center"/>
          </w:tcPr>
          <w:p w14:paraId="174082A4"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项目受理率</w:t>
            </w:r>
          </w:p>
        </w:tc>
        <w:tc>
          <w:tcPr>
            <w:tcW w:w="2141" w:type="dxa"/>
            <w:shd w:val="clear" w:color="auto" w:fill="auto"/>
            <w:vAlign w:val="center"/>
          </w:tcPr>
          <w:p w14:paraId="20E08E05"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100%</w:t>
            </w:r>
          </w:p>
        </w:tc>
        <w:tc>
          <w:tcPr>
            <w:tcW w:w="3783" w:type="dxa"/>
            <w:shd w:val="clear" w:color="auto" w:fill="auto"/>
            <w:vAlign w:val="center"/>
          </w:tcPr>
          <w:p w14:paraId="61B51162"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2</w:t>
            </w:r>
            <w:r>
              <w:rPr>
                <w:rFonts w:ascii="微软雅黑 Light" w:eastAsia="微软雅黑 Light" w:hAnsi="微软雅黑 Light" w:cs="宋体"/>
                <w:color w:val="000000"/>
                <w:kern w:val="0"/>
                <w:sz w:val="16"/>
                <w:szCs w:val="16"/>
              </w:rPr>
              <w:t>019</w:t>
            </w:r>
            <w:r>
              <w:rPr>
                <w:rFonts w:ascii="微软雅黑 Light" w:eastAsia="微软雅黑 Light" w:hAnsi="微软雅黑 Light" w:cs="宋体" w:hint="eastAsia"/>
                <w:color w:val="000000"/>
                <w:kern w:val="0"/>
                <w:sz w:val="16"/>
                <w:szCs w:val="16"/>
              </w:rPr>
              <w:t>年度企业申报项目立项159个，申请项目验收2</w:t>
            </w:r>
            <w:r>
              <w:rPr>
                <w:rFonts w:ascii="微软雅黑 Light" w:eastAsia="微软雅黑 Light" w:hAnsi="微软雅黑 Light" w:cs="宋体"/>
                <w:color w:val="000000"/>
                <w:kern w:val="0"/>
                <w:sz w:val="16"/>
                <w:szCs w:val="16"/>
              </w:rPr>
              <w:t>6</w:t>
            </w:r>
            <w:r>
              <w:rPr>
                <w:rFonts w:ascii="微软雅黑 Light" w:eastAsia="微软雅黑 Light" w:hAnsi="微软雅黑 Light" w:cs="宋体" w:hint="eastAsia"/>
                <w:color w:val="000000"/>
                <w:kern w:val="0"/>
                <w:sz w:val="16"/>
                <w:szCs w:val="16"/>
              </w:rPr>
              <w:t>个，区经委实际受理项目立项159个，完成验收2</w:t>
            </w:r>
            <w:r>
              <w:rPr>
                <w:rFonts w:ascii="微软雅黑 Light" w:eastAsia="微软雅黑 Light" w:hAnsi="微软雅黑 Light" w:cs="宋体"/>
                <w:color w:val="000000"/>
                <w:kern w:val="0"/>
                <w:sz w:val="16"/>
                <w:szCs w:val="16"/>
              </w:rPr>
              <w:t>6</w:t>
            </w:r>
            <w:r>
              <w:rPr>
                <w:rFonts w:ascii="微软雅黑 Light" w:eastAsia="微软雅黑 Light" w:hAnsi="微软雅黑 Light" w:cs="宋体" w:hint="eastAsia"/>
                <w:color w:val="000000"/>
                <w:kern w:val="0"/>
                <w:sz w:val="16"/>
                <w:szCs w:val="16"/>
              </w:rPr>
              <w:t>个，项目受理率100%</w:t>
            </w:r>
          </w:p>
        </w:tc>
      </w:tr>
      <w:tr w:rsidR="00A27663" w14:paraId="1A2D473A" w14:textId="77777777">
        <w:trPr>
          <w:trHeight w:val="638"/>
          <w:jc w:val="center"/>
        </w:trPr>
        <w:tc>
          <w:tcPr>
            <w:tcW w:w="1914" w:type="dxa"/>
            <w:shd w:val="clear" w:color="auto" w:fill="auto"/>
            <w:noWrap/>
            <w:vAlign w:val="center"/>
          </w:tcPr>
          <w:p w14:paraId="207EE3F4"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项目评审执行率</w:t>
            </w:r>
          </w:p>
        </w:tc>
        <w:tc>
          <w:tcPr>
            <w:tcW w:w="2141" w:type="dxa"/>
            <w:shd w:val="clear" w:color="auto" w:fill="auto"/>
            <w:vAlign w:val="center"/>
          </w:tcPr>
          <w:p w14:paraId="3EFBD80A"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100%</w:t>
            </w:r>
          </w:p>
        </w:tc>
        <w:tc>
          <w:tcPr>
            <w:tcW w:w="3783" w:type="dxa"/>
            <w:shd w:val="clear" w:color="auto" w:fill="auto"/>
            <w:vAlign w:val="center"/>
          </w:tcPr>
          <w:p w14:paraId="5E9BCDA6"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应参与评审项目1</w:t>
            </w:r>
            <w:r>
              <w:rPr>
                <w:rFonts w:ascii="微软雅黑 Light" w:eastAsia="微软雅黑 Light" w:hAnsi="微软雅黑 Light" w:cs="宋体"/>
                <w:color w:val="000000"/>
                <w:kern w:val="0"/>
                <w:sz w:val="16"/>
                <w:szCs w:val="16"/>
              </w:rPr>
              <w:t>44</w:t>
            </w:r>
            <w:r>
              <w:rPr>
                <w:rFonts w:ascii="微软雅黑 Light" w:eastAsia="微软雅黑 Light" w:hAnsi="微软雅黑 Light" w:cs="宋体" w:hint="eastAsia"/>
                <w:color w:val="000000"/>
                <w:kern w:val="0"/>
                <w:sz w:val="16"/>
                <w:szCs w:val="16"/>
              </w:rPr>
              <w:t>个，实际完成评审1</w:t>
            </w:r>
            <w:r>
              <w:rPr>
                <w:rFonts w:ascii="微软雅黑 Light" w:eastAsia="微软雅黑 Light" w:hAnsi="微软雅黑 Light" w:cs="宋体"/>
                <w:color w:val="000000"/>
                <w:kern w:val="0"/>
                <w:sz w:val="16"/>
                <w:szCs w:val="16"/>
              </w:rPr>
              <w:t>44</w:t>
            </w:r>
            <w:r>
              <w:rPr>
                <w:rFonts w:ascii="微软雅黑 Light" w:eastAsia="微软雅黑 Light" w:hAnsi="微软雅黑 Light" w:cs="宋体" w:hint="eastAsia"/>
                <w:color w:val="000000"/>
                <w:kern w:val="0"/>
                <w:sz w:val="16"/>
                <w:szCs w:val="16"/>
              </w:rPr>
              <w:t>个，评审执行率1</w:t>
            </w:r>
            <w:r>
              <w:rPr>
                <w:rFonts w:ascii="微软雅黑 Light" w:eastAsia="微软雅黑 Light" w:hAnsi="微软雅黑 Light" w:cs="宋体"/>
                <w:color w:val="000000"/>
                <w:kern w:val="0"/>
                <w:sz w:val="16"/>
                <w:szCs w:val="16"/>
              </w:rPr>
              <w:t>00</w:t>
            </w:r>
            <w:r>
              <w:rPr>
                <w:rFonts w:ascii="微软雅黑 Light" w:eastAsia="微软雅黑 Light" w:hAnsi="微软雅黑 Light" w:cs="宋体" w:hint="eastAsia"/>
                <w:color w:val="000000"/>
                <w:kern w:val="0"/>
                <w:sz w:val="16"/>
                <w:szCs w:val="16"/>
              </w:rPr>
              <w:t>%</w:t>
            </w:r>
          </w:p>
        </w:tc>
      </w:tr>
      <w:tr w:rsidR="00A27663" w14:paraId="0E5069CD" w14:textId="77777777">
        <w:trPr>
          <w:trHeight w:val="1315"/>
          <w:jc w:val="center"/>
        </w:trPr>
        <w:tc>
          <w:tcPr>
            <w:tcW w:w="1914" w:type="dxa"/>
            <w:shd w:val="clear" w:color="auto" w:fill="auto"/>
            <w:vAlign w:val="center"/>
          </w:tcPr>
          <w:p w14:paraId="56124174"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政策计划执行及时率</w:t>
            </w:r>
          </w:p>
        </w:tc>
        <w:tc>
          <w:tcPr>
            <w:tcW w:w="2141" w:type="dxa"/>
            <w:shd w:val="clear" w:color="auto" w:fill="auto"/>
            <w:vAlign w:val="center"/>
          </w:tcPr>
          <w:p w14:paraId="1565E0A0"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及时</w:t>
            </w:r>
          </w:p>
        </w:tc>
        <w:tc>
          <w:tcPr>
            <w:tcW w:w="3783" w:type="dxa"/>
            <w:shd w:val="clear" w:color="auto" w:fill="auto"/>
            <w:vAlign w:val="center"/>
          </w:tcPr>
          <w:p w14:paraId="006719AB"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因当年立项项目应拨付资金和历年项目应拨付验收资金总额超过预算金额1亿，有部分项目延期至次年拨付，其中2019年度支付2018年立项项目9个，2019年立项项目18个需延期至2020年拨付。</w:t>
            </w:r>
          </w:p>
        </w:tc>
      </w:tr>
      <w:tr w:rsidR="00A27663" w14:paraId="64FB4103" w14:textId="77777777">
        <w:trPr>
          <w:trHeight w:val="750"/>
          <w:jc w:val="center"/>
        </w:trPr>
        <w:tc>
          <w:tcPr>
            <w:tcW w:w="1914" w:type="dxa"/>
            <w:shd w:val="clear" w:color="auto" w:fill="auto"/>
            <w:noWrap/>
            <w:vAlign w:val="center"/>
          </w:tcPr>
          <w:p w14:paraId="3DF78530"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新增项目发展效应情况</w:t>
            </w:r>
          </w:p>
        </w:tc>
        <w:tc>
          <w:tcPr>
            <w:tcW w:w="2141" w:type="dxa"/>
            <w:shd w:val="clear" w:color="auto" w:fill="auto"/>
            <w:vAlign w:val="center"/>
          </w:tcPr>
          <w:p w14:paraId="5BBD4E9F"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区工业总产值常年保持在3300亿元以上，带动项目总投资8亿元以上</w:t>
            </w:r>
          </w:p>
        </w:tc>
        <w:tc>
          <w:tcPr>
            <w:tcW w:w="3783" w:type="dxa"/>
            <w:shd w:val="clear" w:color="auto" w:fill="auto"/>
            <w:vAlign w:val="center"/>
          </w:tcPr>
          <w:p w14:paraId="087E010F"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区工业总产值常年保持在3300亿元以上，带动项目总投资9亿元以上</w:t>
            </w:r>
          </w:p>
        </w:tc>
      </w:tr>
      <w:tr w:rsidR="00A27663" w14:paraId="33C17FC2" w14:textId="77777777">
        <w:trPr>
          <w:trHeight w:val="323"/>
          <w:jc w:val="center"/>
        </w:trPr>
        <w:tc>
          <w:tcPr>
            <w:tcW w:w="1914" w:type="dxa"/>
            <w:shd w:val="clear" w:color="auto" w:fill="auto"/>
            <w:noWrap/>
            <w:vAlign w:val="center"/>
          </w:tcPr>
          <w:p w14:paraId="15FA0282"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政策知晓率</w:t>
            </w:r>
          </w:p>
        </w:tc>
        <w:tc>
          <w:tcPr>
            <w:tcW w:w="2141" w:type="dxa"/>
            <w:shd w:val="clear" w:color="auto" w:fill="auto"/>
            <w:vAlign w:val="center"/>
          </w:tcPr>
          <w:p w14:paraId="333EF6B7"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100%</w:t>
            </w:r>
          </w:p>
        </w:tc>
        <w:tc>
          <w:tcPr>
            <w:tcW w:w="3783" w:type="dxa"/>
            <w:shd w:val="clear" w:color="auto" w:fill="auto"/>
            <w:vAlign w:val="center"/>
          </w:tcPr>
          <w:p w14:paraId="118B9AE2"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100%</w:t>
            </w:r>
          </w:p>
        </w:tc>
      </w:tr>
      <w:tr w:rsidR="00A27663" w14:paraId="07B65EC9" w14:textId="77777777">
        <w:trPr>
          <w:trHeight w:val="896"/>
          <w:jc w:val="center"/>
        </w:trPr>
        <w:tc>
          <w:tcPr>
            <w:tcW w:w="1914" w:type="dxa"/>
            <w:shd w:val="clear" w:color="auto" w:fill="auto"/>
            <w:noWrap/>
            <w:vAlign w:val="center"/>
          </w:tcPr>
          <w:p w14:paraId="214EFD09"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政策目标实现程度</w:t>
            </w:r>
          </w:p>
        </w:tc>
        <w:tc>
          <w:tcPr>
            <w:tcW w:w="2141" w:type="dxa"/>
            <w:shd w:val="clear" w:color="auto" w:fill="auto"/>
            <w:vAlign w:val="center"/>
          </w:tcPr>
          <w:p w14:paraId="6E4E07A7"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100%</w:t>
            </w:r>
          </w:p>
        </w:tc>
        <w:tc>
          <w:tcPr>
            <w:tcW w:w="3783" w:type="dxa"/>
            <w:shd w:val="clear" w:color="auto" w:fill="auto"/>
            <w:vAlign w:val="center"/>
          </w:tcPr>
          <w:p w14:paraId="42887326"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“完善共性技术研发平台建设”因没有达到申报条件的企业故未执行，“发挥各类中介服务机构作用”因区招商中心未按操作细则要求另行制定细则故未执行</w:t>
            </w:r>
          </w:p>
        </w:tc>
      </w:tr>
      <w:tr w:rsidR="00A27663" w14:paraId="1859540E" w14:textId="77777777">
        <w:trPr>
          <w:trHeight w:val="323"/>
          <w:jc w:val="center"/>
        </w:trPr>
        <w:tc>
          <w:tcPr>
            <w:tcW w:w="1914" w:type="dxa"/>
            <w:shd w:val="clear" w:color="auto" w:fill="auto"/>
            <w:noWrap/>
            <w:vAlign w:val="center"/>
          </w:tcPr>
          <w:p w14:paraId="7A5F00A9"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受益对象满意度</w:t>
            </w:r>
          </w:p>
        </w:tc>
        <w:tc>
          <w:tcPr>
            <w:tcW w:w="2141" w:type="dxa"/>
            <w:shd w:val="clear" w:color="auto" w:fill="auto"/>
            <w:vAlign w:val="center"/>
          </w:tcPr>
          <w:p w14:paraId="29A943B7"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≥95%</w:t>
            </w:r>
          </w:p>
        </w:tc>
        <w:tc>
          <w:tcPr>
            <w:tcW w:w="3783" w:type="dxa"/>
            <w:shd w:val="clear" w:color="auto" w:fill="auto"/>
            <w:vAlign w:val="center"/>
          </w:tcPr>
          <w:p w14:paraId="5D9781BF"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95.29%</w:t>
            </w:r>
          </w:p>
        </w:tc>
      </w:tr>
      <w:tr w:rsidR="00A27663" w14:paraId="06FCA45A" w14:textId="77777777">
        <w:trPr>
          <w:trHeight w:val="460"/>
          <w:jc w:val="center"/>
        </w:trPr>
        <w:tc>
          <w:tcPr>
            <w:tcW w:w="1914" w:type="dxa"/>
            <w:shd w:val="clear" w:color="auto" w:fill="auto"/>
            <w:noWrap/>
            <w:vAlign w:val="center"/>
          </w:tcPr>
          <w:p w14:paraId="35FA647E" w14:textId="77777777" w:rsidR="00A27663" w:rsidRDefault="00772254">
            <w:pPr>
              <w:widowControl/>
              <w:contextualSpacing/>
              <w:jc w:val="left"/>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政策的长效机制管理</w:t>
            </w:r>
          </w:p>
        </w:tc>
        <w:tc>
          <w:tcPr>
            <w:tcW w:w="2141" w:type="dxa"/>
            <w:shd w:val="clear" w:color="auto" w:fill="auto"/>
            <w:vAlign w:val="center"/>
          </w:tcPr>
          <w:p w14:paraId="61EE1395"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建立健全</w:t>
            </w:r>
          </w:p>
        </w:tc>
        <w:tc>
          <w:tcPr>
            <w:tcW w:w="3783" w:type="dxa"/>
            <w:shd w:val="clear" w:color="auto" w:fill="auto"/>
            <w:vAlign w:val="center"/>
          </w:tcPr>
          <w:p w14:paraId="057224DB" w14:textId="77777777" w:rsidR="00A27663" w:rsidRDefault="00772254">
            <w:pPr>
              <w:widowControl/>
              <w:contextualSpacing/>
              <w:jc w:val="center"/>
              <w:rPr>
                <w:rFonts w:ascii="微软雅黑 Light" w:eastAsia="微软雅黑 Light" w:hAnsi="微软雅黑 Light" w:cs="宋体"/>
                <w:color w:val="000000"/>
                <w:kern w:val="0"/>
                <w:sz w:val="16"/>
                <w:szCs w:val="16"/>
              </w:rPr>
            </w:pPr>
            <w:r>
              <w:rPr>
                <w:rFonts w:ascii="微软雅黑 Light" w:eastAsia="微软雅黑 Light" w:hAnsi="微软雅黑 Light" w:cs="宋体" w:hint="eastAsia"/>
                <w:color w:val="000000"/>
                <w:kern w:val="0"/>
                <w:sz w:val="16"/>
                <w:szCs w:val="16"/>
              </w:rPr>
              <w:t>验收机制有待优化、部分补贴标准有待调整</w:t>
            </w:r>
          </w:p>
        </w:tc>
      </w:tr>
    </w:tbl>
    <w:p w14:paraId="2539CC6A" w14:textId="77777777" w:rsidR="00A27663" w:rsidRDefault="00A27663">
      <w:pPr>
        <w:tabs>
          <w:tab w:val="left" w:pos="312"/>
        </w:tabs>
        <w:spacing w:line="360" w:lineRule="auto"/>
        <w:ind w:left="482"/>
        <w:contextualSpacing/>
        <w:rPr>
          <w:rFonts w:ascii="仿宋" w:eastAsia="仿宋" w:hAnsi="仿宋" w:cs="Times New Roman"/>
          <w:b/>
          <w:bCs/>
          <w:kern w:val="0"/>
          <w:sz w:val="24"/>
        </w:rPr>
      </w:pPr>
    </w:p>
    <w:p w14:paraId="3563CF6E" w14:textId="77777777" w:rsidR="00A27663" w:rsidRDefault="00772254">
      <w:pPr>
        <w:widowControl/>
        <w:jc w:val="left"/>
        <w:rPr>
          <w:rFonts w:ascii="仿宋" w:eastAsia="仿宋" w:hAnsi="仿宋" w:cs="Times New Roman"/>
          <w:kern w:val="0"/>
          <w:sz w:val="24"/>
        </w:rPr>
      </w:pPr>
      <w:r>
        <w:rPr>
          <w:rFonts w:ascii="仿宋" w:eastAsia="仿宋" w:hAnsi="仿宋" w:cs="Times New Roman"/>
          <w:kern w:val="0"/>
          <w:sz w:val="24"/>
        </w:rPr>
        <w:br w:type="page"/>
      </w:r>
    </w:p>
    <w:p w14:paraId="51198F65" w14:textId="77777777" w:rsidR="00A27663" w:rsidRDefault="00772254">
      <w:pPr>
        <w:numPr>
          <w:ilvl w:val="0"/>
          <w:numId w:val="2"/>
        </w:numPr>
        <w:spacing w:line="360" w:lineRule="auto"/>
        <w:ind w:firstLineChars="177" w:firstLine="460"/>
        <w:jc w:val="left"/>
        <w:outlineLvl w:val="0"/>
        <w:rPr>
          <w:rFonts w:ascii="黑体" w:eastAsia="黑体" w:hAnsi="黑体" w:cs="黑体"/>
          <w:sz w:val="26"/>
          <w:szCs w:val="26"/>
        </w:rPr>
      </w:pPr>
      <w:bookmarkStart w:id="33" w:name="_Toc46952440"/>
      <w:r>
        <w:rPr>
          <w:rFonts w:ascii="黑体" w:eastAsia="黑体" w:hAnsi="黑体" w:cs="黑体" w:hint="eastAsia"/>
          <w:sz w:val="26"/>
          <w:szCs w:val="26"/>
        </w:rPr>
        <w:lastRenderedPageBreak/>
        <w:t>绩效评价指标分析</w:t>
      </w:r>
      <w:bookmarkEnd w:id="33"/>
    </w:p>
    <w:p w14:paraId="5C9EE6C3" w14:textId="77777777" w:rsidR="00A27663" w:rsidRDefault="00772254">
      <w:pPr>
        <w:pStyle w:val="ae"/>
        <w:spacing w:line="360" w:lineRule="auto"/>
        <w:ind w:left="420" w:firstLineChars="0" w:firstLine="0"/>
        <w:jc w:val="left"/>
        <w:outlineLvl w:val="1"/>
        <w:rPr>
          <w:rFonts w:ascii="黑体" w:eastAsia="黑体" w:hAnsi="黑体" w:cs="黑体"/>
          <w:sz w:val="24"/>
        </w:rPr>
      </w:pPr>
      <w:bookmarkStart w:id="34" w:name="_Toc46952441"/>
      <w:r>
        <w:rPr>
          <w:rFonts w:ascii="黑体" w:eastAsia="黑体" w:hAnsi="黑体" w:cs="黑体"/>
          <w:sz w:val="24"/>
        </w:rPr>
        <w:t>1.</w:t>
      </w:r>
      <w:r>
        <w:rPr>
          <w:rFonts w:ascii="黑体" w:eastAsia="黑体" w:hAnsi="黑体" w:cs="黑体" w:hint="eastAsia"/>
          <w:sz w:val="24"/>
        </w:rPr>
        <w:t>项目决策情况</w:t>
      </w:r>
      <w:bookmarkEnd w:id="34"/>
    </w:p>
    <w:p w14:paraId="5707B535"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项目决策</w:t>
      </w:r>
      <w:r>
        <w:rPr>
          <w:rFonts w:ascii="仿宋" w:eastAsia="仿宋" w:hAnsi="仿宋" w:hint="eastAsia"/>
          <w:color w:val="000000" w:themeColor="text1"/>
          <w:sz w:val="24"/>
        </w:rPr>
        <w:t>指标总分</w:t>
      </w:r>
      <w:r>
        <w:rPr>
          <w:rFonts w:ascii="仿宋" w:eastAsia="仿宋" w:hAnsi="仿宋"/>
          <w:color w:val="000000" w:themeColor="text1"/>
          <w:sz w:val="24"/>
        </w:rPr>
        <w:t>14</w:t>
      </w:r>
      <w:r>
        <w:rPr>
          <w:rFonts w:ascii="仿宋" w:eastAsia="仿宋" w:hAnsi="仿宋" w:hint="eastAsia"/>
          <w:color w:val="000000" w:themeColor="text1"/>
          <w:sz w:val="24"/>
        </w:rPr>
        <w:t>分，得分</w:t>
      </w:r>
      <w:r>
        <w:rPr>
          <w:rFonts w:ascii="仿宋" w:eastAsia="仿宋" w:hAnsi="仿宋"/>
          <w:color w:val="000000" w:themeColor="text1"/>
          <w:sz w:val="24"/>
        </w:rPr>
        <w:t>12</w:t>
      </w:r>
      <w:r>
        <w:rPr>
          <w:rFonts w:ascii="仿宋" w:eastAsia="仿宋" w:hAnsi="仿宋" w:hint="eastAsia"/>
          <w:color w:val="000000" w:themeColor="text1"/>
          <w:sz w:val="24"/>
        </w:rPr>
        <w:t>分，</w:t>
      </w:r>
      <w:r>
        <w:rPr>
          <w:rFonts w:ascii="仿宋" w:eastAsia="仿宋" w:hAnsi="仿宋" w:hint="eastAsia"/>
          <w:sz w:val="24"/>
        </w:rPr>
        <w:t>得分率为</w:t>
      </w:r>
      <w:r>
        <w:rPr>
          <w:rFonts w:ascii="仿宋" w:eastAsia="仿宋" w:hAnsi="仿宋"/>
          <w:sz w:val="24"/>
        </w:rPr>
        <w:t>86</w:t>
      </w:r>
      <w:r>
        <w:rPr>
          <w:rFonts w:ascii="仿宋" w:eastAsia="仿宋" w:hAnsi="仿宋" w:hint="eastAsia"/>
          <w:sz w:val="24"/>
        </w:rPr>
        <w:t>%。主要体现在立项依据充分，符合在《中国制造2</w:t>
      </w:r>
      <w:r>
        <w:rPr>
          <w:rFonts w:ascii="仿宋" w:eastAsia="仿宋" w:hAnsi="仿宋"/>
          <w:sz w:val="24"/>
        </w:rPr>
        <w:t>025</w:t>
      </w:r>
      <w:r>
        <w:rPr>
          <w:rFonts w:ascii="仿宋" w:eastAsia="仿宋" w:hAnsi="仿宋" w:hint="eastAsia"/>
          <w:sz w:val="24"/>
        </w:rPr>
        <w:t>》发展战略的总体要求，符合国家《关于印发“十三五”国家战略性新兴产业发展规划的通知》（国发﹝2</w:t>
      </w:r>
      <w:r>
        <w:rPr>
          <w:rFonts w:ascii="仿宋" w:eastAsia="仿宋" w:hAnsi="仿宋"/>
          <w:sz w:val="24"/>
        </w:rPr>
        <w:t>016</w:t>
      </w:r>
      <w:r>
        <w:rPr>
          <w:rFonts w:ascii="仿宋" w:eastAsia="仿宋" w:hAnsi="仿宋" w:hint="eastAsia"/>
          <w:sz w:val="24"/>
        </w:rPr>
        <w:t>﹞、市级《上海市制造业转型升级“十三五”规划》等文件中明确的上海制造业发展方向相符，国家、市级政策立项依据充分。项目实施内容与区经委职责相匹配。项目推进得重要领域是《闵行区产业发展“十三五”规划》中明确的智能制造、高端装备制造、新一代信息技术、生物医药、新材料、传统优势产业等领域，与闵行区发展规划高度契合。该政策立项前由区经委与区政策研究室进行前期调研，经过专家论证、审批后发布，程序规范。但项目目标制定还不够细化，目标质量不高。</w:t>
      </w:r>
    </w:p>
    <w:tbl>
      <w:tblPr>
        <w:tblW w:w="8547" w:type="dxa"/>
        <w:tblInd w:w="113" w:type="dxa"/>
        <w:tblLook w:val="04A0" w:firstRow="1" w:lastRow="0" w:firstColumn="1" w:lastColumn="0" w:noHBand="0" w:noVBand="1"/>
      </w:tblPr>
      <w:tblGrid>
        <w:gridCol w:w="988"/>
        <w:gridCol w:w="458"/>
        <w:gridCol w:w="1101"/>
        <w:gridCol w:w="458"/>
        <w:gridCol w:w="4220"/>
        <w:gridCol w:w="708"/>
        <w:gridCol w:w="614"/>
      </w:tblGrid>
      <w:tr w:rsidR="00A27663" w14:paraId="1B587655" w14:textId="77777777">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DBFA172"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一级指标</w:t>
            </w:r>
          </w:p>
        </w:tc>
        <w:tc>
          <w:tcPr>
            <w:tcW w:w="45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BA18189" w14:textId="77777777" w:rsidR="00A27663" w:rsidRDefault="00772254">
            <w:pPr>
              <w:widowControl/>
              <w:ind w:leftChars="-52" w:left="-109" w:rightChars="-36" w:right="-76"/>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1101"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DF3268F"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二级指标</w:t>
            </w:r>
          </w:p>
        </w:tc>
        <w:tc>
          <w:tcPr>
            <w:tcW w:w="45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41B01DC" w14:textId="77777777" w:rsidR="00A27663" w:rsidRDefault="00772254">
            <w:pPr>
              <w:widowControl/>
              <w:ind w:leftChars="-49" w:left="-103" w:rightChars="-39" w:right="-82"/>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4220" w:type="dxa"/>
            <w:tcBorders>
              <w:top w:val="single" w:sz="4" w:space="0" w:color="auto"/>
              <w:left w:val="nil"/>
              <w:bottom w:val="single" w:sz="4" w:space="0" w:color="auto"/>
              <w:right w:val="single" w:sz="4" w:space="0" w:color="000000"/>
            </w:tcBorders>
            <w:shd w:val="clear" w:color="auto" w:fill="F7CAAC" w:themeFill="accent2" w:themeFillTint="66"/>
            <w:vAlign w:val="center"/>
          </w:tcPr>
          <w:p w14:paraId="6B231A74"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三级指标</w:t>
            </w:r>
          </w:p>
        </w:tc>
        <w:tc>
          <w:tcPr>
            <w:tcW w:w="70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CBAC38F" w14:textId="77777777" w:rsidR="00A27663" w:rsidRDefault="00772254">
            <w:pPr>
              <w:widowControl/>
              <w:ind w:leftChars="-19" w:left="-40" w:rightChars="-37" w:right="-78"/>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614"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3ED22AF"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得分</w:t>
            </w:r>
          </w:p>
        </w:tc>
      </w:tr>
      <w:tr w:rsidR="00A27663" w14:paraId="5E483FEB" w14:textId="77777777">
        <w:trPr>
          <w:trHeight w:val="227"/>
        </w:trPr>
        <w:tc>
          <w:tcPr>
            <w:tcW w:w="988" w:type="dxa"/>
            <w:vMerge w:val="restart"/>
            <w:tcBorders>
              <w:top w:val="nil"/>
              <w:left w:val="single" w:sz="4" w:space="0" w:color="auto"/>
              <w:bottom w:val="single" w:sz="4" w:space="0" w:color="000000"/>
              <w:right w:val="single" w:sz="4" w:space="0" w:color="auto"/>
            </w:tcBorders>
            <w:shd w:val="clear" w:color="auto" w:fill="auto"/>
            <w:vAlign w:val="center"/>
          </w:tcPr>
          <w:p w14:paraId="2BC05DC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A项目决策</w:t>
            </w:r>
          </w:p>
        </w:tc>
        <w:tc>
          <w:tcPr>
            <w:tcW w:w="458" w:type="dxa"/>
            <w:vMerge w:val="restart"/>
            <w:tcBorders>
              <w:top w:val="nil"/>
              <w:left w:val="single" w:sz="4" w:space="0" w:color="auto"/>
              <w:bottom w:val="single" w:sz="4" w:space="0" w:color="000000"/>
              <w:right w:val="single" w:sz="4" w:space="0" w:color="auto"/>
            </w:tcBorders>
            <w:shd w:val="clear" w:color="auto" w:fill="auto"/>
            <w:vAlign w:val="center"/>
          </w:tcPr>
          <w:p w14:paraId="0DDAF01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14</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tcPr>
          <w:p w14:paraId="233976C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A1项目立项</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tcPr>
          <w:p w14:paraId="6E8F6525"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4220" w:type="dxa"/>
            <w:tcBorders>
              <w:top w:val="single" w:sz="4" w:space="0" w:color="auto"/>
              <w:left w:val="nil"/>
              <w:bottom w:val="single" w:sz="4" w:space="0" w:color="auto"/>
              <w:right w:val="single" w:sz="4" w:space="0" w:color="000000"/>
            </w:tcBorders>
            <w:shd w:val="clear" w:color="auto" w:fill="auto"/>
            <w:vAlign w:val="center"/>
          </w:tcPr>
          <w:p w14:paraId="0E28320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A11项目适应性</w:t>
            </w:r>
          </w:p>
        </w:tc>
        <w:tc>
          <w:tcPr>
            <w:tcW w:w="708" w:type="dxa"/>
            <w:tcBorders>
              <w:top w:val="nil"/>
              <w:left w:val="nil"/>
              <w:bottom w:val="single" w:sz="4" w:space="0" w:color="auto"/>
              <w:right w:val="single" w:sz="4" w:space="0" w:color="auto"/>
            </w:tcBorders>
            <w:shd w:val="clear" w:color="auto" w:fill="auto"/>
            <w:vAlign w:val="center"/>
          </w:tcPr>
          <w:p w14:paraId="37132A0E"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vAlign w:val="center"/>
          </w:tcPr>
          <w:p w14:paraId="75411ED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55541801"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14C90E4A"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0035E04A"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auto"/>
              <w:right w:val="single" w:sz="4" w:space="0" w:color="auto"/>
            </w:tcBorders>
            <w:vAlign w:val="center"/>
          </w:tcPr>
          <w:p w14:paraId="2DEA1B39"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09233739" w14:textId="77777777" w:rsidR="00A27663" w:rsidRDefault="00A27663">
            <w:pPr>
              <w:widowControl/>
              <w:jc w:val="center"/>
              <w:rPr>
                <w:rFonts w:ascii="宋体" w:eastAsia="宋体" w:hAnsi="宋体" w:cs="宋体"/>
                <w:kern w:val="0"/>
                <w:sz w:val="16"/>
                <w:szCs w:val="16"/>
              </w:rPr>
            </w:pPr>
          </w:p>
        </w:tc>
        <w:tc>
          <w:tcPr>
            <w:tcW w:w="4220" w:type="dxa"/>
            <w:tcBorders>
              <w:top w:val="single" w:sz="4" w:space="0" w:color="auto"/>
              <w:left w:val="nil"/>
              <w:bottom w:val="single" w:sz="4" w:space="0" w:color="auto"/>
              <w:right w:val="single" w:sz="4" w:space="0" w:color="000000"/>
            </w:tcBorders>
            <w:shd w:val="clear" w:color="auto" w:fill="auto"/>
            <w:vAlign w:val="center"/>
          </w:tcPr>
          <w:p w14:paraId="270A3B9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A12项目立项规范性</w:t>
            </w:r>
          </w:p>
        </w:tc>
        <w:tc>
          <w:tcPr>
            <w:tcW w:w="708" w:type="dxa"/>
            <w:tcBorders>
              <w:top w:val="nil"/>
              <w:left w:val="nil"/>
              <w:bottom w:val="single" w:sz="4" w:space="0" w:color="auto"/>
              <w:right w:val="single" w:sz="4" w:space="0" w:color="auto"/>
            </w:tcBorders>
            <w:shd w:val="clear" w:color="auto" w:fill="auto"/>
            <w:vAlign w:val="center"/>
          </w:tcPr>
          <w:p w14:paraId="4E9C8D9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vAlign w:val="center"/>
          </w:tcPr>
          <w:p w14:paraId="66F1624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5B00CE4B"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1629D2E1"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5D8BC685" w14:textId="77777777" w:rsidR="00A27663" w:rsidRDefault="00A27663">
            <w:pPr>
              <w:widowControl/>
              <w:jc w:val="center"/>
              <w:rPr>
                <w:rFonts w:ascii="宋体" w:eastAsia="宋体" w:hAnsi="宋体" w:cs="宋体"/>
                <w:kern w:val="0"/>
                <w:sz w:val="16"/>
                <w:szCs w:val="16"/>
              </w:rPr>
            </w:pPr>
          </w:p>
        </w:tc>
        <w:tc>
          <w:tcPr>
            <w:tcW w:w="1101" w:type="dxa"/>
            <w:vMerge w:val="restart"/>
            <w:tcBorders>
              <w:top w:val="nil"/>
              <w:left w:val="single" w:sz="4" w:space="0" w:color="auto"/>
              <w:bottom w:val="single" w:sz="4" w:space="0" w:color="000000"/>
              <w:right w:val="single" w:sz="4" w:space="0" w:color="auto"/>
            </w:tcBorders>
            <w:shd w:val="clear" w:color="auto" w:fill="auto"/>
            <w:vAlign w:val="center"/>
          </w:tcPr>
          <w:p w14:paraId="564BD2C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A2绩效目标</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tcPr>
          <w:p w14:paraId="35E1FCC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c>
          <w:tcPr>
            <w:tcW w:w="4220" w:type="dxa"/>
            <w:tcBorders>
              <w:top w:val="single" w:sz="4" w:space="0" w:color="auto"/>
              <w:left w:val="nil"/>
              <w:bottom w:val="single" w:sz="4" w:space="0" w:color="auto"/>
              <w:right w:val="single" w:sz="4" w:space="0" w:color="000000"/>
            </w:tcBorders>
            <w:shd w:val="clear" w:color="auto" w:fill="auto"/>
            <w:vAlign w:val="center"/>
          </w:tcPr>
          <w:p w14:paraId="39AC1C8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A21绩效目标完整性</w:t>
            </w:r>
          </w:p>
        </w:tc>
        <w:tc>
          <w:tcPr>
            <w:tcW w:w="708" w:type="dxa"/>
            <w:tcBorders>
              <w:top w:val="nil"/>
              <w:left w:val="nil"/>
              <w:bottom w:val="single" w:sz="4" w:space="0" w:color="auto"/>
              <w:right w:val="single" w:sz="4" w:space="0" w:color="auto"/>
            </w:tcBorders>
            <w:shd w:val="clear" w:color="auto" w:fill="auto"/>
            <w:noWrap/>
            <w:vAlign w:val="center"/>
          </w:tcPr>
          <w:p w14:paraId="1ACEB7D7"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076F7C5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1890854D"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48F70D27"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48C07F50"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000000"/>
              <w:right w:val="single" w:sz="4" w:space="0" w:color="auto"/>
            </w:tcBorders>
            <w:vAlign w:val="center"/>
          </w:tcPr>
          <w:p w14:paraId="1BE0FA5B"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20F123D1" w14:textId="77777777" w:rsidR="00A27663" w:rsidRDefault="00A27663">
            <w:pPr>
              <w:widowControl/>
              <w:jc w:val="center"/>
              <w:rPr>
                <w:rFonts w:ascii="宋体" w:eastAsia="宋体" w:hAnsi="宋体" w:cs="宋体"/>
                <w:kern w:val="0"/>
                <w:sz w:val="16"/>
                <w:szCs w:val="16"/>
              </w:rPr>
            </w:pPr>
          </w:p>
        </w:tc>
        <w:tc>
          <w:tcPr>
            <w:tcW w:w="4220" w:type="dxa"/>
            <w:tcBorders>
              <w:top w:val="single" w:sz="4" w:space="0" w:color="auto"/>
              <w:left w:val="nil"/>
              <w:bottom w:val="single" w:sz="4" w:space="0" w:color="auto"/>
              <w:right w:val="single" w:sz="4" w:space="0" w:color="000000"/>
            </w:tcBorders>
            <w:shd w:val="clear" w:color="auto" w:fill="auto"/>
            <w:vAlign w:val="center"/>
          </w:tcPr>
          <w:p w14:paraId="5DF7C99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A22绩效目标合理性</w:t>
            </w:r>
          </w:p>
        </w:tc>
        <w:tc>
          <w:tcPr>
            <w:tcW w:w="708" w:type="dxa"/>
            <w:tcBorders>
              <w:top w:val="nil"/>
              <w:left w:val="nil"/>
              <w:bottom w:val="single" w:sz="4" w:space="0" w:color="auto"/>
              <w:right w:val="single" w:sz="4" w:space="0" w:color="auto"/>
            </w:tcBorders>
            <w:shd w:val="clear" w:color="auto" w:fill="auto"/>
            <w:noWrap/>
            <w:vAlign w:val="center"/>
          </w:tcPr>
          <w:p w14:paraId="05FD7655"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67B1518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r>
      <w:tr w:rsidR="00A27663" w14:paraId="6E3CB0E3"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7B56A0BA"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456103E5"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000000"/>
              <w:right w:val="single" w:sz="4" w:space="0" w:color="auto"/>
            </w:tcBorders>
            <w:vAlign w:val="center"/>
          </w:tcPr>
          <w:p w14:paraId="35DF39A4"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4FB30D10" w14:textId="77777777" w:rsidR="00A27663" w:rsidRDefault="00A27663">
            <w:pPr>
              <w:widowControl/>
              <w:jc w:val="center"/>
              <w:rPr>
                <w:rFonts w:ascii="宋体" w:eastAsia="宋体" w:hAnsi="宋体" w:cs="宋体"/>
                <w:kern w:val="0"/>
                <w:sz w:val="16"/>
                <w:szCs w:val="16"/>
              </w:rPr>
            </w:pPr>
          </w:p>
        </w:tc>
        <w:tc>
          <w:tcPr>
            <w:tcW w:w="4220" w:type="dxa"/>
            <w:tcBorders>
              <w:top w:val="single" w:sz="4" w:space="0" w:color="auto"/>
              <w:left w:val="nil"/>
              <w:bottom w:val="single" w:sz="4" w:space="0" w:color="auto"/>
              <w:right w:val="single" w:sz="4" w:space="0" w:color="000000"/>
            </w:tcBorders>
            <w:shd w:val="clear" w:color="auto" w:fill="auto"/>
            <w:vAlign w:val="center"/>
          </w:tcPr>
          <w:p w14:paraId="2308F96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A23绩效目标明确性</w:t>
            </w:r>
          </w:p>
        </w:tc>
        <w:tc>
          <w:tcPr>
            <w:tcW w:w="708" w:type="dxa"/>
            <w:tcBorders>
              <w:top w:val="nil"/>
              <w:left w:val="nil"/>
              <w:bottom w:val="single" w:sz="4" w:space="0" w:color="auto"/>
              <w:right w:val="single" w:sz="4" w:space="0" w:color="auto"/>
            </w:tcBorders>
            <w:shd w:val="clear" w:color="auto" w:fill="auto"/>
            <w:noWrap/>
            <w:vAlign w:val="center"/>
          </w:tcPr>
          <w:p w14:paraId="2A54AF0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0DCC35E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r>
      <w:tr w:rsidR="00A27663" w14:paraId="261DDFE9"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295AE9BB"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1FC568C0" w14:textId="77777777" w:rsidR="00A27663" w:rsidRDefault="00A27663">
            <w:pPr>
              <w:widowControl/>
              <w:jc w:val="center"/>
              <w:rPr>
                <w:rFonts w:ascii="宋体" w:eastAsia="宋体" w:hAnsi="宋体" w:cs="宋体"/>
                <w:kern w:val="0"/>
                <w:sz w:val="16"/>
                <w:szCs w:val="16"/>
              </w:rPr>
            </w:pPr>
          </w:p>
        </w:tc>
        <w:tc>
          <w:tcPr>
            <w:tcW w:w="1101" w:type="dxa"/>
            <w:vMerge w:val="restart"/>
            <w:tcBorders>
              <w:top w:val="nil"/>
              <w:left w:val="single" w:sz="4" w:space="0" w:color="auto"/>
              <w:bottom w:val="single" w:sz="4" w:space="0" w:color="000000"/>
              <w:right w:val="single" w:sz="4" w:space="0" w:color="auto"/>
            </w:tcBorders>
            <w:shd w:val="clear" w:color="auto" w:fill="auto"/>
            <w:vAlign w:val="center"/>
          </w:tcPr>
          <w:p w14:paraId="735061F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A3资金投入</w:t>
            </w:r>
          </w:p>
        </w:tc>
        <w:tc>
          <w:tcPr>
            <w:tcW w:w="458" w:type="dxa"/>
            <w:vMerge w:val="restart"/>
            <w:tcBorders>
              <w:top w:val="nil"/>
              <w:left w:val="single" w:sz="4" w:space="0" w:color="auto"/>
              <w:bottom w:val="single" w:sz="4" w:space="0" w:color="000000"/>
              <w:right w:val="single" w:sz="4" w:space="0" w:color="auto"/>
            </w:tcBorders>
            <w:shd w:val="clear" w:color="auto" w:fill="auto"/>
            <w:vAlign w:val="center"/>
          </w:tcPr>
          <w:p w14:paraId="6DCB4739"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4220" w:type="dxa"/>
            <w:tcBorders>
              <w:top w:val="nil"/>
              <w:left w:val="single" w:sz="4" w:space="0" w:color="auto"/>
              <w:bottom w:val="single" w:sz="4" w:space="0" w:color="auto"/>
              <w:right w:val="single" w:sz="4" w:space="0" w:color="000000"/>
            </w:tcBorders>
            <w:shd w:val="clear" w:color="auto" w:fill="auto"/>
            <w:vAlign w:val="center"/>
          </w:tcPr>
          <w:p w14:paraId="2A7857B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A31预算编制科学性</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5C99A49"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0230D31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1C1704A6"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6323B1FB"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6B6FCDD6"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000000"/>
              <w:right w:val="single" w:sz="4" w:space="0" w:color="auto"/>
            </w:tcBorders>
            <w:vAlign w:val="center"/>
          </w:tcPr>
          <w:p w14:paraId="3B387AE9"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00D01357" w14:textId="77777777" w:rsidR="00A27663" w:rsidRDefault="00A27663">
            <w:pPr>
              <w:widowControl/>
              <w:jc w:val="center"/>
              <w:rPr>
                <w:rFonts w:ascii="宋体" w:eastAsia="宋体" w:hAnsi="宋体" w:cs="宋体"/>
                <w:kern w:val="0"/>
                <w:sz w:val="16"/>
                <w:szCs w:val="16"/>
              </w:rPr>
            </w:pPr>
          </w:p>
        </w:tc>
        <w:tc>
          <w:tcPr>
            <w:tcW w:w="4220" w:type="dxa"/>
            <w:tcBorders>
              <w:top w:val="nil"/>
              <w:left w:val="single" w:sz="4" w:space="0" w:color="auto"/>
              <w:bottom w:val="single" w:sz="4" w:space="0" w:color="auto"/>
              <w:right w:val="single" w:sz="4" w:space="0" w:color="000000"/>
            </w:tcBorders>
            <w:shd w:val="clear" w:color="auto" w:fill="auto"/>
            <w:vAlign w:val="center"/>
          </w:tcPr>
          <w:p w14:paraId="4982AA2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A32资金分配合理性</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4C660D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397D6EF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6C5AF8D2" w14:textId="77777777">
        <w:trPr>
          <w:trHeight w:val="203"/>
        </w:trPr>
        <w:tc>
          <w:tcPr>
            <w:tcW w:w="988"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3A1A2501"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合计</w:t>
            </w:r>
          </w:p>
        </w:tc>
        <w:tc>
          <w:tcPr>
            <w:tcW w:w="458" w:type="dxa"/>
            <w:tcBorders>
              <w:top w:val="nil"/>
              <w:left w:val="nil"/>
              <w:bottom w:val="single" w:sz="4" w:space="0" w:color="auto"/>
              <w:right w:val="single" w:sz="4" w:space="0" w:color="auto"/>
            </w:tcBorders>
            <w:shd w:val="clear" w:color="auto" w:fill="F7CAAC" w:themeFill="accent2" w:themeFillTint="66"/>
            <w:noWrap/>
            <w:vAlign w:val="center"/>
          </w:tcPr>
          <w:p w14:paraId="180A62E5"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14</w:t>
            </w:r>
          </w:p>
        </w:tc>
        <w:tc>
          <w:tcPr>
            <w:tcW w:w="1101" w:type="dxa"/>
            <w:tcBorders>
              <w:top w:val="nil"/>
              <w:left w:val="nil"/>
              <w:bottom w:val="single" w:sz="4" w:space="0" w:color="auto"/>
              <w:right w:val="single" w:sz="4" w:space="0" w:color="auto"/>
            </w:tcBorders>
            <w:shd w:val="clear" w:color="auto" w:fill="F7CAAC" w:themeFill="accent2" w:themeFillTint="66"/>
            <w:noWrap/>
            <w:vAlign w:val="center"/>
          </w:tcPr>
          <w:p w14:paraId="6180A243"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458" w:type="dxa"/>
            <w:tcBorders>
              <w:top w:val="nil"/>
              <w:left w:val="nil"/>
              <w:bottom w:val="single" w:sz="4" w:space="0" w:color="auto"/>
              <w:right w:val="single" w:sz="4" w:space="0" w:color="auto"/>
            </w:tcBorders>
            <w:shd w:val="clear" w:color="auto" w:fill="F7CAAC" w:themeFill="accent2" w:themeFillTint="66"/>
            <w:noWrap/>
            <w:vAlign w:val="center"/>
          </w:tcPr>
          <w:p w14:paraId="1EDDD196"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14</w:t>
            </w:r>
          </w:p>
        </w:tc>
        <w:tc>
          <w:tcPr>
            <w:tcW w:w="4220" w:type="dxa"/>
            <w:tcBorders>
              <w:top w:val="single" w:sz="4" w:space="0" w:color="auto"/>
              <w:left w:val="nil"/>
              <w:bottom w:val="single" w:sz="4" w:space="0" w:color="auto"/>
              <w:right w:val="single" w:sz="4" w:space="0" w:color="000000"/>
            </w:tcBorders>
            <w:shd w:val="clear" w:color="auto" w:fill="F7CAAC" w:themeFill="accent2" w:themeFillTint="66"/>
            <w:noWrap/>
            <w:vAlign w:val="center"/>
          </w:tcPr>
          <w:p w14:paraId="3EBE3AE3"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708" w:type="dxa"/>
            <w:tcBorders>
              <w:top w:val="nil"/>
              <w:left w:val="nil"/>
              <w:bottom w:val="single" w:sz="4" w:space="0" w:color="auto"/>
              <w:right w:val="single" w:sz="4" w:space="0" w:color="auto"/>
            </w:tcBorders>
            <w:shd w:val="clear" w:color="auto" w:fill="F7CAAC" w:themeFill="accent2" w:themeFillTint="66"/>
            <w:noWrap/>
            <w:vAlign w:val="center"/>
          </w:tcPr>
          <w:p w14:paraId="22E5F6AD"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14</w:t>
            </w:r>
          </w:p>
        </w:tc>
        <w:tc>
          <w:tcPr>
            <w:tcW w:w="614" w:type="dxa"/>
            <w:tcBorders>
              <w:top w:val="nil"/>
              <w:left w:val="nil"/>
              <w:bottom w:val="single" w:sz="4" w:space="0" w:color="auto"/>
              <w:right w:val="single" w:sz="4" w:space="0" w:color="auto"/>
            </w:tcBorders>
            <w:shd w:val="clear" w:color="auto" w:fill="F7CAAC" w:themeFill="accent2" w:themeFillTint="66"/>
            <w:noWrap/>
            <w:vAlign w:val="center"/>
          </w:tcPr>
          <w:p w14:paraId="6B350703"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12</w:t>
            </w:r>
          </w:p>
        </w:tc>
      </w:tr>
    </w:tbl>
    <w:p w14:paraId="79087E81" w14:textId="77777777" w:rsidR="00A27663" w:rsidRDefault="00772254">
      <w:pPr>
        <w:spacing w:line="500" w:lineRule="exact"/>
        <w:ind w:firstLine="482"/>
        <w:contextualSpacing/>
        <w:rPr>
          <w:rFonts w:ascii="仿宋" w:eastAsia="仿宋" w:hAnsi="仿宋"/>
          <w:b/>
          <w:kern w:val="0"/>
          <w:sz w:val="24"/>
        </w:rPr>
      </w:pPr>
      <w:r>
        <w:rPr>
          <w:rFonts w:ascii="仿宋" w:eastAsia="仿宋" w:hAnsi="仿宋" w:hint="eastAsia"/>
          <w:b/>
          <w:kern w:val="0"/>
          <w:sz w:val="24"/>
        </w:rPr>
        <w:t>扣分项分析如下：</w:t>
      </w:r>
    </w:p>
    <w:p w14:paraId="55EA228F" w14:textId="77777777" w:rsidR="00A27663" w:rsidRDefault="00772254">
      <w:pPr>
        <w:spacing w:line="500" w:lineRule="exact"/>
        <w:ind w:firstLine="482"/>
        <w:contextualSpacing/>
        <w:rPr>
          <w:rFonts w:ascii="仿宋" w:eastAsia="仿宋" w:hAnsi="仿宋"/>
          <w:b/>
          <w:sz w:val="24"/>
        </w:rPr>
      </w:pPr>
      <w:r>
        <w:rPr>
          <w:rFonts w:ascii="仿宋" w:eastAsia="仿宋" w:hAnsi="仿宋" w:hint="eastAsia"/>
          <w:b/>
          <w:sz w:val="24"/>
        </w:rPr>
        <w:t>A22绩效目标合理性，权重</w:t>
      </w:r>
      <w:r>
        <w:rPr>
          <w:rFonts w:ascii="仿宋" w:eastAsia="仿宋" w:hAnsi="仿宋"/>
          <w:b/>
          <w:sz w:val="24"/>
        </w:rPr>
        <w:t>2</w:t>
      </w:r>
      <w:r>
        <w:rPr>
          <w:rFonts w:ascii="仿宋" w:eastAsia="仿宋" w:hAnsi="仿宋" w:hint="eastAsia"/>
          <w:b/>
          <w:sz w:val="24"/>
        </w:rPr>
        <w:t>分，得分1分、A</w:t>
      </w:r>
      <w:r>
        <w:rPr>
          <w:rFonts w:ascii="仿宋" w:eastAsia="仿宋" w:hAnsi="仿宋"/>
          <w:b/>
          <w:sz w:val="24"/>
        </w:rPr>
        <w:t>23</w:t>
      </w:r>
      <w:r>
        <w:rPr>
          <w:rFonts w:ascii="仿宋" w:eastAsia="仿宋" w:hAnsi="仿宋" w:hint="eastAsia"/>
          <w:b/>
          <w:sz w:val="24"/>
        </w:rPr>
        <w:t>绩效目标明确性，权重2分，得分</w:t>
      </w:r>
      <w:r>
        <w:rPr>
          <w:rFonts w:ascii="仿宋" w:eastAsia="仿宋" w:hAnsi="仿宋"/>
          <w:b/>
          <w:sz w:val="24"/>
        </w:rPr>
        <w:t>1</w:t>
      </w:r>
      <w:r>
        <w:rPr>
          <w:rFonts w:ascii="仿宋" w:eastAsia="仿宋" w:hAnsi="仿宋" w:hint="eastAsia"/>
          <w:b/>
          <w:sz w:val="24"/>
        </w:rPr>
        <w:t>分</w:t>
      </w:r>
    </w:p>
    <w:p w14:paraId="123C9FFE" w14:textId="77777777" w:rsidR="00A27663" w:rsidRDefault="00772254">
      <w:pPr>
        <w:spacing w:line="500" w:lineRule="exact"/>
        <w:ind w:firstLine="480"/>
        <w:contextualSpacing/>
        <w:rPr>
          <w:rFonts w:ascii="仿宋" w:eastAsia="仿宋" w:hAnsi="仿宋"/>
          <w:sz w:val="24"/>
        </w:rPr>
      </w:pPr>
      <w:r>
        <w:rPr>
          <w:rFonts w:ascii="仿宋" w:eastAsia="仿宋" w:hAnsi="仿宋" w:hint="eastAsia"/>
          <w:sz w:val="24"/>
        </w:rPr>
        <w:t>扣分理由：项目绩效申报时，区经委设定的绩效目标量化度方面存在不足。项目所对应的6</w:t>
      </w:r>
      <w:r>
        <w:rPr>
          <w:rFonts w:ascii="仿宋" w:eastAsia="仿宋" w:hAnsi="仿宋"/>
          <w:sz w:val="24"/>
        </w:rPr>
        <w:t>5</w:t>
      </w:r>
      <w:r>
        <w:rPr>
          <w:rFonts w:ascii="仿宋" w:eastAsia="仿宋" w:hAnsi="仿宋" w:hint="eastAsia"/>
          <w:sz w:val="24"/>
        </w:rPr>
        <w:t>号文是依据国际、市级文件要求，结合本区实际情况制定，目标可以达成，但6</w:t>
      </w:r>
      <w:r>
        <w:rPr>
          <w:rFonts w:ascii="仿宋" w:eastAsia="仿宋" w:hAnsi="仿宋"/>
          <w:sz w:val="24"/>
        </w:rPr>
        <w:t>5</w:t>
      </w:r>
      <w:r>
        <w:rPr>
          <w:rFonts w:ascii="仿宋" w:eastAsia="仿宋" w:hAnsi="仿宋" w:hint="eastAsia"/>
          <w:sz w:val="24"/>
        </w:rPr>
        <w:t>号文中仅确定项目总目标，描述较为笼统，没有就发展目标进行量化设置，目标可衡量性不足，不能通过清晰、可量化的指标值予以体现，未体现与项目目标任务数或计划数相对应的关系。因此扣权重2分，得2分。</w:t>
      </w:r>
    </w:p>
    <w:p w14:paraId="3AD29729" w14:textId="77777777" w:rsidR="00A27663" w:rsidRDefault="00772254">
      <w:pPr>
        <w:spacing w:line="360" w:lineRule="auto"/>
        <w:ind w:left="420"/>
        <w:jc w:val="left"/>
        <w:outlineLvl w:val="1"/>
        <w:rPr>
          <w:rFonts w:ascii="黑体" w:eastAsia="黑体" w:hAnsi="黑体" w:cs="黑体"/>
          <w:sz w:val="24"/>
        </w:rPr>
      </w:pPr>
      <w:bookmarkStart w:id="35" w:name="_Toc46952442"/>
      <w:r>
        <w:rPr>
          <w:rFonts w:ascii="黑体" w:eastAsia="黑体" w:hAnsi="黑体" w:cs="黑体" w:hint="eastAsia"/>
          <w:sz w:val="24"/>
        </w:rPr>
        <w:t>3</w:t>
      </w:r>
      <w:r>
        <w:rPr>
          <w:rFonts w:ascii="黑体" w:eastAsia="黑体" w:hAnsi="黑体" w:cs="黑体"/>
          <w:sz w:val="24"/>
        </w:rPr>
        <w:t>.</w:t>
      </w:r>
      <w:r>
        <w:rPr>
          <w:rFonts w:ascii="黑体" w:eastAsia="黑体" w:hAnsi="黑体" w:cs="黑体" w:hint="eastAsia"/>
          <w:sz w:val="24"/>
        </w:rPr>
        <w:t>项目过程情况</w:t>
      </w:r>
      <w:bookmarkEnd w:id="35"/>
    </w:p>
    <w:p w14:paraId="3BFDC91A"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项目管理指标总分</w:t>
      </w:r>
      <w:r>
        <w:rPr>
          <w:rFonts w:ascii="仿宋" w:eastAsia="仿宋" w:hAnsi="仿宋"/>
          <w:sz w:val="24"/>
        </w:rPr>
        <w:t>32</w:t>
      </w:r>
      <w:r>
        <w:rPr>
          <w:rFonts w:ascii="仿宋" w:eastAsia="仿宋" w:hAnsi="仿宋" w:hint="eastAsia"/>
          <w:sz w:val="24"/>
        </w:rPr>
        <w:t>分，得分</w:t>
      </w:r>
      <w:r>
        <w:rPr>
          <w:rFonts w:ascii="仿宋" w:eastAsia="仿宋" w:hAnsi="仿宋"/>
          <w:sz w:val="24"/>
        </w:rPr>
        <w:t>29</w:t>
      </w:r>
      <w:r>
        <w:rPr>
          <w:rFonts w:ascii="仿宋" w:eastAsia="仿宋" w:hAnsi="仿宋" w:hint="eastAsia"/>
          <w:sz w:val="24"/>
        </w:rPr>
        <w:t>分，得分率为</w:t>
      </w:r>
      <w:r>
        <w:rPr>
          <w:rFonts w:ascii="仿宋" w:eastAsia="仿宋" w:hAnsi="仿宋"/>
          <w:sz w:val="24"/>
        </w:rPr>
        <w:t>91</w:t>
      </w:r>
      <w:r>
        <w:rPr>
          <w:rFonts w:ascii="仿宋" w:eastAsia="仿宋" w:hAnsi="仿宋" w:hint="eastAsia"/>
          <w:sz w:val="24"/>
        </w:rPr>
        <w:t>%。</w:t>
      </w:r>
    </w:p>
    <w:p w14:paraId="1218AFAF"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lastRenderedPageBreak/>
        <w:t>主要体现在一是资金管理方面，项目管理制度健全完善，项目预算1亿元，2</w:t>
      </w:r>
      <w:r>
        <w:rPr>
          <w:rFonts w:ascii="仿宋" w:eastAsia="仿宋" w:hAnsi="仿宋"/>
          <w:sz w:val="24"/>
        </w:rPr>
        <w:t>019</w:t>
      </w:r>
      <w:r>
        <w:rPr>
          <w:rFonts w:ascii="仿宋" w:eastAsia="仿宋" w:hAnsi="仿宋" w:hint="eastAsia"/>
          <w:sz w:val="24"/>
        </w:rPr>
        <w:t>年实际支出9</w:t>
      </w:r>
      <w:r>
        <w:rPr>
          <w:rFonts w:ascii="仿宋" w:eastAsia="仿宋" w:hAnsi="仿宋"/>
          <w:sz w:val="24"/>
        </w:rPr>
        <w:t>979</w:t>
      </w:r>
      <w:r>
        <w:rPr>
          <w:rFonts w:ascii="仿宋" w:eastAsia="仿宋" w:hAnsi="仿宋" w:hint="eastAsia"/>
          <w:sz w:val="24"/>
        </w:rPr>
        <w:t>万元，预算执行率9</w:t>
      </w:r>
      <w:r>
        <w:rPr>
          <w:rFonts w:ascii="仿宋" w:eastAsia="仿宋" w:hAnsi="仿宋"/>
          <w:sz w:val="24"/>
        </w:rPr>
        <w:t>9</w:t>
      </w:r>
      <w:r>
        <w:rPr>
          <w:rFonts w:ascii="仿宋" w:eastAsia="仿宋" w:hAnsi="仿宋" w:hint="eastAsia"/>
          <w:sz w:val="24"/>
        </w:rPr>
        <w:t>.</w:t>
      </w:r>
      <w:r>
        <w:rPr>
          <w:rFonts w:ascii="仿宋" w:eastAsia="仿宋" w:hAnsi="仿宋"/>
          <w:sz w:val="24"/>
        </w:rPr>
        <w:t>79%,</w:t>
      </w:r>
      <w:r>
        <w:rPr>
          <w:rFonts w:ascii="仿宋" w:eastAsia="仿宋" w:hAnsi="仿宋" w:hint="eastAsia"/>
          <w:sz w:val="24"/>
        </w:rPr>
        <w:t>区经委根据部门内部资金管理流程，会计核算准确，支出标准和资金使用合规，财务监控有效。二是项目组织管理方面，宣传渠多样，政策深入企业，经过形式审查、专业评审、综合评审、行政审核、社会公示等环节实施项目评审。区经委按季度要求企业提交项目执行情况汇报，适时组织专家对执行期内项目进行抽查。组织专家对具备验收条件的企业开展验收，并发放验收证书。但在申报受理方面存在不足，对第三方机构的监管有待加强。</w:t>
      </w:r>
    </w:p>
    <w:tbl>
      <w:tblPr>
        <w:tblW w:w="8547" w:type="dxa"/>
        <w:tblInd w:w="113" w:type="dxa"/>
        <w:tblLook w:val="04A0" w:firstRow="1" w:lastRow="0" w:firstColumn="1" w:lastColumn="0" w:noHBand="0" w:noVBand="1"/>
      </w:tblPr>
      <w:tblGrid>
        <w:gridCol w:w="988"/>
        <w:gridCol w:w="458"/>
        <w:gridCol w:w="1101"/>
        <w:gridCol w:w="458"/>
        <w:gridCol w:w="1952"/>
        <w:gridCol w:w="2268"/>
        <w:gridCol w:w="708"/>
        <w:gridCol w:w="614"/>
      </w:tblGrid>
      <w:tr w:rsidR="00A27663" w14:paraId="1DD7B3C0" w14:textId="77777777">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81879C1"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一级指标</w:t>
            </w:r>
          </w:p>
        </w:tc>
        <w:tc>
          <w:tcPr>
            <w:tcW w:w="45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E03CF42" w14:textId="77777777" w:rsidR="00A27663" w:rsidRDefault="00772254">
            <w:pPr>
              <w:widowControl/>
              <w:ind w:leftChars="-52" w:left="-109" w:rightChars="-36" w:right="-76"/>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1101"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332F144"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二级指标</w:t>
            </w:r>
          </w:p>
        </w:tc>
        <w:tc>
          <w:tcPr>
            <w:tcW w:w="45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45E92D2" w14:textId="77777777" w:rsidR="00A27663" w:rsidRDefault="00772254">
            <w:pPr>
              <w:widowControl/>
              <w:ind w:leftChars="-49" w:left="-103" w:rightChars="-39" w:right="-82"/>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4220" w:type="dxa"/>
            <w:gridSpan w:val="2"/>
            <w:tcBorders>
              <w:top w:val="single" w:sz="4" w:space="0" w:color="auto"/>
              <w:left w:val="nil"/>
              <w:bottom w:val="single" w:sz="4" w:space="0" w:color="auto"/>
              <w:right w:val="single" w:sz="4" w:space="0" w:color="000000"/>
            </w:tcBorders>
            <w:shd w:val="clear" w:color="auto" w:fill="F7CAAC" w:themeFill="accent2" w:themeFillTint="66"/>
            <w:vAlign w:val="center"/>
          </w:tcPr>
          <w:p w14:paraId="7B336950"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三级指标</w:t>
            </w:r>
          </w:p>
        </w:tc>
        <w:tc>
          <w:tcPr>
            <w:tcW w:w="70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E5C18E5" w14:textId="77777777" w:rsidR="00A27663" w:rsidRDefault="00772254">
            <w:pPr>
              <w:widowControl/>
              <w:ind w:leftChars="-19" w:left="-40" w:rightChars="-37" w:right="-78"/>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614"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E340CB1"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得分</w:t>
            </w:r>
          </w:p>
        </w:tc>
      </w:tr>
      <w:tr w:rsidR="00A27663" w14:paraId="1DBC30B1" w14:textId="77777777">
        <w:trPr>
          <w:trHeight w:val="227"/>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14:paraId="7717913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B项目管理</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tcPr>
          <w:p w14:paraId="5E2B8562"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32</w:t>
            </w:r>
          </w:p>
        </w:tc>
        <w:tc>
          <w:tcPr>
            <w:tcW w:w="1101" w:type="dxa"/>
            <w:vMerge w:val="restart"/>
            <w:tcBorders>
              <w:top w:val="nil"/>
              <w:left w:val="single" w:sz="4" w:space="0" w:color="auto"/>
              <w:bottom w:val="single" w:sz="4" w:space="0" w:color="000000"/>
              <w:right w:val="single" w:sz="4" w:space="0" w:color="auto"/>
            </w:tcBorders>
            <w:shd w:val="clear" w:color="auto" w:fill="auto"/>
            <w:vAlign w:val="center"/>
          </w:tcPr>
          <w:p w14:paraId="46A8F1A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B1资金管理</w:t>
            </w:r>
          </w:p>
        </w:tc>
        <w:tc>
          <w:tcPr>
            <w:tcW w:w="458" w:type="dxa"/>
            <w:vMerge w:val="restart"/>
            <w:tcBorders>
              <w:top w:val="nil"/>
              <w:left w:val="single" w:sz="4" w:space="0" w:color="auto"/>
              <w:bottom w:val="single" w:sz="4" w:space="0" w:color="000000"/>
              <w:right w:val="single" w:sz="4" w:space="0" w:color="auto"/>
            </w:tcBorders>
            <w:shd w:val="clear" w:color="auto" w:fill="auto"/>
            <w:vAlign w:val="center"/>
          </w:tcPr>
          <w:p w14:paraId="5A4C0AA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4220" w:type="dxa"/>
            <w:gridSpan w:val="2"/>
            <w:tcBorders>
              <w:top w:val="single" w:sz="4" w:space="0" w:color="auto"/>
              <w:left w:val="nil"/>
              <w:bottom w:val="single" w:sz="4" w:space="0" w:color="auto"/>
              <w:right w:val="single" w:sz="4" w:space="0" w:color="auto"/>
            </w:tcBorders>
            <w:shd w:val="clear" w:color="auto" w:fill="auto"/>
            <w:vAlign w:val="center"/>
          </w:tcPr>
          <w:p w14:paraId="3240B6B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B11预算执行率</w:t>
            </w:r>
          </w:p>
        </w:tc>
        <w:tc>
          <w:tcPr>
            <w:tcW w:w="708" w:type="dxa"/>
            <w:tcBorders>
              <w:top w:val="nil"/>
              <w:left w:val="nil"/>
              <w:bottom w:val="single" w:sz="4" w:space="0" w:color="auto"/>
              <w:right w:val="single" w:sz="4" w:space="0" w:color="auto"/>
            </w:tcBorders>
            <w:shd w:val="clear" w:color="auto" w:fill="auto"/>
            <w:vAlign w:val="center"/>
          </w:tcPr>
          <w:p w14:paraId="77ADE6A9"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6576E857"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7B5F6D2B"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57A4BD08"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65F4C7BA"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000000"/>
              <w:right w:val="single" w:sz="4" w:space="0" w:color="auto"/>
            </w:tcBorders>
            <w:vAlign w:val="center"/>
          </w:tcPr>
          <w:p w14:paraId="7A9F1304"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43A98899" w14:textId="77777777" w:rsidR="00A27663" w:rsidRDefault="00A27663">
            <w:pPr>
              <w:widowControl/>
              <w:jc w:val="center"/>
              <w:rPr>
                <w:rFonts w:ascii="宋体" w:eastAsia="宋体" w:hAnsi="宋体" w:cs="宋体"/>
                <w:kern w:val="0"/>
                <w:sz w:val="16"/>
                <w:szCs w:val="16"/>
              </w:rPr>
            </w:pPr>
          </w:p>
        </w:tc>
        <w:tc>
          <w:tcPr>
            <w:tcW w:w="4220" w:type="dxa"/>
            <w:gridSpan w:val="2"/>
            <w:tcBorders>
              <w:top w:val="single" w:sz="4" w:space="0" w:color="auto"/>
              <w:left w:val="nil"/>
              <w:bottom w:val="single" w:sz="4" w:space="0" w:color="auto"/>
              <w:right w:val="single" w:sz="4" w:space="0" w:color="000000"/>
            </w:tcBorders>
            <w:shd w:val="clear" w:color="auto" w:fill="auto"/>
            <w:vAlign w:val="center"/>
          </w:tcPr>
          <w:p w14:paraId="59EA311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B12资金使用合规性</w:t>
            </w:r>
          </w:p>
        </w:tc>
        <w:tc>
          <w:tcPr>
            <w:tcW w:w="708" w:type="dxa"/>
            <w:tcBorders>
              <w:top w:val="nil"/>
              <w:left w:val="nil"/>
              <w:bottom w:val="single" w:sz="4" w:space="0" w:color="auto"/>
              <w:right w:val="single" w:sz="4" w:space="0" w:color="auto"/>
            </w:tcBorders>
            <w:shd w:val="clear" w:color="auto" w:fill="auto"/>
            <w:vAlign w:val="center"/>
          </w:tcPr>
          <w:p w14:paraId="0869511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4B579E4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3DCC7B1A"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16EBFBFE"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762EEC01" w14:textId="77777777" w:rsidR="00A27663" w:rsidRDefault="00A27663">
            <w:pPr>
              <w:widowControl/>
              <w:jc w:val="center"/>
              <w:rPr>
                <w:rFonts w:ascii="宋体" w:eastAsia="宋体" w:hAnsi="宋体" w:cs="宋体"/>
                <w:kern w:val="0"/>
                <w:sz w:val="16"/>
                <w:szCs w:val="16"/>
              </w:rPr>
            </w:pPr>
          </w:p>
        </w:tc>
        <w:tc>
          <w:tcPr>
            <w:tcW w:w="1101" w:type="dxa"/>
            <w:vMerge w:val="restart"/>
            <w:tcBorders>
              <w:top w:val="nil"/>
              <w:left w:val="single" w:sz="4" w:space="0" w:color="auto"/>
              <w:bottom w:val="nil"/>
              <w:right w:val="single" w:sz="4" w:space="0" w:color="auto"/>
            </w:tcBorders>
            <w:shd w:val="clear" w:color="auto" w:fill="auto"/>
            <w:vAlign w:val="center"/>
          </w:tcPr>
          <w:p w14:paraId="0120CD1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B2组织管理</w:t>
            </w:r>
          </w:p>
        </w:tc>
        <w:tc>
          <w:tcPr>
            <w:tcW w:w="458" w:type="dxa"/>
            <w:vMerge w:val="restart"/>
            <w:tcBorders>
              <w:top w:val="nil"/>
              <w:left w:val="single" w:sz="4" w:space="0" w:color="auto"/>
              <w:bottom w:val="nil"/>
              <w:right w:val="single" w:sz="4" w:space="0" w:color="auto"/>
            </w:tcBorders>
            <w:shd w:val="clear" w:color="auto" w:fill="auto"/>
            <w:vAlign w:val="center"/>
          </w:tcPr>
          <w:p w14:paraId="6267AB7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28</w:t>
            </w:r>
          </w:p>
        </w:tc>
        <w:tc>
          <w:tcPr>
            <w:tcW w:w="1952" w:type="dxa"/>
            <w:vMerge w:val="restart"/>
            <w:tcBorders>
              <w:top w:val="nil"/>
              <w:left w:val="single" w:sz="4" w:space="0" w:color="auto"/>
              <w:bottom w:val="single" w:sz="4" w:space="0" w:color="auto"/>
              <w:right w:val="single" w:sz="4" w:space="0" w:color="auto"/>
            </w:tcBorders>
            <w:shd w:val="clear" w:color="auto" w:fill="auto"/>
            <w:vAlign w:val="center"/>
          </w:tcPr>
          <w:p w14:paraId="3E29C71A" w14:textId="77777777" w:rsidR="00A27663" w:rsidRDefault="00772254">
            <w:pPr>
              <w:widowControl/>
              <w:ind w:left="320" w:hangingChars="200" w:hanging="320"/>
              <w:jc w:val="left"/>
              <w:rPr>
                <w:rFonts w:ascii="宋体" w:eastAsia="宋体" w:hAnsi="宋体" w:cs="宋体"/>
                <w:kern w:val="0"/>
                <w:sz w:val="16"/>
                <w:szCs w:val="16"/>
              </w:rPr>
            </w:pPr>
            <w:r>
              <w:rPr>
                <w:rFonts w:ascii="宋体" w:eastAsia="宋体" w:hAnsi="宋体" w:cs="宋体" w:hint="eastAsia"/>
                <w:kern w:val="0"/>
                <w:sz w:val="16"/>
                <w:szCs w:val="16"/>
              </w:rPr>
              <w:t>B21</w:t>
            </w:r>
            <w:r>
              <w:rPr>
                <w:rFonts w:ascii="宋体" w:eastAsia="宋体" w:hAnsi="宋体" w:cs="宋体"/>
                <w:kern w:val="0"/>
                <w:sz w:val="16"/>
                <w:szCs w:val="16"/>
              </w:rPr>
              <w:t xml:space="preserve"> </w:t>
            </w:r>
            <w:r>
              <w:rPr>
                <w:rFonts w:ascii="宋体" w:eastAsia="宋体" w:hAnsi="宋体" w:cs="宋体" w:hint="eastAsia"/>
                <w:kern w:val="0"/>
                <w:sz w:val="16"/>
                <w:szCs w:val="16"/>
              </w:rPr>
              <w:t>财务管理制度健全性及执行有效性</w:t>
            </w:r>
          </w:p>
        </w:tc>
        <w:tc>
          <w:tcPr>
            <w:tcW w:w="2268" w:type="dxa"/>
            <w:tcBorders>
              <w:top w:val="nil"/>
              <w:left w:val="nil"/>
              <w:bottom w:val="single" w:sz="4" w:space="0" w:color="auto"/>
              <w:right w:val="single" w:sz="4" w:space="0" w:color="auto"/>
            </w:tcBorders>
            <w:shd w:val="clear" w:color="auto" w:fill="auto"/>
            <w:vAlign w:val="center"/>
          </w:tcPr>
          <w:p w14:paraId="63C811B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B211财务管理制度健全性</w:t>
            </w:r>
          </w:p>
        </w:tc>
        <w:tc>
          <w:tcPr>
            <w:tcW w:w="708" w:type="dxa"/>
            <w:tcBorders>
              <w:top w:val="nil"/>
              <w:left w:val="nil"/>
              <w:bottom w:val="single" w:sz="4" w:space="0" w:color="auto"/>
              <w:right w:val="single" w:sz="4" w:space="0" w:color="auto"/>
            </w:tcBorders>
            <w:shd w:val="clear" w:color="auto" w:fill="auto"/>
            <w:vAlign w:val="center"/>
          </w:tcPr>
          <w:p w14:paraId="0D5BF76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1C2E785E"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5EAC9170"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689B5CD3"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2B44F653"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nil"/>
              <w:right w:val="single" w:sz="4" w:space="0" w:color="auto"/>
            </w:tcBorders>
            <w:vAlign w:val="center"/>
          </w:tcPr>
          <w:p w14:paraId="0FAAA8AB"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nil"/>
              <w:right w:val="single" w:sz="4" w:space="0" w:color="auto"/>
            </w:tcBorders>
            <w:vAlign w:val="center"/>
          </w:tcPr>
          <w:p w14:paraId="21156BC9" w14:textId="77777777" w:rsidR="00A27663" w:rsidRDefault="00A27663">
            <w:pPr>
              <w:widowControl/>
              <w:jc w:val="center"/>
              <w:rPr>
                <w:rFonts w:ascii="宋体" w:eastAsia="宋体" w:hAnsi="宋体" w:cs="宋体"/>
                <w:kern w:val="0"/>
                <w:sz w:val="16"/>
                <w:szCs w:val="16"/>
              </w:rPr>
            </w:pPr>
          </w:p>
        </w:tc>
        <w:tc>
          <w:tcPr>
            <w:tcW w:w="1952" w:type="dxa"/>
            <w:vMerge/>
            <w:tcBorders>
              <w:top w:val="nil"/>
              <w:left w:val="single" w:sz="4" w:space="0" w:color="auto"/>
              <w:bottom w:val="single" w:sz="4" w:space="0" w:color="auto"/>
              <w:right w:val="single" w:sz="4" w:space="0" w:color="auto"/>
            </w:tcBorders>
            <w:vAlign w:val="center"/>
          </w:tcPr>
          <w:p w14:paraId="4DD4B252" w14:textId="77777777" w:rsidR="00A27663" w:rsidRDefault="00A27663">
            <w:pPr>
              <w:widowControl/>
              <w:jc w:val="left"/>
              <w:rPr>
                <w:rFonts w:ascii="宋体" w:eastAsia="宋体" w:hAnsi="宋体" w:cs="宋体"/>
                <w:kern w:val="0"/>
                <w:sz w:val="16"/>
                <w:szCs w:val="16"/>
              </w:rPr>
            </w:pPr>
          </w:p>
        </w:tc>
        <w:tc>
          <w:tcPr>
            <w:tcW w:w="2268" w:type="dxa"/>
            <w:tcBorders>
              <w:top w:val="nil"/>
              <w:left w:val="nil"/>
              <w:bottom w:val="single" w:sz="4" w:space="0" w:color="auto"/>
              <w:right w:val="single" w:sz="4" w:space="0" w:color="auto"/>
            </w:tcBorders>
            <w:shd w:val="clear" w:color="auto" w:fill="auto"/>
            <w:vAlign w:val="center"/>
          </w:tcPr>
          <w:p w14:paraId="73C9C56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B212财务监控有效性</w:t>
            </w:r>
          </w:p>
        </w:tc>
        <w:tc>
          <w:tcPr>
            <w:tcW w:w="708" w:type="dxa"/>
            <w:tcBorders>
              <w:top w:val="nil"/>
              <w:left w:val="nil"/>
              <w:bottom w:val="single" w:sz="4" w:space="0" w:color="auto"/>
              <w:right w:val="single" w:sz="4" w:space="0" w:color="auto"/>
            </w:tcBorders>
            <w:shd w:val="clear" w:color="auto" w:fill="auto"/>
            <w:vAlign w:val="center"/>
          </w:tcPr>
          <w:p w14:paraId="1EA63963"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69F45D4F"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1D1DB8EB"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1D546B8D"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4AAECF59"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nil"/>
              <w:right w:val="single" w:sz="4" w:space="0" w:color="auto"/>
            </w:tcBorders>
            <w:vAlign w:val="center"/>
          </w:tcPr>
          <w:p w14:paraId="2F555BFB"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nil"/>
              <w:right w:val="single" w:sz="4" w:space="0" w:color="auto"/>
            </w:tcBorders>
            <w:vAlign w:val="center"/>
          </w:tcPr>
          <w:p w14:paraId="78B66D12" w14:textId="77777777" w:rsidR="00A27663" w:rsidRDefault="00A27663">
            <w:pPr>
              <w:widowControl/>
              <w:jc w:val="center"/>
              <w:rPr>
                <w:rFonts w:ascii="宋体" w:eastAsia="宋体" w:hAnsi="宋体" w:cs="宋体"/>
                <w:kern w:val="0"/>
                <w:sz w:val="16"/>
                <w:szCs w:val="16"/>
              </w:rPr>
            </w:pPr>
          </w:p>
        </w:tc>
        <w:tc>
          <w:tcPr>
            <w:tcW w:w="1952" w:type="dxa"/>
            <w:vMerge/>
            <w:tcBorders>
              <w:top w:val="nil"/>
              <w:left w:val="single" w:sz="4" w:space="0" w:color="auto"/>
              <w:bottom w:val="single" w:sz="4" w:space="0" w:color="auto"/>
              <w:right w:val="single" w:sz="4" w:space="0" w:color="auto"/>
            </w:tcBorders>
            <w:vAlign w:val="center"/>
          </w:tcPr>
          <w:p w14:paraId="098330EC" w14:textId="77777777" w:rsidR="00A27663" w:rsidRDefault="00A27663">
            <w:pPr>
              <w:widowControl/>
              <w:jc w:val="left"/>
              <w:rPr>
                <w:rFonts w:ascii="宋体" w:eastAsia="宋体" w:hAnsi="宋体" w:cs="宋体"/>
                <w:kern w:val="0"/>
                <w:sz w:val="16"/>
                <w:szCs w:val="16"/>
              </w:rPr>
            </w:pPr>
          </w:p>
        </w:tc>
        <w:tc>
          <w:tcPr>
            <w:tcW w:w="2268" w:type="dxa"/>
            <w:tcBorders>
              <w:top w:val="nil"/>
              <w:left w:val="nil"/>
              <w:bottom w:val="single" w:sz="4" w:space="0" w:color="auto"/>
              <w:right w:val="single" w:sz="4" w:space="0" w:color="auto"/>
            </w:tcBorders>
            <w:shd w:val="clear" w:color="auto" w:fill="auto"/>
            <w:vAlign w:val="center"/>
          </w:tcPr>
          <w:p w14:paraId="08F8781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B213会计核算规范性</w:t>
            </w:r>
          </w:p>
        </w:tc>
        <w:tc>
          <w:tcPr>
            <w:tcW w:w="708" w:type="dxa"/>
            <w:tcBorders>
              <w:top w:val="nil"/>
              <w:left w:val="nil"/>
              <w:bottom w:val="single" w:sz="4" w:space="0" w:color="auto"/>
              <w:right w:val="single" w:sz="4" w:space="0" w:color="auto"/>
            </w:tcBorders>
            <w:shd w:val="clear" w:color="auto" w:fill="auto"/>
            <w:vAlign w:val="center"/>
          </w:tcPr>
          <w:p w14:paraId="3F23161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noWrap/>
            <w:vAlign w:val="center"/>
          </w:tcPr>
          <w:p w14:paraId="4012679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557681DB"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184BE2C5"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3247596A"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nil"/>
              <w:right w:val="single" w:sz="4" w:space="0" w:color="auto"/>
            </w:tcBorders>
            <w:vAlign w:val="center"/>
          </w:tcPr>
          <w:p w14:paraId="763DF3AC"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nil"/>
              <w:right w:val="single" w:sz="4" w:space="0" w:color="auto"/>
            </w:tcBorders>
            <w:vAlign w:val="center"/>
          </w:tcPr>
          <w:p w14:paraId="41BA0838" w14:textId="77777777" w:rsidR="00A27663" w:rsidRDefault="00A27663">
            <w:pPr>
              <w:widowControl/>
              <w:jc w:val="center"/>
              <w:rPr>
                <w:rFonts w:ascii="宋体" w:eastAsia="宋体" w:hAnsi="宋体" w:cs="宋体"/>
                <w:kern w:val="0"/>
                <w:sz w:val="16"/>
                <w:szCs w:val="16"/>
              </w:rPr>
            </w:pPr>
          </w:p>
        </w:tc>
        <w:tc>
          <w:tcPr>
            <w:tcW w:w="4220" w:type="dxa"/>
            <w:gridSpan w:val="2"/>
            <w:tcBorders>
              <w:top w:val="single" w:sz="4" w:space="0" w:color="auto"/>
              <w:left w:val="nil"/>
              <w:bottom w:val="single" w:sz="4" w:space="0" w:color="auto"/>
              <w:right w:val="single" w:sz="4" w:space="0" w:color="000000"/>
            </w:tcBorders>
            <w:shd w:val="clear" w:color="auto" w:fill="auto"/>
            <w:vAlign w:val="center"/>
          </w:tcPr>
          <w:p w14:paraId="18DA143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B22业务管理制度健全性</w:t>
            </w:r>
          </w:p>
        </w:tc>
        <w:tc>
          <w:tcPr>
            <w:tcW w:w="708" w:type="dxa"/>
            <w:tcBorders>
              <w:top w:val="nil"/>
              <w:left w:val="nil"/>
              <w:bottom w:val="single" w:sz="4" w:space="0" w:color="auto"/>
              <w:right w:val="single" w:sz="4" w:space="0" w:color="auto"/>
            </w:tcBorders>
            <w:shd w:val="clear" w:color="auto" w:fill="auto"/>
            <w:noWrap/>
            <w:vAlign w:val="center"/>
          </w:tcPr>
          <w:p w14:paraId="0145C9CA"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614" w:type="dxa"/>
            <w:tcBorders>
              <w:top w:val="nil"/>
              <w:left w:val="nil"/>
              <w:bottom w:val="single" w:sz="4" w:space="0" w:color="auto"/>
              <w:right w:val="single" w:sz="4" w:space="0" w:color="auto"/>
            </w:tcBorders>
            <w:shd w:val="clear" w:color="auto" w:fill="auto"/>
            <w:vAlign w:val="center"/>
          </w:tcPr>
          <w:p w14:paraId="6D5AF50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r>
      <w:tr w:rsidR="00A27663" w14:paraId="2E10C46A"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3E60870D"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1829C50F"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nil"/>
              <w:right w:val="single" w:sz="4" w:space="0" w:color="auto"/>
            </w:tcBorders>
            <w:vAlign w:val="center"/>
          </w:tcPr>
          <w:p w14:paraId="157980EE"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nil"/>
              <w:right w:val="single" w:sz="4" w:space="0" w:color="auto"/>
            </w:tcBorders>
            <w:vAlign w:val="center"/>
          </w:tcPr>
          <w:p w14:paraId="7153F1F1" w14:textId="77777777" w:rsidR="00A27663" w:rsidRDefault="00A27663">
            <w:pPr>
              <w:widowControl/>
              <w:jc w:val="center"/>
              <w:rPr>
                <w:rFonts w:ascii="宋体" w:eastAsia="宋体" w:hAnsi="宋体" w:cs="宋体"/>
                <w:kern w:val="0"/>
                <w:sz w:val="16"/>
                <w:szCs w:val="16"/>
              </w:rPr>
            </w:pPr>
          </w:p>
        </w:tc>
        <w:tc>
          <w:tcPr>
            <w:tcW w:w="1952" w:type="dxa"/>
            <w:vMerge w:val="restart"/>
            <w:tcBorders>
              <w:top w:val="nil"/>
              <w:left w:val="single" w:sz="4" w:space="0" w:color="auto"/>
              <w:bottom w:val="single" w:sz="4" w:space="0" w:color="000000"/>
              <w:right w:val="single" w:sz="4" w:space="0" w:color="auto"/>
            </w:tcBorders>
            <w:shd w:val="clear" w:color="auto" w:fill="auto"/>
            <w:vAlign w:val="center"/>
          </w:tcPr>
          <w:p w14:paraId="3C758F5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B23业务管理制度执行有效性</w:t>
            </w:r>
          </w:p>
        </w:tc>
        <w:tc>
          <w:tcPr>
            <w:tcW w:w="2268" w:type="dxa"/>
            <w:tcBorders>
              <w:top w:val="nil"/>
              <w:left w:val="nil"/>
              <w:bottom w:val="single" w:sz="4" w:space="0" w:color="auto"/>
              <w:right w:val="single" w:sz="4" w:space="0" w:color="auto"/>
            </w:tcBorders>
            <w:shd w:val="clear" w:color="auto" w:fill="auto"/>
            <w:vAlign w:val="center"/>
          </w:tcPr>
          <w:p w14:paraId="05086F3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B231政策落实有效性</w:t>
            </w:r>
          </w:p>
        </w:tc>
        <w:tc>
          <w:tcPr>
            <w:tcW w:w="708" w:type="dxa"/>
            <w:tcBorders>
              <w:top w:val="nil"/>
              <w:left w:val="nil"/>
              <w:bottom w:val="single" w:sz="4" w:space="0" w:color="auto"/>
              <w:right w:val="single" w:sz="4" w:space="0" w:color="auto"/>
            </w:tcBorders>
            <w:shd w:val="clear" w:color="auto" w:fill="auto"/>
            <w:noWrap/>
            <w:vAlign w:val="center"/>
          </w:tcPr>
          <w:p w14:paraId="2F9E974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614" w:type="dxa"/>
            <w:tcBorders>
              <w:top w:val="nil"/>
              <w:left w:val="nil"/>
              <w:bottom w:val="single" w:sz="4" w:space="0" w:color="auto"/>
              <w:right w:val="single" w:sz="4" w:space="0" w:color="auto"/>
            </w:tcBorders>
            <w:shd w:val="clear" w:color="auto" w:fill="auto"/>
            <w:vAlign w:val="center"/>
          </w:tcPr>
          <w:p w14:paraId="721F190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r>
      <w:tr w:rsidR="00A27663" w14:paraId="5343EDC0"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544BF571"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0113CF37"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nil"/>
              <w:right w:val="single" w:sz="4" w:space="0" w:color="auto"/>
            </w:tcBorders>
            <w:vAlign w:val="center"/>
          </w:tcPr>
          <w:p w14:paraId="70011851"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nil"/>
              <w:right w:val="single" w:sz="4" w:space="0" w:color="auto"/>
            </w:tcBorders>
            <w:vAlign w:val="center"/>
          </w:tcPr>
          <w:p w14:paraId="750EC320" w14:textId="77777777" w:rsidR="00A27663" w:rsidRDefault="00A27663">
            <w:pPr>
              <w:widowControl/>
              <w:jc w:val="center"/>
              <w:rPr>
                <w:rFonts w:ascii="宋体" w:eastAsia="宋体" w:hAnsi="宋体" w:cs="宋体"/>
                <w:kern w:val="0"/>
                <w:sz w:val="16"/>
                <w:szCs w:val="16"/>
              </w:rPr>
            </w:pPr>
          </w:p>
        </w:tc>
        <w:tc>
          <w:tcPr>
            <w:tcW w:w="1952" w:type="dxa"/>
            <w:vMerge/>
            <w:tcBorders>
              <w:top w:val="nil"/>
              <w:left w:val="single" w:sz="4" w:space="0" w:color="auto"/>
              <w:bottom w:val="single" w:sz="4" w:space="0" w:color="000000"/>
              <w:right w:val="single" w:sz="4" w:space="0" w:color="auto"/>
            </w:tcBorders>
            <w:vAlign w:val="center"/>
          </w:tcPr>
          <w:p w14:paraId="526096FD" w14:textId="77777777" w:rsidR="00A27663" w:rsidRDefault="00A27663">
            <w:pPr>
              <w:widowControl/>
              <w:jc w:val="left"/>
              <w:rPr>
                <w:rFonts w:ascii="宋体" w:eastAsia="宋体" w:hAnsi="宋体" w:cs="宋体"/>
                <w:kern w:val="0"/>
                <w:sz w:val="16"/>
                <w:szCs w:val="16"/>
              </w:rPr>
            </w:pPr>
          </w:p>
        </w:tc>
        <w:tc>
          <w:tcPr>
            <w:tcW w:w="2268" w:type="dxa"/>
            <w:tcBorders>
              <w:top w:val="nil"/>
              <w:left w:val="nil"/>
              <w:bottom w:val="single" w:sz="4" w:space="0" w:color="auto"/>
              <w:right w:val="single" w:sz="4" w:space="0" w:color="auto"/>
            </w:tcBorders>
            <w:shd w:val="clear" w:color="auto" w:fill="auto"/>
            <w:vAlign w:val="center"/>
          </w:tcPr>
          <w:p w14:paraId="5E8D453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B232立项审核合理性</w:t>
            </w:r>
          </w:p>
        </w:tc>
        <w:tc>
          <w:tcPr>
            <w:tcW w:w="708" w:type="dxa"/>
            <w:tcBorders>
              <w:top w:val="nil"/>
              <w:left w:val="nil"/>
              <w:bottom w:val="single" w:sz="4" w:space="0" w:color="auto"/>
              <w:right w:val="single" w:sz="4" w:space="0" w:color="auto"/>
            </w:tcBorders>
            <w:shd w:val="clear" w:color="auto" w:fill="auto"/>
            <w:noWrap/>
            <w:vAlign w:val="center"/>
          </w:tcPr>
          <w:p w14:paraId="6CA46E7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8</w:t>
            </w:r>
          </w:p>
        </w:tc>
        <w:tc>
          <w:tcPr>
            <w:tcW w:w="614" w:type="dxa"/>
            <w:tcBorders>
              <w:top w:val="nil"/>
              <w:left w:val="nil"/>
              <w:bottom w:val="single" w:sz="4" w:space="0" w:color="auto"/>
              <w:right w:val="single" w:sz="4" w:space="0" w:color="auto"/>
            </w:tcBorders>
            <w:shd w:val="clear" w:color="auto" w:fill="auto"/>
            <w:vAlign w:val="center"/>
          </w:tcPr>
          <w:p w14:paraId="7B2EF397"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r>
      <w:tr w:rsidR="00A27663" w14:paraId="36BBA63D"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7004CF5D"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03942337"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nil"/>
              <w:right w:val="single" w:sz="4" w:space="0" w:color="auto"/>
            </w:tcBorders>
            <w:vAlign w:val="center"/>
          </w:tcPr>
          <w:p w14:paraId="6517B558"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nil"/>
              <w:right w:val="single" w:sz="4" w:space="0" w:color="auto"/>
            </w:tcBorders>
            <w:vAlign w:val="center"/>
          </w:tcPr>
          <w:p w14:paraId="5994CBEE" w14:textId="77777777" w:rsidR="00A27663" w:rsidRDefault="00A27663">
            <w:pPr>
              <w:widowControl/>
              <w:jc w:val="center"/>
              <w:rPr>
                <w:rFonts w:ascii="宋体" w:eastAsia="宋体" w:hAnsi="宋体" w:cs="宋体"/>
                <w:kern w:val="0"/>
                <w:sz w:val="16"/>
                <w:szCs w:val="16"/>
              </w:rPr>
            </w:pPr>
          </w:p>
        </w:tc>
        <w:tc>
          <w:tcPr>
            <w:tcW w:w="1952" w:type="dxa"/>
            <w:vMerge/>
            <w:tcBorders>
              <w:top w:val="nil"/>
              <w:left w:val="single" w:sz="4" w:space="0" w:color="auto"/>
              <w:bottom w:val="single" w:sz="4" w:space="0" w:color="000000"/>
              <w:right w:val="single" w:sz="4" w:space="0" w:color="auto"/>
            </w:tcBorders>
            <w:vAlign w:val="center"/>
          </w:tcPr>
          <w:p w14:paraId="3C6056EF" w14:textId="77777777" w:rsidR="00A27663" w:rsidRDefault="00A27663">
            <w:pPr>
              <w:widowControl/>
              <w:jc w:val="left"/>
              <w:rPr>
                <w:rFonts w:ascii="宋体" w:eastAsia="宋体" w:hAnsi="宋体" w:cs="宋体"/>
                <w:kern w:val="0"/>
                <w:sz w:val="16"/>
                <w:szCs w:val="16"/>
              </w:rPr>
            </w:pPr>
          </w:p>
        </w:tc>
        <w:tc>
          <w:tcPr>
            <w:tcW w:w="2268" w:type="dxa"/>
            <w:tcBorders>
              <w:top w:val="nil"/>
              <w:left w:val="nil"/>
              <w:bottom w:val="single" w:sz="4" w:space="0" w:color="auto"/>
              <w:right w:val="single" w:sz="4" w:space="0" w:color="auto"/>
            </w:tcBorders>
            <w:shd w:val="clear" w:color="auto" w:fill="auto"/>
            <w:vAlign w:val="center"/>
          </w:tcPr>
          <w:p w14:paraId="56F3D0C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B233跟踪验收管理有效性</w:t>
            </w:r>
          </w:p>
        </w:tc>
        <w:tc>
          <w:tcPr>
            <w:tcW w:w="708" w:type="dxa"/>
            <w:tcBorders>
              <w:top w:val="nil"/>
              <w:left w:val="nil"/>
              <w:bottom w:val="single" w:sz="4" w:space="0" w:color="auto"/>
              <w:right w:val="single" w:sz="4" w:space="0" w:color="auto"/>
            </w:tcBorders>
            <w:shd w:val="clear" w:color="auto" w:fill="auto"/>
            <w:noWrap/>
            <w:vAlign w:val="center"/>
          </w:tcPr>
          <w:p w14:paraId="629C9CAF"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614" w:type="dxa"/>
            <w:tcBorders>
              <w:top w:val="nil"/>
              <w:left w:val="nil"/>
              <w:bottom w:val="single" w:sz="4" w:space="0" w:color="auto"/>
              <w:right w:val="single" w:sz="4" w:space="0" w:color="auto"/>
            </w:tcBorders>
            <w:shd w:val="clear" w:color="auto" w:fill="auto"/>
            <w:vAlign w:val="center"/>
          </w:tcPr>
          <w:p w14:paraId="2D33C93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r>
      <w:tr w:rsidR="00A27663" w14:paraId="01C4F71F"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57E548C7"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1225D33C"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auto"/>
              <w:right w:val="single" w:sz="4" w:space="0" w:color="auto"/>
            </w:tcBorders>
            <w:vAlign w:val="center"/>
          </w:tcPr>
          <w:p w14:paraId="50256F93"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47363EE2" w14:textId="77777777" w:rsidR="00A27663" w:rsidRDefault="00A27663">
            <w:pPr>
              <w:widowControl/>
              <w:jc w:val="center"/>
              <w:rPr>
                <w:rFonts w:ascii="宋体" w:eastAsia="宋体" w:hAnsi="宋体" w:cs="宋体"/>
                <w:kern w:val="0"/>
                <w:sz w:val="16"/>
                <w:szCs w:val="16"/>
              </w:rPr>
            </w:pPr>
          </w:p>
        </w:tc>
        <w:tc>
          <w:tcPr>
            <w:tcW w:w="1952" w:type="dxa"/>
            <w:vMerge/>
            <w:tcBorders>
              <w:top w:val="nil"/>
              <w:left w:val="single" w:sz="4" w:space="0" w:color="auto"/>
              <w:bottom w:val="single" w:sz="4" w:space="0" w:color="000000"/>
              <w:right w:val="single" w:sz="4" w:space="0" w:color="auto"/>
            </w:tcBorders>
            <w:vAlign w:val="center"/>
          </w:tcPr>
          <w:p w14:paraId="07172DD6" w14:textId="77777777" w:rsidR="00A27663" w:rsidRDefault="00A27663">
            <w:pPr>
              <w:widowControl/>
              <w:jc w:val="left"/>
              <w:rPr>
                <w:rFonts w:ascii="宋体" w:eastAsia="宋体" w:hAnsi="宋体" w:cs="宋体"/>
                <w:kern w:val="0"/>
                <w:sz w:val="16"/>
                <w:szCs w:val="16"/>
              </w:rPr>
            </w:pPr>
          </w:p>
        </w:tc>
        <w:tc>
          <w:tcPr>
            <w:tcW w:w="2268" w:type="dxa"/>
            <w:tcBorders>
              <w:top w:val="nil"/>
              <w:left w:val="nil"/>
              <w:bottom w:val="single" w:sz="4" w:space="0" w:color="auto"/>
              <w:right w:val="single" w:sz="4" w:space="0" w:color="auto"/>
            </w:tcBorders>
            <w:shd w:val="clear" w:color="auto" w:fill="auto"/>
            <w:vAlign w:val="center"/>
          </w:tcPr>
          <w:p w14:paraId="1F46140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B235档案完整性</w:t>
            </w:r>
          </w:p>
        </w:tc>
        <w:tc>
          <w:tcPr>
            <w:tcW w:w="708" w:type="dxa"/>
            <w:tcBorders>
              <w:top w:val="nil"/>
              <w:left w:val="nil"/>
              <w:bottom w:val="single" w:sz="4" w:space="0" w:color="auto"/>
              <w:right w:val="single" w:sz="4" w:space="0" w:color="auto"/>
            </w:tcBorders>
            <w:shd w:val="clear" w:color="auto" w:fill="auto"/>
            <w:noWrap/>
            <w:vAlign w:val="center"/>
          </w:tcPr>
          <w:p w14:paraId="5E7B2D9A"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614" w:type="dxa"/>
            <w:tcBorders>
              <w:top w:val="nil"/>
              <w:left w:val="nil"/>
              <w:bottom w:val="single" w:sz="4" w:space="0" w:color="auto"/>
              <w:right w:val="single" w:sz="4" w:space="0" w:color="auto"/>
            </w:tcBorders>
            <w:shd w:val="clear" w:color="auto" w:fill="auto"/>
            <w:vAlign w:val="center"/>
          </w:tcPr>
          <w:p w14:paraId="36915DB7"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6F3B258D" w14:textId="77777777">
        <w:trPr>
          <w:trHeight w:val="203"/>
        </w:trPr>
        <w:tc>
          <w:tcPr>
            <w:tcW w:w="988"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7C49183B"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合计</w:t>
            </w:r>
          </w:p>
        </w:tc>
        <w:tc>
          <w:tcPr>
            <w:tcW w:w="458" w:type="dxa"/>
            <w:tcBorders>
              <w:top w:val="nil"/>
              <w:left w:val="nil"/>
              <w:bottom w:val="single" w:sz="4" w:space="0" w:color="auto"/>
              <w:right w:val="single" w:sz="4" w:space="0" w:color="auto"/>
            </w:tcBorders>
            <w:shd w:val="clear" w:color="auto" w:fill="F7CAAC" w:themeFill="accent2" w:themeFillTint="66"/>
            <w:noWrap/>
            <w:vAlign w:val="center"/>
          </w:tcPr>
          <w:p w14:paraId="1B338394"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32</w:t>
            </w:r>
          </w:p>
        </w:tc>
        <w:tc>
          <w:tcPr>
            <w:tcW w:w="1101" w:type="dxa"/>
            <w:tcBorders>
              <w:top w:val="single" w:sz="4" w:space="0" w:color="auto"/>
              <w:left w:val="nil"/>
              <w:bottom w:val="single" w:sz="4" w:space="0" w:color="auto"/>
              <w:right w:val="single" w:sz="4" w:space="0" w:color="auto"/>
            </w:tcBorders>
            <w:shd w:val="clear" w:color="auto" w:fill="F7CAAC" w:themeFill="accent2" w:themeFillTint="66"/>
            <w:noWrap/>
            <w:vAlign w:val="center"/>
          </w:tcPr>
          <w:p w14:paraId="224B7DCA"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458" w:type="dxa"/>
            <w:tcBorders>
              <w:top w:val="single" w:sz="4" w:space="0" w:color="auto"/>
              <w:left w:val="nil"/>
              <w:bottom w:val="single" w:sz="4" w:space="0" w:color="auto"/>
              <w:right w:val="single" w:sz="4" w:space="0" w:color="auto"/>
            </w:tcBorders>
            <w:shd w:val="clear" w:color="auto" w:fill="F7CAAC" w:themeFill="accent2" w:themeFillTint="66"/>
            <w:noWrap/>
            <w:vAlign w:val="center"/>
          </w:tcPr>
          <w:p w14:paraId="45256AA0"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32</w:t>
            </w:r>
          </w:p>
        </w:tc>
        <w:tc>
          <w:tcPr>
            <w:tcW w:w="4220" w:type="dxa"/>
            <w:gridSpan w:val="2"/>
            <w:tcBorders>
              <w:top w:val="single" w:sz="4" w:space="0" w:color="auto"/>
              <w:left w:val="nil"/>
              <w:bottom w:val="single" w:sz="4" w:space="0" w:color="auto"/>
              <w:right w:val="single" w:sz="4" w:space="0" w:color="000000"/>
            </w:tcBorders>
            <w:shd w:val="clear" w:color="auto" w:fill="F7CAAC" w:themeFill="accent2" w:themeFillTint="66"/>
            <w:noWrap/>
            <w:vAlign w:val="center"/>
          </w:tcPr>
          <w:p w14:paraId="47785776"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708" w:type="dxa"/>
            <w:tcBorders>
              <w:top w:val="nil"/>
              <w:left w:val="nil"/>
              <w:bottom w:val="single" w:sz="4" w:space="0" w:color="auto"/>
              <w:right w:val="single" w:sz="4" w:space="0" w:color="auto"/>
            </w:tcBorders>
            <w:shd w:val="clear" w:color="auto" w:fill="F7CAAC" w:themeFill="accent2" w:themeFillTint="66"/>
            <w:noWrap/>
            <w:vAlign w:val="center"/>
          </w:tcPr>
          <w:p w14:paraId="6EC033D0"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32</w:t>
            </w:r>
          </w:p>
        </w:tc>
        <w:tc>
          <w:tcPr>
            <w:tcW w:w="614" w:type="dxa"/>
            <w:tcBorders>
              <w:top w:val="nil"/>
              <w:left w:val="nil"/>
              <w:bottom w:val="single" w:sz="4" w:space="0" w:color="auto"/>
              <w:right w:val="single" w:sz="4" w:space="0" w:color="auto"/>
            </w:tcBorders>
            <w:shd w:val="clear" w:color="auto" w:fill="F7CAAC" w:themeFill="accent2" w:themeFillTint="66"/>
            <w:noWrap/>
            <w:vAlign w:val="center"/>
          </w:tcPr>
          <w:p w14:paraId="5E90AC9F"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29</w:t>
            </w:r>
          </w:p>
        </w:tc>
      </w:tr>
    </w:tbl>
    <w:p w14:paraId="4B1C919A" w14:textId="77777777" w:rsidR="00A27663" w:rsidRDefault="00772254">
      <w:pPr>
        <w:spacing w:line="500" w:lineRule="exact"/>
        <w:ind w:firstLine="482"/>
        <w:contextualSpacing/>
        <w:rPr>
          <w:rFonts w:ascii="仿宋" w:eastAsia="仿宋" w:hAnsi="仿宋"/>
          <w:b/>
          <w:kern w:val="0"/>
          <w:sz w:val="24"/>
        </w:rPr>
      </w:pPr>
      <w:r>
        <w:rPr>
          <w:rFonts w:ascii="仿宋" w:eastAsia="仿宋" w:hAnsi="仿宋" w:hint="eastAsia"/>
          <w:b/>
          <w:kern w:val="0"/>
          <w:sz w:val="24"/>
        </w:rPr>
        <w:t>扣分项分析如下：</w:t>
      </w:r>
    </w:p>
    <w:p w14:paraId="220A92B2" w14:textId="77777777" w:rsidR="00A27663" w:rsidRDefault="00772254">
      <w:pPr>
        <w:spacing w:line="500" w:lineRule="exact"/>
        <w:ind w:firstLine="482"/>
        <w:contextualSpacing/>
        <w:rPr>
          <w:rFonts w:ascii="仿宋" w:eastAsia="仿宋" w:hAnsi="仿宋"/>
          <w:b/>
          <w:sz w:val="24"/>
        </w:rPr>
      </w:pPr>
      <w:r>
        <w:rPr>
          <w:rFonts w:ascii="仿宋" w:eastAsia="仿宋" w:hAnsi="仿宋"/>
          <w:b/>
          <w:sz w:val="24"/>
        </w:rPr>
        <w:t>B231</w:t>
      </w:r>
      <w:r>
        <w:rPr>
          <w:rFonts w:ascii="仿宋" w:eastAsia="仿宋" w:hAnsi="仿宋" w:hint="eastAsia"/>
          <w:b/>
          <w:sz w:val="24"/>
        </w:rPr>
        <w:t>政策落实有效性，权重4分，得分3分</w:t>
      </w:r>
    </w:p>
    <w:p w14:paraId="0AAA70AA"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政策落实从两方面考察，包括政策宣传渠道、申报受理方式。</w:t>
      </w:r>
    </w:p>
    <w:p w14:paraId="47B0CD80"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①政策宣传渠道方面，区经委采取多种渠道向企业宣传政策，如在闵行区网站（www.shmh.gov.cn)和“闵行经委”微信公众号等平台上宣传政策，并通过电话咨询、微信群答疑地方方式开展线上宣传，印制宣传手册，与市级部门、区规土局、街镇等相关部门协同，召开宣讲会、街镇点对点宣传、政策培训会等，企业对政策宣传的满意度达到9</w:t>
      </w:r>
      <w:r>
        <w:rPr>
          <w:rFonts w:ascii="仿宋" w:eastAsia="仿宋" w:hAnsi="仿宋"/>
          <w:sz w:val="24"/>
        </w:rPr>
        <w:t>5</w:t>
      </w:r>
      <w:r>
        <w:rPr>
          <w:rFonts w:ascii="仿宋" w:eastAsia="仿宋" w:hAnsi="仿宋" w:hint="eastAsia"/>
          <w:sz w:val="24"/>
        </w:rPr>
        <w:t>%。</w:t>
      </w:r>
    </w:p>
    <w:p w14:paraId="64C873A0"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②申报受理方面，区经委在闵行区人民政府官网“投资闵行”板块发布《关于组织申报2019年度闵行区先进制造业发展专项项目（第一/二批）的通知》，企业根据要求提交申报材料，纸质申报途径为电子提交申报邮箱（mhjwgx@163.com），相关纸质书面材料至区经委。通过问卷调查，申报受理满</w:t>
      </w:r>
      <w:r>
        <w:rPr>
          <w:rFonts w:ascii="仿宋" w:eastAsia="仿宋" w:hAnsi="仿宋" w:hint="eastAsia"/>
          <w:sz w:val="24"/>
        </w:rPr>
        <w:lastRenderedPageBreak/>
        <w:t>意度达到9</w:t>
      </w:r>
      <w:r>
        <w:rPr>
          <w:rFonts w:ascii="仿宋" w:eastAsia="仿宋" w:hAnsi="仿宋"/>
          <w:sz w:val="24"/>
        </w:rPr>
        <w:t>6</w:t>
      </w:r>
      <w:r>
        <w:rPr>
          <w:rFonts w:ascii="仿宋" w:eastAsia="仿宋" w:hAnsi="仿宋" w:hint="eastAsia"/>
          <w:sz w:val="24"/>
        </w:rPr>
        <w:t>%，无企业反映申报过程繁琐的情况，但是由于企业经办人不稳定或企业多次修改申报材料，多次发送邮件，增加区经委收集申报材料的难度，而且项目中包含J</w:t>
      </w:r>
      <w:r>
        <w:rPr>
          <w:rFonts w:ascii="仿宋" w:eastAsia="仿宋" w:hAnsi="仿宋"/>
          <w:sz w:val="24"/>
        </w:rPr>
        <w:t>MRH</w:t>
      </w:r>
      <w:r>
        <w:rPr>
          <w:rFonts w:ascii="仿宋" w:eastAsia="仿宋" w:hAnsi="仿宋" w:hint="eastAsia"/>
          <w:sz w:val="24"/>
        </w:rPr>
        <w:t>项目，属于涉密项目，通过普通邮箱传送存在一定风险。</w:t>
      </w:r>
    </w:p>
    <w:p w14:paraId="7908AFF1"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因此，在申报受理方面存在不足，扣权重1分，得分3分。</w:t>
      </w:r>
    </w:p>
    <w:p w14:paraId="5D52A331" w14:textId="77777777" w:rsidR="00A27663" w:rsidRDefault="00772254">
      <w:pPr>
        <w:spacing w:line="500" w:lineRule="exact"/>
        <w:ind w:firstLine="482"/>
        <w:contextualSpacing/>
        <w:rPr>
          <w:rFonts w:ascii="仿宋" w:eastAsia="仿宋" w:hAnsi="仿宋"/>
          <w:b/>
          <w:sz w:val="24"/>
        </w:rPr>
      </w:pPr>
      <w:r>
        <w:rPr>
          <w:rFonts w:ascii="仿宋" w:eastAsia="仿宋" w:hAnsi="仿宋" w:hint="eastAsia"/>
          <w:b/>
          <w:sz w:val="24"/>
        </w:rPr>
        <w:t>B</w:t>
      </w:r>
      <w:r>
        <w:rPr>
          <w:rFonts w:ascii="仿宋" w:eastAsia="仿宋" w:hAnsi="仿宋"/>
          <w:b/>
          <w:sz w:val="24"/>
        </w:rPr>
        <w:t>232</w:t>
      </w:r>
      <w:r>
        <w:rPr>
          <w:rFonts w:ascii="仿宋" w:eastAsia="仿宋" w:hAnsi="仿宋" w:hint="eastAsia"/>
          <w:b/>
          <w:sz w:val="24"/>
        </w:rPr>
        <w:t>立项审核合理性，权重</w:t>
      </w:r>
      <w:r>
        <w:rPr>
          <w:rFonts w:ascii="仿宋" w:eastAsia="仿宋" w:hAnsi="仿宋"/>
          <w:b/>
          <w:sz w:val="24"/>
        </w:rPr>
        <w:t>8</w:t>
      </w:r>
      <w:r>
        <w:rPr>
          <w:rFonts w:ascii="仿宋" w:eastAsia="仿宋" w:hAnsi="仿宋" w:hint="eastAsia"/>
          <w:b/>
          <w:sz w:val="24"/>
        </w:rPr>
        <w:t>分，得分</w:t>
      </w:r>
      <w:r>
        <w:rPr>
          <w:rFonts w:ascii="仿宋" w:eastAsia="仿宋" w:hAnsi="仿宋"/>
          <w:b/>
          <w:sz w:val="24"/>
        </w:rPr>
        <w:t>6</w:t>
      </w:r>
      <w:r>
        <w:rPr>
          <w:rFonts w:ascii="仿宋" w:eastAsia="仿宋" w:hAnsi="仿宋" w:hint="eastAsia"/>
          <w:b/>
          <w:sz w:val="24"/>
        </w:rPr>
        <w:t>分</w:t>
      </w:r>
    </w:p>
    <w:p w14:paraId="464B6558"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评价小组对项目立项评审的各个环节实际实施情况进行分析，其中第三方机构接受区经委委托，协助完成立项评审相关工作。第三方机构根据《闵行区关于加快推进先进制造业发展的若干政策意见的操作细则》的规定实施，并在2</w:t>
      </w:r>
      <w:r>
        <w:rPr>
          <w:rFonts w:ascii="仿宋" w:eastAsia="仿宋" w:hAnsi="仿宋"/>
          <w:sz w:val="24"/>
        </w:rPr>
        <w:t>017</w:t>
      </w:r>
      <w:r>
        <w:rPr>
          <w:rFonts w:ascii="仿宋" w:eastAsia="仿宋" w:hAnsi="仿宋" w:hint="eastAsia"/>
          <w:sz w:val="24"/>
        </w:rPr>
        <w:t>年项目首次开展前期，结合项目特性，与区经委共同对操作细则进行了合理优化，包括由第三方机构负责申报材料复审、组织专家评审、形成评审结果性文件《资金评估报告》。但在第三方机构开展的现场抽查时发现：</w:t>
      </w:r>
    </w:p>
    <w:p w14:paraId="557BB2F0"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①专家评审得分计算存在误差。评审得分是根据四名专家打分加权平均计算，抽查发现</w:t>
      </w:r>
      <w:r>
        <w:rPr>
          <w:rFonts w:ascii="仿宋" w:eastAsia="仿宋" w:hAnsi="仿宋"/>
          <w:sz w:val="24"/>
        </w:rPr>
        <w:t>2</w:t>
      </w:r>
      <w:r>
        <w:rPr>
          <w:rFonts w:ascii="仿宋" w:eastAsia="仿宋" w:hAnsi="仿宋" w:hint="eastAsia"/>
          <w:sz w:val="24"/>
        </w:rPr>
        <w:t>个项目得分计算存在偏差；</w:t>
      </w:r>
    </w:p>
    <w:p w14:paraId="058C9674" w14:textId="77777777" w:rsidR="00A27663" w:rsidRDefault="00772254">
      <w:pPr>
        <w:spacing w:line="500" w:lineRule="exact"/>
        <w:ind w:firstLineChars="200" w:firstLine="480"/>
        <w:rPr>
          <w:rFonts w:ascii="仿宋" w:eastAsia="仿宋" w:hAnsi="仿宋"/>
          <w:sz w:val="24"/>
        </w:rPr>
      </w:pPr>
      <w:bookmarkStart w:id="36" w:name="_Hlk46938465"/>
      <w:r>
        <w:rPr>
          <w:rFonts w:ascii="仿宋" w:eastAsia="仿宋" w:hAnsi="仿宋" w:hint="eastAsia"/>
          <w:sz w:val="24"/>
        </w:rPr>
        <w:t>②初审投资额的审核工作底稿尚未及时归档成册。根据区经委委托要求，第三方机构负责对申报投资额的合理性进行审核，并形成初审意见供评审专家参考。经过现场抽查发现，第三方机构通过表格形式记录了初审核减内容，但表述较笼统，未将计算过程、详细工作底稿及时归档。因此，立项审核合理性方面存在不足，扣权重分2分，得分6分。</w:t>
      </w:r>
    </w:p>
    <w:p w14:paraId="7D749DE1" w14:textId="77777777" w:rsidR="00A27663" w:rsidRDefault="00772254">
      <w:pPr>
        <w:spacing w:line="360" w:lineRule="auto"/>
        <w:ind w:left="420"/>
        <w:jc w:val="left"/>
        <w:outlineLvl w:val="1"/>
        <w:rPr>
          <w:rFonts w:ascii="黑体" w:eastAsia="黑体" w:hAnsi="黑体" w:cs="黑体"/>
          <w:sz w:val="24"/>
        </w:rPr>
      </w:pPr>
      <w:bookmarkStart w:id="37" w:name="_Toc46952443"/>
      <w:bookmarkEnd w:id="36"/>
      <w:r>
        <w:rPr>
          <w:rFonts w:ascii="黑体" w:eastAsia="黑体" w:hAnsi="黑体" w:cs="黑体" w:hint="eastAsia"/>
          <w:sz w:val="24"/>
        </w:rPr>
        <w:t>4</w:t>
      </w:r>
      <w:r>
        <w:rPr>
          <w:rFonts w:ascii="黑体" w:eastAsia="黑体" w:hAnsi="黑体" w:cs="黑体"/>
          <w:sz w:val="24"/>
        </w:rPr>
        <w:t>.</w:t>
      </w:r>
      <w:r>
        <w:rPr>
          <w:rFonts w:ascii="黑体" w:eastAsia="黑体" w:hAnsi="黑体" w:cs="黑体" w:hint="eastAsia"/>
          <w:sz w:val="24"/>
        </w:rPr>
        <w:t>项目产出情况</w:t>
      </w:r>
      <w:bookmarkEnd w:id="37"/>
    </w:p>
    <w:p w14:paraId="7DD9B459"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项目管理指标总分</w:t>
      </w:r>
      <w:r>
        <w:rPr>
          <w:rFonts w:ascii="仿宋" w:eastAsia="仿宋" w:hAnsi="仿宋"/>
          <w:sz w:val="24"/>
        </w:rPr>
        <w:t>25</w:t>
      </w:r>
      <w:r>
        <w:rPr>
          <w:rFonts w:ascii="仿宋" w:eastAsia="仿宋" w:hAnsi="仿宋" w:hint="eastAsia"/>
          <w:sz w:val="24"/>
        </w:rPr>
        <w:t>分，得分</w:t>
      </w:r>
      <w:r>
        <w:rPr>
          <w:rFonts w:ascii="仿宋" w:eastAsia="仿宋" w:hAnsi="仿宋"/>
          <w:sz w:val="24"/>
        </w:rPr>
        <w:t>24</w:t>
      </w:r>
      <w:r>
        <w:rPr>
          <w:rFonts w:ascii="仿宋" w:eastAsia="仿宋" w:hAnsi="仿宋" w:hint="eastAsia"/>
          <w:sz w:val="24"/>
        </w:rPr>
        <w:t>分，得分率为</w:t>
      </w:r>
      <w:r>
        <w:rPr>
          <w:rFonts w:ascii="仿宋" w:eastAsia="仿宋" w:hAnsi="仿宋"/>
          <w:sz w:val="24"/>
        </w:rPr>
        <w:t>96</w:t>
      </w:r>
      <w:r>
        <w:rPr>
          <w:rFonts w:ascii="仿宋" w:eastAsia="仿宋" w:hAnsi="仿宋" w:hint="eastAsia"/>
          <w:sz w:val="24"/>
        </w:rPr>
        <w:t>%。主要体现在项目受利率1</w:t>
      </w:r>
      <w:r>
        <w:rPr>
          <w:rFonts w:ascii="仿宋" w:eastAsia="仿宋" w:hAnsi="仿宋"/>
          <w:sz w:val="24"/>
        </w:rPr>
        <w:t>00</w:t>
      </w:r>
      <w:r>
        <w:rPr>
          <w:rFonts w:ascii="仿宋" w:eastAsia="仿宋" w:hAnsi="仿宋" w:hint="eastAsia"/>
          <w:sz w:val="24"/>
        </w:rPr>
        <w:t>%，项目评审执行率1</w:t>
      </w:r>
      <w:r>
        <w:rPr>
          <w:rFonts w:ascii="仿宋" w:eastAsia="仿宋" w:hAnsi="仿宋"/>
          <w:sz w:val="24"/>
        </w:rPr>
        <w:t>00</w:t>
      </w:r>
      <w:r>
        <w:rPr>
          <w:rFonts w:ascii="仿宋" w:eastAsia="仿宋" w:hAnsi="仿宋" w:hint="eastAsia"/>
          <w:sz w:val="24"/>
        </w:rPr>
        <w:t>%，但在项目计划执行及时方面存在不足。</w:t>
      </w:r>
    </w:p>
    <w:tbl>
      <w:tblPr>
        <w:tblW w:w="8547" w:type="dxa"/>
        <w:tblInd w:w="113" w:type="dxa"/>
        <w:tblLook w:val="04A0" w:firstRow="1" w:lastRow="0" w:firstColumn="1" w:lastColumn="0" w:noHBand="0" w:noVBand="1"/>
      </w:tblPr>
      <w:tblGrid>
        <w:gridCol w:w="988"/>
        <w:gridCol w:w="458"/>
        <w:gridCol w:w="1101"/>
        <w:gridCol w:w="539"/>
        <w:gridCol w:w="4139"/>
        <w:gridCol w:w="708"/>
        <w:gridCol w:w="614"/>
      </w:tblGrid>
      <w:tr w:rsidR="00A27663" w14:paraId="42D45C4E" w14:textId="77777777">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3E8C507"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一级指标</w:t>
            </w:r>
          </w:p>
        </w:tc>
        <w:tc>
          <w:tcPr>
            <w:tcW w:w="45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3DB5969" w14:textId="77777777" w:rsidR="00A27663" w:rsidRDefault="00772254">
            <w:pPr>
              <w:widowControl/>
              <w:ind w:leftChars="-52" w:left="-109" w:rightChars="-36" w:right="-76"/>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1101"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101F002"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二级指标</w:t>
            </w:r>
          </w:p>
        </w:tc>
        <w:tc>
          <w:tcPr>
            <w:tcW w:w="539"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2612E8E" w14:textId="77777777" w:rsidR="00A27663" w:rsidRDefault="00772254">
            <w:pPr>
              <w:widowControl/>
              <w:ind w:leftChars="-49" w:left="-103" w:rightChars="-39" w:right="-82"/>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4139" w:type="dxa"/>
            <w:tcBorders>
              <w:top w:val="single" w:sz="4" w:space="0" w:color="auto"/>
              <w:left w:val="nil"/>
              <w:bottom w:val="single" w:sz="4" w:space="0" w:color="auto"/>
              <w:right w:val="single" w:sz="4" w:space="0" w:color="000000"/>
            </w:tcBorders>
            <w:shd w:val="clear" w:color="auto" w:fill="F7CAAC" w:themeFill="accent2" w:themeFillTint="66"/>
            <w:vAlign w:val="center"/>
          </w:tcPr>
          <w:p w14:paraId="2543CF69"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三级指标</w:t>
            </w:r>
          </w:p>
        </w:tc>
        <w:tc>
          <w:tcPr>
            <w:tcW w:w="70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578BB93" w14:textId="77777777" w:rsidR="00A27663" w:rsidRDefault="00772254">
            <w:pPr>
              <w:widowControl/>
              <w:ind w:leftChars="-19" w:left="-40" w:rightChars="-37" w:right="-78"/>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614"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3C0B45D"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得分</w:t>
            </w:r>
          </w:p>
        </w:tc>
      </w:tr>
      <w:tr w:rsidR="00A27663" w14:paraId="1F70C32F" w14:textId="77777777">
        <w:trPr>
          <w:trHeight w:val="227"/>
        </w:trPr>
        <w:tc>
          <w:tcPr>
            <w:tcW w:w="988" w:type="dxa"/>
            <w:vMerge w:val="restart"/>
            <w:tcBorders>
              <w:top w:val="nil"/>
              <w:left w:val="single" w:sz="4" w:space="0" w:color="auto"/>
              <w:bottom w:val="single" w:sz="4" w:space="0" w:color="000000"/>
              <w:right w:val="single" w:sz="4" w:space="0" w:color="auto"/>
            </w:tcBorders>
            <w:shd w:val="clear" w:color="auto" w:fill="auto"/>
            <w:vAlign w:val="center"/>
          </w:tcPr>
          <w:p w14:paraId="67E5F46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C项目产出</w:t>
            </w:r>
          </w:p>
        </w:tc>
        <w:tc>
          <w:tcPr>
            <w:tcW w:w="458" w:type="dxa"/>
            <w:vMerge w:val="restart"/>
            <w:tcBorders>
              <w:top w:val="nil"/>
              <w:left w:val="single" w:sz="4" w:space="0" w:color="auto"/>
              <w:bottom w:val="single" w:sz="4" w:space="0" w:color="000000"/>
              <w:right w:val="single" w:sz="4" w:space="0" w:color="auto"/>
            </w:tcBorders>
            <w:shd w:val="clear" w:color="auto" w:fill="auto"/>
            <w:noWrap/>
            <w:vAlign w:val="center"/>
          </w:tcPr>
          <w:p w14:paraId="7BDCF11F"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25</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1B21D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C1项目产出</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EDADB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25</w:t>
            </w:r>
          </w:p>
        </w:tc>
        <w:tc>
          <w:tcPr>
            <w:tcW w:w="4139" w:type="dxa"/>
            <w:tcBorders>
              <w:top w:val="single" w:sz="4" w:space="0" w:color="auto"/>
              <w:left w:val="nil"/>
              <w:bottom w:val="single" w:sz="4" w:space="0" w:color="auto"/>
              <w:right w:val="single" w:sz="4" w:space="0" w:color="000000"/>
            </w:tcBorders>
            <w:shd w:val="clear" w:color="auto" w:fill="auto"/>
            <w:vAlign w:val="center"/>
          </w:tcPr>
          <w:p w14:paraId="6E2D137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C</w:t>
            </w:r>
            <w:r>
              <w:rPr>
                <w:rFonts w:ascii="宋体" w:eastAsia="宋体" w:hAnsi="宋体" w:cs="宋体"/>
                <w:kern w:val="0"/>
                <w:sz w:val="16"/>
                <w:szCs w:val="16"/>
              </w:rPr>
              <w:t>11</w:t>
            </w:r>
            <w:r>
              <w:rPr>
                <w:rFonts w:ascii="宋体" w:eastAsia="宋体" w:hAnsi="宋体" w:cs="宋体" w:hint="eastAsia"/>
                <w:kern w:val="0"/>
                <w:sz w:val="16"/>
                <w:szCs w:val="16"/>
              </w:rPr>
              <w:t>项目受理率</w:t>
            </w:r>
          </w:p>
        </w:tc>
        <w:tc>
          <w:tcPr>
            <w:tcW w:w="708" w:type="dxa"/>
            <w:tcBorders>
              <w:top w:val="nil"/>
              <w:left w:val="nil"/>
              <w:bottom w:val="single" w:sz="4" w:space="0" w:color="auto"/>
              <w:right w:val="single" w:sz="4" w:space="0" w:color="auto"/>
            </w:tcBorders>
            <w:shd w:val="clear" w:color="auto" w:fill="auto"/>
            <w:vAlign w:val="center"/>
          </w:tcPr>
          <w:p w14:paraId="52500CC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c>
          <w:tcPr>
            <w:tcW w:w="614" w:type="dxa"/>
            <w:tcBorders>
              <w:top w:val="nil"/>
              <w:left w:val="nil"/>
              <w:bottom w:val="single" w:sz="4" w:space="0" w:color="auto"/>
              <w:right w:val="single" w:sz="4" w:space="0" w:color="auto"/>
            </w:tcBorders>
            <w:shd w:val="clear" w:color="auto" w:fill="auto"/>
            <w:noWrap/>
            <w:vAlign w:val="center"/>
          </w:tcPr>
          <w:p w14:paraId="6407EF35"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r>
      <w:tr w:rsidR="00A27663" w14:paraId="21813156"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43FCB060"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50072598" w14:textId="77777777" w:rsidR="00A27663" w:rsidRDefault="00A27663">
            <w:pPr>
              <w:widowControl/>
              <w:jc w:val="center"/>
              <w:rPr>
                <w:rFonts w:ascii="宋体" w:eastAsia="宋体" w:hAnsi="宋体" w:cs="宋体"/>
                <w:kern w:val="0"/>
                <w:sz w:val="16"/>
                <w:szCs w:val="16"/>
              </w:rPr>
            </w:pPr>
          </w:p>
        </w:tc>
        <w:tc>
          <w:tcPr>
            <w:tcW w:w="1101" w:type="dxa"/>
            <w:vMerge/>
            <w:tcBorders>
              <w:top w:val="single" w:sz="4" w:space="0" w:color="auto"/>
              <w:left w:val="single" w:sz="4" w:space="0" w:color="auto"/>
              <w:bottom w:val="single" w:sz="4" w:space="0" w:color="auto"/>
              <w:right w:val="single" w:sz="4" w:space="0" w:color="auto"/>
            </w:tcBorders>
            <w:vAlign w:val="center"/>
          </w:tcPr>
          <w:p w14:paraId="3D3A2670" w14:textId="77777777" w:rsidR="00A27663" w:rsidRDefault="00A27663">
            <w:pPr>
              <w:widowControl/>
              <w:jc w:val="left"/>
              <w:rPr>
                <w:rFonts w:ascii="宋体" w:eastAsia="宋体" w:hAnsi="宋体" w:cs="宋体"/>
                <w:kern w:val="0"/>
                <w:sz w:val="16"/>
                <w:szCs w:val="16"/>
              </w:rPr>
            </w:pPr>
          </w:p>
        </w:tc>
        <w:tc>
          <w:tcPr>
            <w:tcW w:w="539" w:type="dxa"/>
            <w:vMerge/>
            <w:tcBorders>
              <w:top w:val="single" w:sz="4" w:space="0" w:color="auto"/>
              <w:left w:val="single" w:sz="4" w:space="0" w:color="auto"/>
              <w:bottom w:val="single" w:sz="4" w:space="0" w:color="000000"/>
              <w:right w:val="single" w:sz="4" w:space="0" w:color="auto"/>
            </w:tcBorders>
            <w:vAlign w:val="center"/>
          </w:tcPr>
          <w:p w14:paraId="7AE177F1" w14:textId="77777777" w:rsidR="00A27663" w:rsidRDefault="00A27663">
            <w:pPr>
              <w:widowControl/>
              <w:jc w:val="center"/>
              <w:rPr>
                <w:rFonts w:ascii="宋体" w:eastAsia="宋体" w:hAnsi="宋体" w:cs="宋体"/>
                <w:b/>
                <w:bCs/>
                <w:kern w:val="0"/>
                <w:sz w:val="16"/>
                <w:szCs w:val="16"/>
              </w:rPr>
            </w:pPr>
          </w:p>
        </w:tc>
        <w:tc>
          <w:tcPr>
            <w:tcW w:w="4139" w:type="dxa"/>
            <w:tcBorders>
              <w:top w:val="single" w:sz="4" w:space="0" w:color="auto"/>
              <w:left w:val="nil"/>
              <w:bottom w:val="single" w:sz="4" w:space="0" w:color="auto"/>
              <w:right w:val="single" w:sz="4" w:space="0" w:color="000000"/>
            </w:tcBorders>
            <w:shd w:val="clear" w:color="auto" w:fill="auto"/>
            <w:vAlign w:val="center"/>
          </w:tcPr>
          <w:p w14:paraId="36C34FEA"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C</w:t>
            </w:r>
            <w:r>
              <w:rPr>
                <w:rFonts w:ascii="宋体" w:eastAsia="宋体" w:hAnsi="宋体" w:cs="宋体"/>
                <w:kern w:val="0"/>
                <w:sz w:val="16"/>
                <w:szCs w:val="16"/>
              </w:rPr>
              <w:t>12</w:t>
            </w:r>
            <w:r>
              <w:rPr>
                <w:rFonts w:ascii="宋体" w:eastAsia="宋体" w:hAnsi="宋体" w:cs="宋体" w:hint="eastAsia"/>
                <w:kern w:val="0"/>
                <w:sz w:val="16"/>
                <w:szCs w:val="16"/>
              </w:rPr>
              <w:t>项目评审执行率</w:t>
            </w:r>
          </w:p>
        </w:tc>
        <w:tc>
          <w:tcPr>
            <w:tcW w:w="708" w:type="dxa"/>
            <w:tcBorders>
              <w:top w:val="nil"/>
              <w:left w:val="nil"/>
              <w:bottom w:val="single" w:sz="4" w:space="0" w:color="auto"/>
              <w:right w:val="single" w:sz="4" w:space="0" w:color="auto"/>
            </w:tcBorders>
            <w:shd w:val="clear" w:color="auto" w:fill="auto"/>
            <w:vAlign w:val="center"/>
          </w:tcPr>
          <w:p w14:paraId="7DDD851E"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c>
          <w:tcPr>
            <w:tcW w:w="614" w:type="dxa"/>
            <w:tcBorders>
              <w:top w:val="nil"/>
              <w:left w:val="nil"/>
              <w:bottom w:val="single" w:sz="4" w:space="0" w:color="auto"/>
              <w:right w:val="single" w:sz="4" w:space="0" w:color="auto"/>
            </w:tcBorders>
            <w:shd w:val="clear" w:color="auto" w:fill="auto"/>
            <w:noWrap/>
            <w:vAlign w:val="center"/>
          </w:tcPr>
          <w:p w14:paraId="3648CA2F"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r>
      <w:tr w:rsidR="00A27663" w14:paraId="62D0D6CA" w14:textId="77777777">
        <w:trPr>
          <w:trHeight w:val="227"/>
        </w:trPr>
        <w:tc>
          <w:tcPr>
            <w:tcW w:w="988" w:type="dxa"/>
            <w:vMerge/>
            <w:tcBorders>
              <w:top w:val="nil"/>
              <w:left w:val="single" w:sz="4" w:space="0" w:color="auto"/>
              <w:bottom w:val="single" w:sz="4" w:space="0" w:color="000000"/>
              <w:right w:val="single" w:sz="4" w:space="0" w:color="auto"/>
            </w:tcBorders>
            <w:vAlign w:val="center"/>
          </w:tcPr>
          <w:p w14:paraId="744E75EC"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000000"/>
              <w:right w:val="single" w:sz="4" w:space="0" w:color="auto"/>
            </w:tcBorders>
            <w:vAlign w:val="center"/>
          </w:tcPr>
          <w:p w14:paraId="010EDC18" w14:textId="77777777" w:rsidR="00A27663" w:rsidRDefault="00A27663">
            <w:pPr>
              <w:widowControl/>
              <w:jc w:val="center"/>
              <w:rPr>
                <w:rFonts w:ascii="宋体" w:eastAsia="宋体" w:hAnsi="宋体" w:cs="宋体"/>
                <w:kern w:val="0"/>
                <w:sz w:val="16"/>
                <w:szCs w:val="16"/>
              </w:rPr>
            </w:pPr>
          </w:p>
        </w:tc>
        <w:tc>
          <w:tcPr>
            <w:tcW w:w="1101" w:type="dxa"/>
            <w:vMerge/>
            <w:tcBorders>
              <w:top w:val="single" w:sz="4" w:space="0" w:color="auto"/>
              <w:left w:val="single" w:sz="4" w:space="0" w:color="auto"/>
              <w:bottom w:val="single" w:sz="4" w:space="0" w:color="auto"/>
              <w:right w:val="single" w:sz="4" w:space="0" w:color="auto"/>
            </w:tcBorders>
            <w:vAlign w:val="center"/>
          </w:tcPr>
          <w:p w14:paraId="321E33DA" w14:textId="77777777" w:rsidR="00A27663" w:rsidRDefault="00A27663">
            <w:pPr>
              <w:widowControl/>
              <w:jc w:val="left"/>
              <w:rPr>
                <w:rFonts w:ascii="宋体" w:eastAsia="宋体" w:hAnsi="宋体" w:cs="宋体"/>
                <w:kern w:val="0"/>
                <w:sz w:val="16"/>
                <w:szCs w:val="16"/>
              </w:rPr>
            </w:pPr>
          </w:p>
        </w:tc>
        <w:tc>
          <w:tcPr>
            <w:tcW w:w="539" w:type="dxa"/>
            <w:vMerge/>
            <w:tcBorders>
              <w:top w:val="single" w:sz="4" w:space="0" w:color="auto"/>
              <w:left w:val="single" w:sz="4" w:space="0" w:color="auto"/>
              <w:bottom w:val="single" w:sz="4" w:space="0" w:color="000000"/>
              <w:right w:val="single" w:sz="4" w:space="0" w:color="auto"/>
            </w:tcBorders>
            <w:vAlign w:val="center"/>
          </w:tcPr>
          <w:p w14:paraId="4BB7EF56" w14:textId="77777777" w:rsidR="00A27663" w:rsidRDefault="00A27663">
            <w:pPr>
              <w:widowControl/>
              <w:jc w:val="center"/>
              <w:rPr>
                <w:rFonts w:ascii="宋体" w:eastAsia="宋体" w:hAnsi="宋体" w:cs="宋体"/>
                <w:b/>
                <w:bCs/>
                <w:kern w:val="0"/>
                <w:sz w:val="16"/>
                <w:szCs w:val="16"/>
              </w:rPr>
            </w:pPr>
          </w:p>
        </w:tc>
        <w:tc>
          <w:tcPr>
            <w:tcW w:w="4139" w:type="dxa"/>
            <w:tcBorders>
              <w:top w:val="single" w:sz="4" w:space="0" w:color="auto"/>
              <w:left w:val="nil"/>
              <w:bottom w:val="single" w:sz="4" w:space="0" w:color="auto"/>
              <w:right w:val="single" w:sz="4" w:space="0" w:color="000000"/>
            </w:tcBorders>
            <w:shd w:val="clear" w:color="auto" w:fill="auto"/>
            <w:vAlign w:val="center"/>
          </w:tcPr>
          <w:p w14:paraId="6A65A3F9"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C</w:t>
            </w:r>
            <w:r>
              <w:rPr>
                <w:rFonts w:ascii="宋体" w:eastAsia="宋体" w:hAnsi="宋体" w:cs="宋体"/>
                <w:kern w:val="0"/>
                <w:sz w:val="16"/>
                <w:szCs w:val="16"/>
              </w:rPr>
              <w:t>13</w:t>
            </w:r>
            <w:r>
              <w:rPr>
                <w:rFonts w:ascii="宋体" w:eastAsia="宋体" w:hAnsi="宋体" w:cs="宋体" w:hint="eastAsia"/>
                <w:kern w:val="0"/>
                <w:sz w:val="16"/>
                <w:szCs w:val="16"/>
              </w:rPr>
              <w:t>项目计划执行及时率</w:t>
            </w:r>
          </w:p>
        </w:tc>
        <w:tc>
          <w:tcPr>
            <w:tcW w:w="708" w:type="dxa"/>
            <w:tcBorders>
              <w:top w:val="nil"/>
              <w:left w:val="nil"/>
              <w:bottom w:val="single" w:sz="4" w:space="0" w:color="auto"/>
              <w:right w:val="single" w:sz="4" w:space="0" w:color="auto"/>
            </w:tcBorders>
            <w:shd w:val="clear" w:color="auto" w:fill="auto"/>
            <w:vAlign w:val="center"/>
          </w:tcPr>
          <w:p w14:paraId="5850750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5</w:t>
            </w:r>
          </w:p>
        </w:tc>
        <w:tc>
          <w:tcPr>
            <w:tcW w:w="614" w:type="dxa"/>
            <w:tcBorders>
              <w:top w:val="nil"/>
              <w:left w:val="nil"/>
              <w:bottom w:val="single" w:sz="4" w:space="0" w:color="auto"/>
              <w:right w:val="single" w:sz="4" w:space="0" w:color="auto"/>
            </w:tcBorders>
            <w:shd w:val="clear" w:color="auto" w:fill="auto"/>
            <w:noWrap/>
            <w:vAlign w:val="center"/>
          </w:tcPr>
          <w:p w14:paraId="21A57045"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r>
      <w:tr w:rsidR="00A27663" w14:paraId="3A43CF49" w14:textId="77777777">
        <w:trPr>
          <w:trHeight w:val="203"/>
        </w:trPr>
        <w:tc>
          <w:tcPr>
            <w:tcW w:w="98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0CCE76B"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合计</w:t>
            </w:r>
          </w:p>
        </w:tc>
        <w:tc>
          <w:tcPr>
            <w:tcW w:w="45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FD693CA"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25</w:t>
            </w:r>
          </w:p>
        </w:tc>
        <w:tc>
          <w:tcPr>
            <w:tcW w:w="1101"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75F094C2"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539"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987BCC1"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25</w:t>
            </w:r>
          </w:p>
        </w:tc>
        <w:tc>
          <w:tcPr>
            <w:tcW w:w="4139"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7610FB4"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1A45331"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25</w:t>
            </w:r>
          </w:p>
        </w:tc>
        <w:tc>
          <w:tcPr>
            <w:tcW w:w="614"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581860BB"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24</w:t>
            </w:r>
          </w:p>
        </w:tc>
      </w:tr>
    </w:tbl>
    <w:p w14:paraId="5673E5D4" w14:textId="77777777" w:rsidR="00A27663" w:rsidRDefault="00772254">
      <w:pPr>
        <w:spacing w:line="500" w:lineRule="exact"/>
        <w:ind w:firstLine="482"/>
        <w:contextualSpacing/>
        <w:rPr>
          <w:rFonts w:ascii="仿宋" w:eastAsia="仿宋" w:hAnsi="仿宋"/>
          <w:b/>
          <w:kern w:val="0"/>
          <w:sz w:val="24"/>
        </w:rPr>
      </w:pPr>
      <w:r>
        <w:rPr>
          <w:rFonts w:ascii="仿宋" w:eastAsia="仿宋" w:hAnsi="仿宋" w:hint="eastAsia"/>
          <w:b/>
          <w:kern w:val="0"/>
          <w:sz w:val="24"/>
        </w:rPr>
        <w:t>扣分项分析如下：</w:t>
      </w:r>
    </w:p>
    <w:p w14:paraId="3744ECB4" w14:textId="77777777" w:rsidR="00A27663" w:rsidRDefault="00772254">
      <w:pPr>
        <w:spacing w:line="500" w:lineRule="exact"/>
        <w:ind w:firstLine="482"/>
        <w:contextualSpacing/>
        <w:rPr>
          <w:rFonts w:ascii="仿宋" w:eastAsia="仿宋" w:hAnsi="仿宋"/>
          <w:b/>
          <w:sz w:val="24"/>
        </w:rPr>
      </w:pPr>
      <w:r>
        <w:rPr>
          <w:rFonts w:ascii="仿宋" w:eastAsia="仿宋" w:hAnsi="仿宋"/>
          <w:b/>
          <w:sz w:val="24"/>
        </w:rPr>
        <w:t>C13</w:t>
      </w:r>
      <w:r>
        <w:rPr>
          <w:rFonts w:ascii="仿宋" w:eastAsia="仿宋" w:hAnsi="仿宋" w:hint="eastAsia"/>
          <w:b/>
          <w:sz w:val="24"/>
        </w:rPr>
        <w:t>项目计划执行及时率，权重</w:t>
      </w:r>
      <w:r>
        <w:rPr>
          <w:rFonts w:ascii="仿宋" w:eastAsia="仿宋" w:hAnsi="仿宋"/>
          <w:b/>
          <w:sz w:val="24"/>
        </w:rPr>
        <w:t>5</w:t>
      </w:r>
      <w:r>
        <w:rPr>
          <w:rFonts w:ascii="仿宋" w:eastAsia="仿宋" w:hAnsi="仿宋" w:hint="eastAsia"/>
          <w:b/>
          <w:sz w:val="24"/>
        </w:rPr>
        <w:t>分，得分</w:t>
      </w:r>
      <w:r>
        <w:rPr>
          <w:rFonts w:ascii="仿宋" w:eastAsia="仿宋" w:hAnsi="仿宋"/>
          <w:b/>
          <w:sz w:val="24"/>
        </w:rPr>
        <w:t>4</w:t>
      </w:r>
      <w:r>
        <w:rPr>
          <w:rFonts w:ascii="仿宋" w:eastAsia="仿宋" w:hAnsi="仿宋" w:hint="eastAsia"/>
          <w:b/>
          <w:sz w:val="24"/>
        </w:rPr>
        <w:t>分</w:t>
      </w:r>
    </w:p>
    <w:p w14:paraId="6A398470" w14:textId="77777777" w:rsidR="00A27663" w:rsidRDefault="00A27663">
      <w:pPr>
        <w:spacing w:line="500" w:lineRule="exact"/>
        <w:ind w:firstLine="482"/>
        <w:contextualSpacing/>
        <w:rPr>
          <w:rFonts w:ascii="仿宋" w:eastAsia="仿宋" w:hAnsi="仿宋"/>
          <w:b/>
          <w:sz w:val="24"/>
        </w:rPr>
      </w:pPr>
    </w:p>
    <w:p w14:paraId="3B9AAEBB"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lastRenderedPageBreak/>
        <w:t>据统计，因当年立项项目应拨付资金和历年项目应拨付验收资金总额超过预算金额1亿，有部分项目延期至次年拨付，其中2</w:t>
      </w:r>
      <w:r>
        <w:rPr>
          <w:rFonts w:ascii="仿宋" w:eastAsia="仿宋" w:hAnsi="仿宋"/>
          <w:sz w:val="24"/>
        </w:rPr>
        <w:t>019</w:t>
      </w:r>
      <w:r>
        <w:rPr>
          <w:rFonts w:ascii="仿宋" w:eastAsia="仿宋" w:hAnsi="仿宋" w:hint="eastAsia"/>
          <w:sz w:val="24"/>
        </w:rPr>
        <w:t>年度支付2</w:t>
      </w:r>
      <w:r>
        <w:rPr>
          <w:rFonts w:ascii="仿宋" w:eastAsia="仿宋" w:hAnsi="仿宋"/>
          <w:sz w:val="24"/>
        </w:rPr>
        <w:t>018</w:t>
      </w:r>
      <w:r>
        <w:rPr>
          <w:rFonts w:ascii="仿宋" w:eastAsia="仿宋" w:hAnsi="仿宋" w:hint="eastAsia"/>
          <w:sz w:val="24"/>
        </w:rPr>
        <w:t>年立项项目9个，</w:t>
      </w:r>
      <w:r>
        <w:rPr>
          <w:rFonts w:ascii="仿宋" w:eastAsia="仿宋" w:hAnsi="仿宋"/>
          <w:sz w:val="24"/>
        </w:rPr>
        <w:t>2019</w:t>
      </w:r>
      <w:r>
        <w:rPr>
          <w:rFonts w:ascii="仿宋" w:eastAsia="仿宋" w:hAnsi="仿宋" w:hint="eastAsia"/>
          <w:sz w:val="24"/>
        </w:rPr>
        <w:t>年立项项目1</w:t>
      </w:r>
      <w:r>
        <w:rPr>
          <w:rFonts w:ascii="仿宋" w:eastAsia="仿宋" w:hAnsi="仿宋"/>
          <w:sz w:val="24"/>
        </w:rPr>
        <w:t>8</w:t>
      </w:r>
      <w:r>
        <w:rPr>
          <w:rFonts w:ascii="仿宋" w:eastAsia="仿宋" w:hAnsi="仿宋" w:hint="eastAsia"/>
          <w:sz w:val="24"/>
        </w:rPr>
        <w:t>个需延期至2</w:t>
      </w:r>
      <w:r>
        <w:rPr>
          <w:rFonts w:ascii="仿宋" w:eastAsia="仿宋" w:hAnsi="仿宋"/>
          <w:sz w:val="24"/>
        </w:rPr>
        <w:t>020</w:t>
      </w:r>
      <w:r>
        <w:rPr>
          <w:rFonts w:ascii="仿宋" w:eastAsia="仿宋" w:hAnsi="仿宋" w:hint="eastAsia"/>
          <w:sz w:val="24"/>
        </w:rPr>
        <w:t>年拨付。项目计划执行及时率8</w:t>
      </w:r>
      <w:r>
        <w:rPr>
          <w:rFonts w:ascii="仿宋" w:eastAsia="仿宋" w:hAnsi="仿宋"/>
          <w:sz w:val="24"/>
        </w:rPr>
        <w:t>7</w:t>
      </w:r>
      <w:r>
        <w:rPr>
          <w:rFonts w:ascii="仿宋" w:eastAsia="仿宋" w:hAnsi="仿宋" w:hint="eastAsia"/>
          <w:sz w:val="24"/>
        </w:rPr>
        <w:t>%，扣权重分1分，得分5分。</w:t>
      </w:r>
    </w:p>
    <w:p w14:paraId="382E00F1"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表1</w:t>
      </w:r>
      <w:r>
        <w:rPr>
          <w:rFonts w:ascii="仿宋" w:eastAsia="仿宋" w:hAnsi="仿宋"/>
          <w:sz w:val="24"/>
        </w:rPr>
        <w:t xml:space="preserve">2 </w:t>
      </w:r>
      <w:r>
        <w:rPr>
          <w:rFonts w:ascii="仿宋" w:eastAsia="仿宋" w:hAnsi="仿宋" w:hint="eastAsia"/>
          <w:sz w:val="24"/>
        </w:rPr>
        <w:t>延期执行明细（单位：个）</w:t>
      </w:r>
    </w:p>
    <w:tbl>
      <w:tblPr>
        <w:tblW w:w="8359" w:type="dxa"/>
        <w:tblInd w:w="113" w:type="dxa"/>
        <w:tblLook w:val="04A0" w:firstRow="1" w:lastRow="0" w:firstColumn="1" w:lastColumn="0" w:noHBand="0" w:noVBand="1"/>
      </w:tblPr>
      <w:tblGrid>
        <w:gridCol w:w="988"/>
        <w:gridCol w:w="2976"/>
        <w:gridCol w:w="709"/>
        <w:gridCol w:w="709"/>
        <w:gridCol w:w="709"/>
        <w:gridCol w:w="709"/>
        <w:gridCol w:w="709"/>
        <w:gridCol w:w="850"/>
      </w:tblGrid>
      <w:tr w:rsidR="00A27663" w14:paraId="2B8ADD52" w14:textId="77777777">
        <w:trPr>
          <w:trHeight w:val="300"/>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F8CBAD"/>
            <w:vAlign w:val="center"/>
          </w:tcPr>
          <w:p w14:paraId="57E7028E" w14:textId="77777777" w:rsidR="00A27663" w:rsidRDefault="00772254">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t>类别</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8CBAD"/>
            <w:vAlign w:val="center"/>
          </w:tcPr>
          <w:p w14:paraId="5459D5BB" w14:textId="77777777" w:rsidR="00A27663" w:rsidRDefault="00772254">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t>二级级明细</w:t>
            </w:r>
          </w:p>
        </w:tc>
        <w:tc>
          <w:tcPr>
            <w:tcW w:w="2127" w:type="dxa"/>
            <w:gridSpan w:val="3"/>
            <w:tcBorders>
              <w:top w:val="single" w:sz="4" w:space="0" w:color="auto"/>
              <w:left w:val="nil"/>
              <w:bottom w:val="single" w:sz="4" w:space="0" w:color="auto"/>
              <w:right w:val="single" w:sz="4" w:space="0" w:color="auto"/>
            </w:tcBorders>
            <w:shd w:val="clear" w:color="000000" w:fill="F8CBAD"/>
            <w:vAlign w:val="center"/>
          </w:tcPr>
          <w:p w14:paraId="1569401A"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2018年立项项目</w:t>
            </w:r>
          </w:p>
        </w:tc>
        <w:tc>
          <w:tcPr>
            <w:tcW w:w="2268" w:type="dxa"/>
            <w:gridSpan w:val="3"/>
            <w:tcBorders>
              <w:top w:val="single" w:sz="4" w:space="0" w:color="auto"/>
              <w:left w:val="single" w:sz="4" w:space="0" w:color="auto"/>
              <w:bottom w:val="single" w:sz="4" w:space="0" w:color="auto"/>
              <w:right w:val="single" w:sz="4" w:space="0" w:color="000000"/>
            </w:tcBorders>
            <w:shd w:val="clear" w:color="000000" w:fill="F8CBAD"/>
            <w:vAlign w:val="center"/>
          </w:tcPr>
          <w:p w14:paraId="01CCDEC5"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2019年立项项目</w:t>
            </w:r>
          </w:p>
        </w:tc>
      </w:tr>
      <w:tr w:rsidR="00A27663" w14:paraId="437B0FB8" w14:textId="77777777">
        <w:trPr>
          <w:trHeight w:val="710"/>
        </w:trPr>
        <w:tc>
          <w:tcPr>
            <w:tcW w:w="988" w:type="dxa"/>
            <w:vMerge/>
            <w:tcBorders>
              <w:top w:val="single" w:sz="4" w:space="0" w:color="auto"/>
              <w:left w:val="single" w:sz="4" w:space="0" w:color="auto"/>
              <w:bottom w:val="single" w:sz="4" w:space="0" w:color="000000"/>
              <w:right w:val="single" w:sz="4" w:space="0" w:color="auto"/>
            </w:tcBorders>
            <w:vAlign w:val="center"/>
          </w:tcPr>
          <w:p w14:paraId="09595DA6" w14:textId="77777777" w:rsidR="00A27663" w:rsidRDefault="00A27663">
            <w:pPr>
              <w:widowControl/>
              <w:jc w:val="left"/>
              <w:rPr>
                <w:rFonts w:ascii="仿宋" w:eastAsia="仿宋" w:hAnsi="仿宋" w:cs="宋体"/>
                <w:b/>
                <w:bCs/>
                <w:kern w:val="0"/>
                <w:sz w:val="18"/>
                <w:szCs w:val="18"/>
              </w:rPr>
            </w:pPr>
          </w:p>
        </w:tc>
        <w:tc>
          <w:tcPr>
            <w:tcW w:w="2976" w:type="dxa"/>
            <w:vMerge/>
            <w:tcBorders>
              <w:top w:val="single" w:sz="4" w:space="0" w:color="auto"/>
              <w:left w:val="single" w:sz="4" w:space="0" w:color="auto"/>
              <w:bottom w:val="single" w:sz="4" w:space="0" w:color="000000"/>
              <w:right w:val="single" w:sz="4" w:space="0" w:color="auto"/>
            </w:tcBorders>
            <w:vAlign w:val="center"/>
          </w:tcPr>
          <w:p w14:paraId="446A5F07" w14:textId="77777777" w:rsidR="00A27663" w:rsidRDefault="00A27663">
            <w:pPr>
              <w:widowControl/>
              <w:jc w:val="left"/>
              <w:rPr>
                <w:rFonts w:ascii="仿宋" w:eastAsia="仿宋" w:hAnsi="仿宋" w:cs="宋体"/>
                <w:b/>
                <w:bCs/>
                <w:kern w:val="0"/>
                <w:sz w:val="18"/>
                <w:szCs w:val="18"/>
              </w:rPr>
            </w:pPr>
          </w:p>
        </w:tc>
        <w:tc>
          <w:tcPr>
            <w:tcW w:w="709" w:type="dxa"/>
            <w:tcBorders>
              <w:top w:val="single" w:sz="4" w:space="0" w:color="auto"/>
              <w:left w:val="nil"/>
              <w:bottom w:val="single" w:sz="4" w:space="0" w:color="auto"/>
              <w:right w:val="single" w:sz="4" w:space="0" w:color="auto"/>
            </w:tcBorders>
            <w:shd w:val="clear" w:color="000000" w:fill="F8CBAD"/>
            <w:vAlign w:val="center"/>
          </w:tcPr>
          <w:p w14:paraId="3FCC7273" w14:textId="77777777" w:rsidR="00A27663" w:rsidRDefault="00772254">
            <w:pPr>
              <w:widowControl/>
              <w:spacing w:line="200" w:lineRule="exact"/>
              <w:ind w:leftChars="-53" w:left="-111" w:rightChars="-52" w:right="-109"/>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立项数</w:t>
            </w:r>
          </w:p>
        </w:tc>
        <w:tc>
          <w:tcPr>
            <w:tcW w:w="709" w:type="dxa"/>
            <w:tcBorders>
              <w:top w:val="single" w:sz="4" w:space="0" w:color="auto"/>
              <w:left w:val="nil"/>
              <w:bottom w:val="single" w:sz="4" w:space="0" w:color="auto"/>
              <w:right w:val="single" w:sz="4" w:space="0" w:color="auto"/>
            </w:tcBorders>
            <w:shd w:val="clear" w:color="000000" w:fill="F8CBAD"/>
            <w:vAlign w:val="center"/>
          </w:tcPr>
          <w:p w14:paraId="214F76A1" w14:textId="77777777" w:rsidR="00A27663" w:rsidRDefault="00772254">
            <w:pPr>
              <w:widowControl/>
              <w:spacing w:line="200" w:lineRule="exact"/>
              <w:ind w:leftChars="-53" w:left="-111" w:rightChars="-52" w:right="-109"/>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2018年</w:t>
            </w:r>
          </w:p>
          <w:p w14:paraId="0086B198" w14:textId="77777777" w:rsidR="00A27663" w:rsidRDefault="00772254">
            <w:pPr>
              <w:widowControl/>
              <w:spacing w:line="200" w:lineRule="exact"/>
              <w:ind w:leftChars="-53" w:left="-111" w:rightChars="-52" w:right="-109"/>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已拨资金项目数</w:t>
            </w:r>
          </w:p>
        </w:tc>
        <w:tc>
          <w:tcPr>
            <w:tcW w:w="709" w:type="dxa"/>
            <w:tcBorders>
              <w:top w:val="single" w:sz="4" w:space="0" w:color="auto"/>
              <w:left w:val="nil"/>
              <w:bottom w:val="single" w:sz="4" w:space="0" w:color="auto"/>
              <w:right w:val="single" w:sz="4" w:space="0" w:color="auto"/>
            </w:tcBorders>
            <w:shd w:val="clear" w:color="000000" w:fill="F8CBAD"/>
            <w:vAlign w:val="center"/>
          </w:tcPr>
          <w:p w14:paraId="4A57C30C"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延期至</w:t>
            </w:r>
          </w:p>
          <w:p w14:paraId="23E2915B"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2</w:t>
            </w:r>
            <w:r>
              <w:rPr>
                <w:rFonts w:ascii="仿宋" w:eastAsia="仿宋" w:hAnsi="仿宋" w:cs="宋体"/>
                <w:b/>
                <w:bCs/>
                <w:color w:val="000000"/>
                <w:kern w:val="0"/>
                <w:sz w:val="16"/>
                <w:szCs w:val="16"/>
              </w:rPr>
              <w:t>019</w:t>
            </w:r>
            <w:r>
              <w:rPr>
                <w:rFonts w:ascii="仿宋" w:eastAsia="仿宋" w:hAnsi="仿宋" w:cs="宋体" w:hint="eastAsia"/>
                <w:b/>
                <w:bCs/>
                <w:color w:val="000000"/>
                <w:kern w:val="0"/>
                <w:sz w:val="16"/>
                <w:szCs w:val="16"/>
              </w:rPr>
              <w:t>年</w:t>
            </w:r>
          </w:p>
          <w:p w14:paraId="45EF27E0"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拨付资金</w:t>
            </w:r>
          </w:p>
          <w:p w14:paraId="02D991B9"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项目数</w:t>
            </w:r>
          </w:p>
        </w:tc>
        <w:tc>
          <w:tcPr>
            <w:tcW w:w="709" w:type="dxa"/>
            <w:tcBorders>
              <w:top w:val="single" w:sz="4" w:space="0" w:color="auto"/>
              <w:left w:val="nil"/>
              <w:bottom w:val="single" w:sz="4" w:space="0" w:color="auto"/>
              <w:right w:val="single" w:sz="4" w:space="0" w:color="auto"/>
            </w:tcBorders>
            <w:shd w:val="clear" w:color="000000" w:fill="F8CBAD"/>
            <w:vAlign w:val="center"/>
          </w:tcPr>
          <w:p w14:paraId="6FB81569"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立项数</w:t>
            </w:r>
          </w:p>
        </w:tc>
        <w:tc>
          <w:tcPr>
            <w:tcW w:w="709" w:type="dxa"/>
            <w:tcBorders>
              <w:top w:val="single" w:sz="4" w:space="0" w:color="auto"/>
              <w:left w:val="nil"/>
              <w:bottom w:val="single" w:sz="4" w:space="0" w:color="auto"/>
              <w:right w:val="single" w:sz="4" w:space="0" w:color="auto"/>
            </w:tcBorders>
            <w:shd w:val="clear" w:color="000000" w:fill="F8CBAD"/>
            <w:vAlign w:val="center"/>
          </w:tcPr>
          <w:p w14:paraId="041A47A0" w14:textId="77777777" w:rsidR="00A27663" w:rsidRDefault="00772254">
            <w:pPr>
              <w:widowControl/>
              <w:spacing w:line="200" w:lineRule="exact"/>
              <w:ind w:leftChars="-53" w:left="-111" w:rightChars="-52" w:right="-109"/>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201</w:t>
            </w:r>
            <w:r>
              <w:rPr>
                <w:rFonts w:ascii="仿宋" w:eastAsia="仿宋" w:hAnsi="仿宋" w:cs="宋体"/>
                <w:b/>
                <w:bCs/>
                <w:kern w:val="0"/>
                <w:sz w:val="16"/>
                <w:szCs w:val="16"/>
              </w:rPr>
              <w:t>9</w:t>
            </w:r>
            <w:r>
              <w:rPr>
                <w:rFonts w:ascii="仿宋" w:eastAsia="仿宋" w:hAnsi="仿宋" w:cs="宋体" w:hint="eastAsia"/>
                <w:b/>
                <w:bCs/>
                <w:kern w:val="0"/>
                <w:sz w:val="16"/>
                <w:szCs w:val="16"/>
              </w:rPr>
              <w:t>年</w:t>
            </w:r>
          </w:p>
          <w:p w14:paraId="7F3A6D82" w14:textId="77777777" w:rsidR="00A27663" w:rsidRDefault="00772254">
            <w:pPr>
              <w:widowControl/>
              <w:spacing w:line="200" w:lineRule="exact"/>
              <w:ind w:leftChars="-53" w:left="-111" w:rightChars="-52" w:right="-109"/>
              <w:contextualSpacing/>
              <w:jc w:val="center"/>
              <w:rPr>
                <w:rFonts w:ascii="仿宋" w:eastAsia="仿宋" w:hAnsi="仿宋" w:cs="宋体"/>
                <w:b/>
                <w:bCs/>
                <w:kern w:val="0"/>
                <w:sz w:val="16"/>
                <w:szCs w:val="16"/>
              </w:rPr>
            </w:pPr>
            <w:r>
              <w:rPr>
                <w:rFonts w:ascii="仿宋" w:eastAsia="仿宋" w:hAnsi="仿宋" w:cs="宋体" w:hint="eastAsia"/>
                <w:b/>
                <w:bCs/>
                <w:kern w:val="0"/>
                <w:sz w:val="16"/>
                <w:szCs w:val="16"/>
              </w:rPr>
              <w:t>已拨资金项目数</w:t>
            </w:r>
          </w:p>
        </w:tc>
        <w:tc>
          <w:tcPr>
            <w:tcW w:w="850" w:type="dxa"/>
            <w:tcBorders>
              <w:top w:val="single" w:sz="4" w:space="0" w:color="auto"/>
              <w:left w:val="nil"/>
              <w:bottom w:val="single" w:sz="4" w:space="0" w:color="auto"/>
              <w:right w:val="single" w:sz="4" w:space="0" w:color="auto"/>
            </w:tcBorders>
            <w:shd w:val="clear" w:color="000000" w:fill="F8CBAD"/>
            <w:vAlign w:val="center"/>
          </w:tcPr>
          <w:p w14:paraId="7F8810C1"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延期至</w:t>
            </w:r>
          </w:p>
          <w:p w14:paraId="21F7B81F"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2020年</w:t>
            </w:r>
          </w:p>
          <w:p w14:paraId="375F486A"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拨付资金</w:t>
            </w:r>
          </w:p>
          <w:p w14:paraId="5D69EB77" w14:textId="77777777" w:rsidR="00A27663" w:rsidRDefault="00772254">
            <w:pPr>
              <w:widowControl/>
              <w:spacing w:line="200" w:lineRule="exact"/>
              <w:ind w:leftChars="-53" w:left="-111" w:rightChars="-52" w:right="-109"/>
              <w:contextualSpacing/>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项目数</w:t>
            </w:r>
          </w:p>
        </w:tc>
      </w:tr>
      <w:tr w:rsidR="00A27663" w14:paraId="371BE8C8" w14:textId="77777777">
        <w:trPr>
          <w:trHeight w:val="315"/>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14:paraId="6316D75D"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推进项目</w:t>
            </w:r>
          </w:p>
          <w:p w14:paraId="7E50FC99"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引进和</w:t>
            </w:r>
          </w:p>
          <w:p w14:paraId="03F7766B"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产业集聚</w:t>
            </w:r>
          </w:p>
        </w:tc>
        <w:tc>
          <w:tcPr>
            <w:tcW w:w="2976" w:type="dxa"/>
            <w:tcBorders>
              <w:top w:val="nil"/>
              <w:left w:val="nil"/>
              <w:bottom w:val="single" w:sz="4" w:space="0" w:color="auto"/>
              <w:right w:val="single" w:sz="4" w:space="0" w:color="auto"/>
            </w:tcBorders>
            <w:shd w:val="clear" w:color="auto" w:fill="auto"/>
            <w:vAlign w:val="center"/>
          </w:tcPr>
          <w:p w14:paraId="47868BA9"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重点支持龙头企业发展</w:t>
            </w:r>
          </w:p>
        </w:tc>
        <w:tc>
          <w:tcPr>
            <w:tcW w:w="709" w:type="dxa"/>
            <w:tcBorders>
              <w:top w:val="nil"/>
              <w:left w:val="nil"/>
              <w:bottom w:val="single" w:sz="4" w:space="0" w:color="auto"/>
              <w:right w:val="single" w:sz="4" w:space="0" w:color="auto"/>
            </w:tcBorders>
            <w:shd w:val="clear" w:color="auto" w:fill="auto"/>
            <w:vAlign w:val="center"/>
          </w:tcPr>
          <w:p w14:paraId="0FA8B35B"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709" w:type="dxa"/>
            <w:tcBorders>
              <w:top w:val="nil"/>
              <w:left w:val="nil"/>
              <w:bottom w:val="single" w:sz="4" w:space="0" w:color="auto"/>
              <w:right w:val="single" w:sz="4" w:space="0" w:color="auto"/>
            </w:tcBorders>
            <w:shd w:val="clear" w:color="auto" w:fill="auto"/>
            <w:vAlign w:val="center"/>
          </w:tcPr>
          <w:p w14:paraId="55F55F2F"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709" w:type="dxa"/>
            <w:tcBorders>
              <w:top w:val="nil"/>
              <w:left w:val="nil"/>
              <w:bottom w:val="single" w:sz="4" w:space="0" w:color="auto"/>
              <w:right w:val="single" w:sz="4" w:space="0" w:color="auto"/>
            </w:tcBorders>
            <w:shd w:val="clear" w:color="auto" w:fill="auto"/>
            <w:vAlign w:val="center"/>
          </w:tcPr>
          <w:p w14:paraId="41515F99"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69CD3C08"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9</w:t>
            </w:r>
          </w:p>
        </w:tc>
        <w:tc>
          <w:tcPr>
            <w:tcW w:w="709" w:type="dxa"/>
            <w:tcBorders>
              <w:top w:val="nil"/>
              <w:left w:val="nil"/>
              <w:bottom w:val="single" w:sz="4" w:space="0" w:color="auto"/>
              <w:right w:val="single" w:sz="4" w:space="0" w:color="auto"/>
            </w:tcBorders>
            <w:shd w:val="clear" w:color="auto" w:fill="auto"/>
            <w:vAlign w:val="center"/>
          </w:tcPr>
          <w:p w14:paraId="0184FBBE"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7</w:t>
            </w:r>
          </w:p>
        </w:tc>
        <w:tc>
          <w:tcPr>
            <w:tcW w:w="850" w:type="dxa"/>
            <w:tcBorders>
              <w:top w:val="nil"/>
              <w:left w:val="nil"/>
              <w:bottom w:val="single" w:sz="4" w:space="0" w:color="auto"/>
              <w:right w:val="single" w:sz="4" w:space="0" w:color="auto"/>
            </w:tcBorders>
            <w:shd w:val="clear" w:color="auto" w:fill="auto"/>
            <w:vAlign w:val="center"/>
          </w:tcPr>
          <w:p w14:paraId="65BA4CA9"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2</w:t>
            </w:r>
          </w:p>
        </w:tc>
      </w:tr>
      <w:tr w:rsidR="00A27663" w14:paraId="0CBBD231" w14:textId="77777777">
        <w:trPr>
          <w:trHeight w:val="315"/>
        </w:trPr>
        <w:tc>
          <w:tcPr>
            <w:tcW w:w="988" w:type="dxa"/>
            <w:vMerge/>
            <w:tcBorders>
              <w:top w:val="nil"/>
              <w:left w:val="single" w:sz="4" w:space="0" w:color="auto"/>
              <w:bottom w:val="single" w:sz="4" w:space="0" w:color="auto"/>
              <w:right w:val="single" w:sz="4" w:space="0" w:color="auto"/>
            </w:tcBorders>
            <w:vAlign w:val="center"/>
          </w:tcPr>
          <w:p w14:paraId="44BE097D"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497EC92A"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引领骨干企业加速发展</w:t>
            </w:r>
          </w:p>
        </w:tc>
        <w:tc>
          <w:tcPr>
            <w:tcW w:w="709" w:type="dxa"/>
            <w:tcBorders>
              <w:top w:val="nil"/>
              <w:left w:val="nil"/>
              <w:bottom w:val="single" w:sz="4" w:space="0" w:color="auto"/>
              <w:right w:val="single" w:sz="4" w:space="0" w:color="auto"/>
            </w:tcBorders>
            <w:shd w:val="clear" w:color="auto" w:fill="auto"/>
            <w:vAlign w:val="center"/>
          </w:tcPr>
          <w:p w14:paraId="1FF83869"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12</w:t>
            </w:r>
          </w:p>
        </w:tc>
        <w:tc>
          <w:tcPr>
            <w:tcW w:w="709" w:type="dxa"/>
            <w:tcBorders>
              <w:top w:val="nil"/>
              <w:left w:val="nil"/>
              <w:bottom w:val="single" w:sz="4" w:space="0" w:color="auto"/>
              <w:right w:val="single" w:sz="4" w:space="0" w:color="auto"/>
            </w:tcBorders>
            <w:shd w:val="clear" w:color="auto" w:fill="auto"/>
            <w:vAlign w:val="center"/>
          </w:tcPr>
          <w:p w14:paraId="1098DA0E"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12</w:t>
            </w:r>
          </w:p>
        </w:tc>
        <w:tc>
          <w:tcPr>
            <w:tcW w:w="709" w:type="dxa"/>
            <w:tcBorders>
              <w:top w:val="nil"/>
              <w:left w:val="nil"/>
              <w:bottom w:val="single" w:sz="4" w:space="0" w:color="auto"/>
              <w:right w:val="single" w:sz="4" w:space="0" w:color="auto"/>
            </w:tcBorders>
            <w:shd w:val="clear" w:color="auto" w:fill="auto"/>
            <w:vAlign w:val="center"/>
          </w:tcPr>
          <w:p w14:paraId="52F2109E"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2B746CD2"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9</w:t>
            </w:r>
          </w:p>
        </w:tc>
        <w:tc>
          <w:tcPr>
            <w:tcW w:w="709" w:type="dxa"/>
            <w:tcBorders>
              <w:top w:val="nil"/>
              <w:left w:val="nil"/>
              <w:bottom w:val="single" w:sz="4" w:space="0" w:color="auto"/>
              <w:right w:val="single" w:sz="4" w:space="0" w:color="auto"/>
            </w:tcBorders>
            <w:shd w:val="clear" w:color="auto" w:fill="auto"/>
            <w:vAlign w:val="center"/>
          </w:tcPr>
          <w:p w14:paraId="2C7F6B96"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6</w:t>
            </w:r>
          </w:p>
        </w:tc>
        <w:tc>
          <w:tcPr>
            <w:tcW w:w="850" w:type="dxa"/>
            <w:tcBorders>
              <w:top w:val="nil"/>
              <w:left w:val="nil"/>
              <w:bottom w:val="single" w:sz="4" w:space="0" w:color="auto"/>
              <w:right w:val="single" w:sz="4" w:space="0" w:color="auto"/>
            </w:tcBorders>
            <w:shd w:val="clear" w:color="auto" w:fill="auto"/>
            <w:vAlign w:val="center"/>
          </w:tcPr>
          <w:p w14:paraId="2F4F3548"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3</w:t>
            </w:r>
          </w:p>
        </w:tc>
      </w:tr>
      <w:tr w:rsidR="00A27663" w14:paraId="2A8811DC" w14:textId="77777777">
        <w:trPr>
          <w:trHeight w:val="315"/>
        </w:trPr>
        <w:tc>
          <w:tcPr>
            <w:tcW w:w="988" w:type="dxa"/>
            <w:vMerge/>
            <w:tcBorders>
              <w:top w:val="nil"/>
              <w:left w:val="single" w:sz="4" w:space="0" w:color="auto"/>
              <w:bottom w:val="single" w:sz="4" w:space="0" w:color="auto"/>
              <w:right w:val="single" w:sz="4" w:space="0" w:color="auto"/>
            </w:tcBorders>
            <w:vAlign w:val="center"/>
          </w:tcPr>
          <w:p w14:paraId="1C7B5CC6"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43A2C988"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扶持初创企业成长壮大</w:t>
            </w:r>
          </w:p>
        </w:tc>
        <w:tc>
          <w:tcPr>
            <w:tcW w:w="709" w:type="dxa"/>
            <w:tcBorders>
              <w:top w:val="nil"/>
              <w:left w:val="nil"/>
              <w:bottom w:val="single" w:sz="4" w:space="0" w:color="auto"/>
              <w:right w:val="single" w:sz="4" w:space="0" w:color="auto"/>
            </w:tcBorders>
            <w:shd w:val="clear" w:color="auto" w:fill="auto"/>
            <w:vAlign w:val="center"/>
          </w:tcPr>
          <w:p w14:paraId="571A49AF"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2689B244"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B889F91"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135E2E62"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F261BA1"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14:paraId="13FEA18B"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5C16DF5F" w14:textId="77777777">
        <w:trPr>
          <w:trHeight w:val="315"/>
        </w:trPr>
        <w:tc>
          <w:tcPr>
            <w:tcW w:w="988" w:type="dxa"/>
            <w:vMerge w:val="restart"/>
            <w:tcBorders>
              <w:top w:val="nil"/>
              <w:left w:val="single" w:sz="4" w:space="0" w:color="auto"/>
              <w:bottom w:val="single" w:sz="4" w:space="0" w:color="000000"/>
              <w:right w:val="single" w:sz="4" w:space="0" w:color="auto"/>
            </w:tcBorders>
            <w:shd w:val="clear" w:color="auto" w:fill="auto"/>
            <w:vAlign w:val="center"/>
          </w:tcPr>
          <w:p w14:paraId="4121FFE3"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支持企业</w:t>
            </w:r>
          </w:p>
          <w:p w14:paraId="50626E92"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技术创新</w:t>
            </w:r>
          </w:p>
          <w:p w14:paraId="6B38BF56"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和产品</w:t>
            </w:r>
          </w:p>
          <w:p w14:paraId="7B114072"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推广应用</w:t>
            </w:r>
          </w:p>
        </w:tc>
        <w:tc>
          <w:tcPr>
            <w:tcW w:w="2976" w:type="dxa"/>
            <w:tcBorders>
              <w:top w:val="nil"/>
              <w:left w:val="nil"/>
              <w:bottom w:val="single" w:sz="4" w:space="0" w:color="auto"/>
              <w:right w:val="single" w:sz="4" w:space="0" w:color="auto"/>
            </w:tcBorders>
            <w:shd w:val="clear" w:color="auto" w:fill="auto"/>
            <w:vAlign w:val="center"/>
          </w:tcPr>
          <w:p w14:paraId="5FE25F81"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支持企业实施技术改造</w:t>
            </w:r>
          </w:p>
        </w:tc>
        <w:tc>
          <w:tcPr>
            <w:tcW w:w="709" w:type="dxa"/>
            <w:tcBorders>
              <w:top w:val="nil"/>
              <w:left w:val="nil"/>
              <w:bottom w:val="single" w:sz="4" w:space="0" w:color="auto"/>
              <w:right w:val="single" w:sz="4" w:space="0" w:color="auto"/>
            </w:tcBorders>
            <w:shd w:val="clear" w:color="auto" w:fill="auto"/>
            <w:vAlign w:val="center"/>
          </w:tcPr>
          <w:p w14:paraId="0A76CF14"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12</w:t>
            </w:r>
          </w:p>
        </w:tc>
        <w:tc>
          <w:tcPr>
            <w:tcW w:w="709" w:type="dxa"/>
            <w:tcBorders>
              <w:top w:val="nil"/>
              <w:left w:val="nil"/>
              <w:bottom w:val="single" w:sz="4" w:space="0" w:color="auto"/>
              <w:right w:val="single" w:sz="4" w:space="0" w:color="auto"/>
            </w:tcBorders>
            <w:shd w:val="clear" w:color="auto" w:fill="auto"/>
            <w:vAlign w:val="center"/>
          </w:tcPr>
          <w:p w14:paraId="0AF2E55F"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12</w:t>
            </w:r>
          </w:p>
        </w:tc>
        <w:tc>
          <w:tcPr>
            <w:tcW w:w="709" w:type="dxa"/>
            <w:tcBorders>
              <w:top w:val="nil"/>
              <w:left w:val="nil"/>
              <w:bottom w:val="single" w:sz="4" w:space="0" w:color="auto"/>
              <w:right w:val="single" w:sz="4" w:space="0" w:color="auto"/>
            </w:tcBorders>
            <w:shd w:val="clear" w:color="auto" w:fill="auto"/>
            <w:vAlign w:val="center"/>
          </w:tcPr>
          <w:p w14:paraId="23561C58"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398A239A"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12</w:t>
            </w:r>
          </w:p>
        </w:tc>
        <w:tc>
          <w:tcPr>
            <w:tcW w:w="709" w:type="dxa"/>
            <w:tcBorders>
              <w:top w:val="nil"/>
              <w:left w:val="nil"/>
              <w:bottom w:val="single" w:sz="4" w:space="0" w:color="auto"/>
              <w:right w:val="single" w:sz="4" w:space="0" w:color="auto"/>
            </w:tcBorders>
            <w:shd w:val="clear" w:color="auto" w:fill="auto"/>
            <w:vAlign w:val="center"/>
          </w:tcPr>
          <w:p w14:paraId="0384974D"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12</w:t>
            </w:r>
          </w:p>
        </w:tc>
        <w:tc>
          <w:tcPr>
            <w:tcW w:w="850" w:type="dxa"/>
            <w:tcBorders>
              <w:top w:val="nil"/>
              <w:left w:val="nil"/>
              <w:bottom w:val="single" w:sz="4" w:space="0" w:color="auto"/>
              <w:right w:val="single" w:sz="4" w:space="0" w:color="auto"/>
            </w:tcBorders>
            <w:shd w:val="clear" w:color="auto" w:fill="auto"/>
            <w:vAlign w:val="center"/>
          </w:tcPr>
          <w:p w14:paraId="10AD1BF9"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68A19272" w14:textId="77777777">
        <w:trPr>
          <w:trHeight w:val="315"/>
        </w:trPr>
        <w:tc>
          <w:tcPr>
            <w:tcW w:w="988" w:type="dxa"/>
            <w:vMerge/>
            <w:tcBorders>
              <w:top w:val="nil"/>
              <w:left w:val="single" w:sz="4" w:space="0" w:color="auto"/>
              <w:bottom w:val="single" w:sz="4" w:space="0" w:color="000000"/>
              <w:right w:val="single" w:sz="4" w:space="0" w:color="auto"/>
            </w:tcBorders>
            <w:vAlign w:val="center"/>
          </w:tcPr>
          <w:p w14:paraId="74841706"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0A744761"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支持高新技术产业化项目</w:t>
            </w:r>
          </w:p>
        </w:tc>
        <w:tc>
          <w:tcPr>
            <w:tcW w:w="709" w:type="dxa"/>
            <w:tcBorders>
              <w:top w:val="nil"/>
              <w:left w:val="nil"/>
              <w:bottom w:val="single" w:sz="4" w:space="0" w:color="auto"/>
              <w:right w:val="single" w:sz="4" w:space="0" w:color="auto"/>
            </w:tcBorders>
            <w:shd w:val="clear" w:color="auto" w:fill="auto"/>
            <w:vAlign w:val="center"/>
          </w:tcPr>
          <w:p w14:paraId="29E31401"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48</w:t>
            </w:r>
          </w:p>
        </w:tc>
        <w:tc>
          <w:tcPr>
            <w:tcW w:w="709" w:type="dxa"/>
            <w:tcBorders>
              <w:top w:val="nil"/>
              <w:left w:val="nil"/>
              <w:bottom w:val="single" w:sz="4" w:space="0" w:color="auto"/>
              <w:right w:val="single" w:sz="4" w:space="0" w:color="auto"/>
            </w:tcBorders>
            <w:shd w:val="clear" w:color="auto" w:fill="auto"/>
            <w:vAlign w:val="center"/>
          </w:tcPr>
          <w:p w14:paraId="078333F2"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42</w:t>
            </w:r>
          </w:p>
        </w:tc>
        <w:tc>
          <w:tcPr>
            <w:tcW w:w="709" w:type="dxa"/>
            <w:tcBorders>
              <w:top w:val="nil"/>
              <w:left w:val="nil"/>
              <w:bottom w:val="single" w:sz="4" w:space="0" w:color="auto"/>
              <w:right w:val="single" w:sz="4" w:space="0" w:color="auto"/>
            </w:tcBorders>
            <w:shd w:val="clear" w:color="auto" w:fill="auto"/>
            <w:vAlign w:val="center"/>
          </w:tcPr>
          <w:p w14:paraId="4F6C8CA0"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6</w:t>
            </w:r>
          </w:p>
        </w:tc>
        <w:tc>
          <w:tcPr>
            <w:tcW w:w="709" w:type="dxa"/>
            <w:tcBorders>
              <w:top w:val="nil"/>
              <w:left w:val="nil"/>
              <w:bottom w:val="single" w:sz="4" w:space="0" w:color="auto"/>
              <w:right w:val="single" w:sz="4" w:space="0" w:color="auto"/>
            </w:tcBorders>
            <w:shd w:val="clear" w:color="auto" w:fill="auto"/>
            <w:vAlign w:val="center"/>
          </w:tcPr>
          <w:p w14:paraId="125BBB6E"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57</w:t>
            </w:r>
          </w:p>
        </w:tc>
        <w:tc>
          <w:tcPr>
            <w:tcW w:w="709" w:type="dxa"/>
            <w:tcBorders>
              <w:top w:val="nil"/>
              <w:left w:val="nil"/>
              <w:bottom w:val="single" w:sz="4" w:space="0" w:color="auto"/>
              <w:right w:val="single" w:sz="4" w:space="0" w:color="auto"/>
            </w:tcBorders>
            <w:shd w:val="clear" w:color="auto" w:fill="auto"/>
            <w:vAlign w:val="center"/>
          </w:tcPr>
          <w:p w14:paraId="6432349D"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49</w:t>
            </w:r>
          </w:p>
        </w:tc>
        <w:tc>
          <w:tcPr>
            <w:tcW w:w="850" w:type="dxa"/>
            <w:tcBorders>
              <w:top w:val="nil"/>
              <w:left w:val="nil"/>
              <w:bottom w:val="single" w:sz="4" w:space="0" w:color="auto"/>
              <w:right w:val="single" w:sz="4" w:space="0" w:color="auto"/>
            </w:tcBorders>
            <w:shd w:val="clear" w:color="auto" w:fill="auto"/>
            <w:vAlign w:val="center"/>
          </w:tcPr>
          <w:p w14:paraId="75195A13"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8</w:t>
            </w:r>
          </w:p>
        </w:tc>
      </w:tr>
      <w:tr w:rsidR="00A27663" w14:paraId="56F3ED8B" w14:textId="77777777">
        <w:trPr>
          <w:trHeight w:val="315"/>
        </w:trPr>
        <w:tc>
          <w:tcPr>
            <w:tcW w:w="988" w:type="dxa"/>
            <w:vMerge/>
            <w:tcBorders>
              <w:top w:val="nil"/>
              <w:left w:val="single" w:sz="4" w:space="0" w:color="auto"/>
              <w:bottom w:val="single" w:sz="4" w:space="0" w:color="000000"/>
              <w:right w:val="single" w:sz="4" w:space="0" w:color="auto"/>
            </w:tcBorders>
            <w:vAlign w:val="center"/>
          </w:tcPr>
          <w:p w14:paraId="197C0FE2"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477A1D3B"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支持企业实施智能化改造</w:t>
            </w:r>
          </w:p>
        </w:tc>
        <w:tc>
          <w:tcPr>
            <w:tcW w:w="709" w:type="dxa"/>
            <w:tcBorders>
              <w:top w:val="nil"/>
              <w:left w:val="nil"/>
              <w:bottom w:val="single" w:sz="4" w:space="0" w:color="auto"/>
              <w:right w:val="single" w:sz="4" w:space="0" w:color="auto"/>
            </w:tcBorders>
            <w:shd w:val="clear" w:color="auto" w:fill="auto"/>
            <w:vAlign w:val="center"/>
          </w:tcPr>
          <w:p w14:paraId="32C028E4"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0ED7F1C"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2320534"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53FE5FED"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0B2DE3D"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14:paraId="4904C485"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68D04748" w14:textId="77777777">
        <w:trPr>
          <w:trHeight w:val="315"/>
        </w:trPr>
        <w:tc>
          <w:tcPr>
            <w:tcW w:w="988" w:type="dxa"/>
            <w:vMerge/>
            <w:tcBorders>
              <w:top w:val="nil"/>
              <w:left w:val="single" w:sz="4" w:space="0" w:color="auto"/>
              <w:bottom w:val="single" w:sz="4" w:space="0" w:color="000000"/>
              <w:right w:val="single" w:sz="4" w:space="0" w:color="auto"/>
            </w:tcBorders>
            <w:vAlign w:val="center"/>
          </w:tcPr>
          <w:p w14:paraId="66ECD56B"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26C4679A"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鼓励装备首台套创新和示范应用</w:t>
            </w:r>
          </w:p>
        </w:tc>
        <w:tc>
          <w:tcPr>
            <w:tcW w:w="709" w:type="dxa"/>
            <w:tcBorders>
              <w:top w:val="nil"/>
              <w:left w:val="nil"/>
              <w:bottom w:val="single" w:sz="4" w:space="0" w:color="auto"/>
              <w:right w:val="single" w:sz="4" w:space="0" w:color="auto"/>
            </w:tcBorders>
            <w:shd w:val="clear" w:color="auto" w:fill="auto"/>
            <w:vAlign w:val="center"/>
          </w:tcPr>
          <w:p w14:paraId="57C750D7"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7</w:t>
            </w:r>
          </w:p>
        </w:tc>
        <w:tc>
          <w:tcPr>
            <w:tcW w:w="709" w:type="dxa"/>
            <w:tcBorders>
              <w:top w:val="nil"/>
              <w:left w:val="nil"/>
              <w:bottom w:val="single" w:sz="4" w:space="0" w:color="auto"/>
              <w:right w:val="single" w:sz="4" w:space="0" w:color="auto"/>
            </w:tcBorders>
            <w:shd w:val="clear" w:color="auto" w:fill="auto"/>
            <w:vAlign w:val="center"/>
          </w:tcPr>
          <w:p w14:paraId="14753667"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709" w:type="dxa"/>
            <w:tcBorders>
              <w:top w:val="nil"/>
              <w:left w:val="nil"/>
              <w:bottom w:val="single" w:sz="4" w:space="0" w:color="auto"/>
              <w:right w:val="single" w:sz="4" w:space="0" w:color="auto"/>
            </w:tcBorders>
            <w:shd w:val="clear" w:color="auto" w:fill="auto"/>
            <w:vAlign w:val="center"/>
          </w:tcPr>
          <w:p w14:paraId="6FB4CF47"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680CA09"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15D37CD6"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4</w:t>
            </w:r>
          </w:p>
        </w:tc>
        <w:tc>
          <w:tcPr>
            <w:tcW w:w="850" w:type="dxa"/>
            <w:tcBorders>
              <w:top w:val="nil"/>
              <w:left w:val="nil"/>
              <w:bottom w:val="single" w:sz="4" w:space="0" w:color="auto"/>
              <w:right w:val="single" w:sz="4" w:space="0" w:color="auto"/>
            </w:tcBorders>
            <w:shd w:val="clear" w:color="auto" w:fill="auto"/>
            <w:vAlign w:val="center"/>
          </w:tcPr>
          <w:p w14:paraId="6D68CEBE"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7F638F64" w14:textId="77777777">
        <w:trPr>
          <w:trHeight w:val="315"/>
        </w:trPr>
        <w:tc>
          <w:tcPr>
            <w:tcW w:w="988" w:type="dxa"/>
            <w:vMerge/>
            <w:tcBorders>
              <w:top w:val="nil"/>
              <w:left w:val="single" w:sz="4" w:space="0" w:color="auto"/>
              <w:bottom w:val="single" w:sz="4" w:space="0" w:color="000000"/>
              <w:right w:val="single" w:sz="4" w:space="0" w:color="auto"/>
            </w:tcBorders>
            <w:vAlign w:val="center"/>
          </w:tcPr>
          <w:p w14:paraId="194B8387"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01019AE1"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鼓励企业在区内建立研发机构</w:t>
            </w:r>
          </w:p>
        </w:tc>
        <w:tc>
          <w:tcPr>
            <w:tcW w:w="709" w:type="dxa"/>
            <w:tcBorders>
              <w:top w:val="nil"/>
              <w:left w:val="nil"/>
              <w:bottom w:val="single" w:sz="4" w:space="0" w:color="auto"/>
              <w:right w:val="single" w:sz="4" w:space="0" w:color="auto"/>
            </w:tcBorders>
            <w:shd w:val="clear" w:color="auto" w:fill="auto"/>
            <w:vAlign w:val="center"/>
          </w:tcPr>
          <w:p w14:paraId="359F4C22"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3B387624"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00191474"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5D3263A8"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712602BD"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850" w:type="dxa"/>
            <w:tcBorders>
              <w:top w:val="nil"/>
              <w:left w:val="nil"/>
              <w:bottom w:val="single" w:sz="4" w:space="0" w:color="auto"/>
              <w:right w:val="single" w:sz="4" w:space="0" w:color="auto"/>
            </w:tcBorders>
            <w:shd w:val="clear" w:color="auto" w:fill="auto"/>
            <w:vAlign w:val="center"/>
          </w:tcPr>
          <w:p w14:paraId="5A440AEA"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546CA6E8" w14:textId="77777777">
        <w:trPr>
          <w:trHeight w:val="315"/>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14:paraId="2980EE1C"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加强产业</w:t>
            </w:r>
          </w:p>
          <w:p w14:paraId="523B6889"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发展载体</w:t>
            </w:r>
          </w:p>
          <w:p w14:paraId="4C262ABB"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和基地建设</w:t>
            </w:r>
          </w:p>
        </w:tc>
        <w:tc>
          <w:tcPr>
            <w:tcW w:w="2976" w:type="dxa"/>
            <w:tcBorders>
              <w:top w:val="nil"/>
              <w:left w:val="nil"/>
              <w:bottom w:val="single" w:sz="4" w:space="0" w:color="auto"/>
              <w:right w:val="single" w:sz="4" w:space="0" w:color="auto"/>
            </w:tcBorders>
            <w:shd w:val="clear" w:color="auto" w:fill="auto"/>
            <w:vAlign w:val="center"/>
          </w:tcPr>
          <w:p w14:paraId="6F423567"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创建各类产业发展载体</w:t>
            </w:r>
          </w:p>
        </w:tc>
        <w:tc>
          <w:tcPr>
            <w:tcW w:w="709" w:type="dxa"/>
            <w:tcBorders>
              <w:top w:val="nil"/>
              <w:left w:val="nil"/>
              <w:bottom w:val="single" w:sz="4" w:space="0" w:color="auto"/>
              <w:right w:val="single" w:sz="4" w:space="0" w:color="auto"/>
            </w:tcBorders>
            <w:shd w:val="clear" w:color="auto" w:fill="auto"/>
            <w:vAlign w:val="center"/>
          </w:tcPr>
          <w:p w14:paraId="5A0798B8"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707A9EB0"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2B26A998"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0544F62D"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41A4DA8A"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850" w:type="dxa"/>
            <w:tcBorders>
              <w:top w:val="nil"/>
              <w:left w:val="nil"/>
              <w:bottom w:val="single" w:sz="4" w:space="0" w:color="auto"/>
              <w:right w:val="single" w:sz="4" w:space="0" w:color="auto"/>
            </w:tcBorders>
            <w:shd w:val="clear" w:color="auto" w:fill="auto"/>
            <w:vAlign w:val="center"/>
          </w:tcPr>
          <w:p w14:paraId="6C60B0D4"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5D368237" w14:textId="77777777">
        <w:trPr>
          <w:trHeight w:val="315"/>
        </w:trPr>
        <w:tc>
          <w:tcPr>
            <w:tcW w:w="988" w:type="dxa"/>
            <w:vMerge/>
            <w:tcBorders>
              <w:top w:val="nil"/>
              <w:left w:val="single" w:sz="4" w:space="0" w:color="auto"/>
              <w:bottom w:val="single" w:sz="4" w:space="0" w:color="auto"/>
              <w:right w:val="single" w:sz="4" w:space="0" w:color="auto"/>
            </w:tcBorders>
            <w:vAlign w:val="center"/>
          </w:tcPr>
          <w:p w14:paraId="674BEFB7"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67382CB9"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完善共性技术研发平台建设</w:t>
            </w:r>
          </w:p>
        </w:tc>
        <w:tc>
          <w:tcPr>
            <w:tcW w:w="709" w:type="dxa"/>
            <w:tcBorders>
              <w:top w:val="nil"/>
              <w:left w:val="nil"/>
              <w:bottom w:val="single" w:sz="4" w:space="0" w:color="auto"/>
              <w:right w:val="single" w:sz="4" w:space="0" w:color="auto"/>
            </w:tcBorders>
            <w:shd w:val="clear" w:color="auto" w:fill="auto"/>
            <w:vAlign w:val="center"/>
          </w:tcPr>
          <w:p w14:paraId="7118AEF6"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5AFD19F0"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3AD8EEB8"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2F4ADD37"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66154EAF"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850" w:type="dxa"/>
            <w:tcBorders>
              <w:top w:val="nil"/>
              <w:left w:val="nil"/>
              <w:bottom w:val="single" w:sz="4" w:space="0" w:color="auto"/>
              <w:right w:val="single" w:sz="4" w:space="0" w:color="auto"/>
            </w:tcBorders>
            <w:shd w:val="clear" w:color="auto" w:fill="auto"/>
            <w:vAlign w:val="center"/>
          </w:tcPr>
          <w:p w14:paraId="5A788942"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2B65A062" w14:textId="77777777">
        <w:trPr>
          <w:trHeight w:val="315"/>
        </w:trPr>
        <w:tc>
          <w:tcPr>
            <w:tcW w:w="988" w:type="dxa"/>
            <w:vMerge/>
            <w:tcBorders>
              <w:top w:val="nil"/>
              <w:left w:val="single" w:sz="4" w:space="0" w:color="auto"/>
              <w:bottom w:val="single" w:sz="4" w:space="0" w:color="auto"/>
              <w:right w:val="single" w:sz="4" w:space="0" w:color="auto"/>
            </w:tcBorders>
            <w:vAlign w:val="center"/>
          </w:tcPr>
          <w:p w14:paraId="0F2E5EA3"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00F140DA"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推动产业联盟和行业组织入驻闵行</w:t>
            </w:r>
          </w:p>
        </w:tc>
        <w:tc>
          <w:tcPr>
            <w:tcW w:w="709" w:type="dxa"/>
            <w:tcBorders>
              <w:top w:val="nil"/>
              <w:left w:val="nil"/>
              <w:bottom w:val="single" w:sz="4" w:space="0" w:color="auto"/>
              <w:right w:val="single" w:sz="4" w:space="0" w:color="auto"/>
            </w:tcBorders>
            <w:shd w:val="clear" w:color="auto" w:fill="auto"/>
            <w:vAlign w:val="center"/>
          </w:tcPr>
          <w:p w14:paraId="4251900F"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4E107760"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68C080B4"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3C1669A2"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42DF4970"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14:paraId="0B112283"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29645DDC" w14:textId="77777777">
        <w:trPr>
          <w:trHeight w:val="315"/>
        </w:trPr>
        <w:tc>
          <w:tcPr>
            <w:tcW w:w="988" w:type="dxa"/>
            <w:vMerge/>
            <w:tcBorders>
              <w:top w:val="nil"/>
              <w:left w:val="single" w:sz="4" w:space="0" w:color="auto"/>
              <w:bottom w:val="single" w:sz="4" w:space="0" w:color="auto"/>
              <w:right w:val="single" w:sz="4" w:space="0" w:color="auto"/>
            </w:tcBorders>
            <w:vAlign w:val="center"/>
          </w:tcPr>
          <w:p w14:paraId="74C68A31" w14:textId="77777777" w:rsidR="00A27663" w:rsidRDefault="00A27663">
            <w:pPr>
              <w:widowControl/>
              <w:ind w:leftChars="-53" w:left="-111" w:rightChars="-51" w:right="-107"/>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7FB07BA6"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加快推进JMRH发展</w:t>
            </w:r>
          </w:p>
        </w:tc>
        <w:tc>
          <w:tcPr>
            <w:tcW w:w="709" w:type="dxa"/>
            <w:tcBorders>
              <w:top w:val="nil"/>
              <w:left w:val="nil"/>
              <w:bottom w:val="single" w:sz="4" w:space="0" w:color="auto"/>
              <w:right w:val="single" w:sz="4" w:space="0" w:color="auto"/>
            </w:tcBorders>
            <w:shd w:val="clear" w:color="auto" w:fill="auto"/>
            <w:vAlign w:val="center"/>
          </w:tcPr>
          <w:p w14:paraId="30848744"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67460E32"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059B93D9"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3C838CBA"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16</w:t>
            </w:r>
          </w:p>
        </w:tc>
        <w:tc>
          <w:tcPr>
            <w:tcW w:w="709" w:type="dxa"/>
            <w:tcBorders>
              <w:top w:val="nil"/>
              <w:left w:val="nil"/>
              <w:bottom w:val="single" w:sz="4" w:space="0" w:color="auto"/>
              <w:right w:val="single" w:sz="4" w:space="0" w:color="auto"/>
            </w:tcBorders>
            <w:shd w:val="clear" w:color="auto" w:fill="auto"/>
            <w:vAlign w:val="center"/>
          </w:tcPr>
          <w:p w14:paraId="1DBA8B72"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11</w:t>
            </w:r>
          </w:p>
        </w:tc>
        <w:tc>
          <w:tcPr>
            <w:tcW w:w="850" w:type="dxa"/>
            <w:tcBorders>
              <w:top w:val="nil"/>
              <w:left w:val="nil"/>
              <w:bottom w:val="single" w:sz="4" w:space="0" w:color="auto"/>
              <w:right w:val="single" w:sz="4" w:space="0" w:color="auto"/>
            </w:tcBorders>
            <w:shd w:val="clear" w:color="auto" w:fill="auto"/>
            <w:vAlign w:val="center"/>
          </w:tcPr>
          <w:p w14:paraId="18846005"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5</w:t>
            </w:r>
          </w:p>
        </w:tc>
      </w:tr>
      <w:tr w:rsidR="00A27663" w14:paraId="6FD863D8" w14:textId="77777777">
        <w:trPr>
          <w:trHeight w:val="411"/>
        </w:trPr>
        <w:tc>
          <w:tcPr>
            <w:tcW w:w="988" w:type="dxa"/>
            <w:vMerge w:val="restart"/>
            <w:tcBorders>
              <w:top w:val="nil"/>
              <w:left w:val="single" w:sz="4" w:space="0" w:color="auto"/>
              <w:bottom w:val="single" w:sz="4" w:space="0" w:color="000000"/>
              <w:right w:val="single" w:sz="4" w:space="0" w:color="auto"/>
            </w:tcBorders>
            <w:shd w:val="clear" w:color="auto" w:fill="auto"/>
            <w:vAlign w:val="center"/>
          </w:tcPr>
          <w:p w14:paraId="0A7183B0" w14:textId="77777777" w:rsidR="00A27663" w:rsidRDefault="00772254">
            <w:pPr>
              <w:widowControl/>
              <w:ind w:leftChars="-53" w:left="-111" w:rightChars="-51" w:right="-107"/>
              <w:jc w:val="center"/>
              <w:rPr>
                <w:rFonts w:ascii="仿宋" w:eastAsia="仿宋" w:hAnsi="仿宋" w:cs="宋体"/>
                <w:kern w:val="0"/>
                <w:sz w:val="18"/>
                <w:szCs w:val="18"/>
              </w:rPr>
            </w:pPr>
            <w:r>
              <w:rPr>
                <w:rFonts w:ascii="仿宋" w:eastAsia="仿宋" w:hAnsi="仿宋" w:cs="宋体" w:hint="eastAsia"/>
                <w:kern w:val="0"/>
                <w:sz w:val="18"/>
                <w:szCs w:val="18"/>
              </w:rPr>
              <w:t>营造良好产业发展环境</w:t>
            </w:r>
          </w:p>
        </w:tc>
        <w:tc>
          <w:tcPr>
            <w:tcW w:w="2976" w:type="dxa"/>
            <w:tcBorders>
              <w:top w:val="nil"/>
              <w:left w:val="nil"/>
              <w:bottom w:val="single" w:sz="4" w:space="0" w:color="auto"/>
              <w:right w:val="single" w:sz="4" w:space="0" w:color="auto"/>
            </w:tcBorders>
            <w:shd w:val="clear" w:color="auto" w:fill="auto"/>
            <w:vAlign w:val="center"/>
          </w:tcPr>
          <w:p w14:paraId="3FD5A458"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支持举办各类重大活动</w:t>
            </w:r>
          </w:p>
        </w:tc>
        <w:tc>
          <w:tcPr>
            <w:tcW w:w="709" w:type="dxa"/>
            <w:tcBorders>
              <w:top w:val="nil"/>
              <w:left w:val="nil"/>
              <w:bottom w:val="single" w:sz="4" w:space="0" w:color="auto"/>
              <w:right w:val="single" w:sz="4" w:space="0" w:color="auto"/>
            </w:tcBorders>
            <w:shd w:val="clear" w:color="auto" w:fill="auto"/>
            <w:vAlign w:val="center"/>
          </w:tcPr>
          <w:p w14:paraId="020EA0A9"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06361AF6"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64B4FF3F"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0EB10758"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38738200"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14:paraId="424F1B55"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32ADF48F" w14:textId="77777777">
        <w:trPr>
          <w:trHeight w:val="315"/>
        </w:trPr>
        <w:tc>
          <w:tcPr>
            <w:tcW w:w="988" w:type="dxa"/>
            <w:vMerge/>
            <w:tcBorders>
              <w:top w:val="nil"/>
              <w:left w:val="single" w:sz="4" w:space="0" w:color="auto"/>
              <w:bottom w:val="single" w:sz="4" w:space="0" w:color="000000"/>
              <w:right w:val="single" w:sz="4" w:space="0" w:color="auto"/>
            </w:tcBorders>
            <w:vAlign w:val="center"/>
          </w:tcPr>
          <w:p w14:paraId="5B7B38BF" w14:textId="77777777" w:rsidR="00A27663" w:rsidRDefault="00A27663">
            <w:pPr>
              <w:widowControl/>
              <w:jc w:val="left"/>
              <w:rPr>
                <w:rFonts w:ascii="仿宋" w:eastAsia="仿宋" w:hAnsi="仿宋" w:cs="宋体"/>
                <w:kern w:val="0"/>
                <w:sz w:val="18"/>
                <w:szCs w:val="18"/>
              </w:rPr>
            </w:pPr>
          </w:p>
        </w:tc>
        <w:tc>
          <w:tcPr>
            <w:tcW w:w="2976" w:type="dxa"/>
            <w:tcBorders>
              <w:top w:val="nil"/>
              <w:left w:val="nil"/>
              <w:bottom w:val="single" w:sz="4" w:space="0" w:color="auto"/>
              <w:right w:val="single" w:sz="4" w:space="0" w:color="auto"/>
            </w:tcBorders>
            <w:shd w:val="clear" w:color="auto" w:fill="auto"/>
            <w:vAlign w:val="center"/>
          </w:tcPr>
          <w:p w14:paraId="213CEB27" w14:textId="77777777" w:rsidR="00A27663" w:rsidRDefault="00772254">
            <w:pPr>
              <w:widowControl/>
              <w:jc w:val="left"/>
              <w:rPr>
                <w:rFonts w:ascii="仿宋" w:eastAsia="仿宋" w:hAnsi="仿宋" w:cs="宋体"/>
                <w:kern w:val="0"/>
                <w:sz w:val="18"/>
                <w:szCs w:val="18"/>
              </w:rPr>
            </w:pPr>
            <w:r>
              <w:rPr>
                <w:rFonts w:ascii="仿宋" w:eastAsia="仿宋" w:hAnsi="仿宋" w:cs="宋体" w:hint="eastAsia"/>
                <w:kern w:val="0"/>
                <w:sz w:val="18"/>
                <w:szCs w:val="18"/>
              </w:rPr>
              <w:t>发挥各类中介服务机构作用</w:t>
            </w:r>
          </w:p>
        </w:tc>
        <w:tc>
          <w:tcPr>
            <w:tcW w:w="709" w:type="dxa"/>
            <w:tcBorders>
              <w:top w:val="nil"/>
              <w:left w:val="nil"/>
              <w:bottom w:val="single" w:sz="4" w:space="0" w:color="auto"/>
              <w:right w:val="single" w:sz="4" w:space="0" w:color="auto"/>
            </w:tcBorders>
            <w:shd w:val="clear" w:color="auto" w:fill="auto"/>
            <w:vAlign w:val="center"/>
          </w:tcPr>
          <w:p w14:paraId="391602FF"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1C7DC396"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1FC507E4"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64CC8AB8"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709" w:type="dxa"/>
            <w:tcBorders>
              <w:top w:val="nil"/>
              <w:left w:val="nil"/>
              <w:bottom w:val="single" w:sz="4" w:space="0" w:color="auto"/>
              <w:right w:val="single" w:sz="4" w:space="0" w:color="auto"/>
            </w:tcBorders>
            <w:shd w:val="clear" w:color="auto" w:fill="auto"/>
            <w:vAlign w:val="center"/>
          </w:tcPr>
          <w:p w14:paraId="15F2AD55" w14:textId="77777777" w:rsidR="00A27663" w:rsidRDefault="00772254">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p>
        </w:tc>
        <w:tc>
          <w:tcPr>
            <w:tcW w:w="850" w:type="dxa"/>
            <w:tcBorders>
              <w:top w:val="nil"/>
              <w:left w:val="nil"/>
              <w:bottom w:val="single" w:sz="4" w:space="0" w:color="auto"/>
              <w:right w:val="single" w:sz="4" w:space="0" w:color="auto"/>
            </w:tcBorders>
            <w:shd w:val="clear" w:color="auto" w:fill="auto"/>
            <w:vAlign w:val="center"/>
          </w:tcPr>
          <w:p w14:paraId="19F04C5B" w14:textId="77777777" w:rsidR="00A27663" w:rsidRDefault="00772254">
            <w:pPr>
              <w:widowControl/>
              <w:jc w:val="center"/>
              <w:rPr>
                <w:rFonts w:ascii="仿宋" w:eastAsia="仿宋" w:hAnsi="仿宋" w:cs="宋体"/>
                <w:kern w:val="0"/>
                <w:sz w:val="18"/>
                <w:szCs w:val="18"/>
              </w:rPr>
            </w:pPr>
            <w:r>
              <w:rPr>
                <w:rFonts w:ascii="仿宋" w:eastAsia="仿宋" w:hAnsi="仿宋" w:cs="宋体" w:hint="eastAsia"/>
                <w:kern w:val="0"/>
                <w:sz w:val="18"/>
                <w:szCs w:val="18"/>
              </w:rPr>
              <w:t>0</w:t>
            </w:r>
          </w:p>
        </w:tc>
      </w:tr>
      <w:tr w:rsidR="00A27663" w14:paraId="0C812121" w14:textId="77777777">
        <w:trPr>
          <w:trHeight w:val="300"/>
        </w:trPr>
        <w:tc>
          <w:tcPr>
            <w:tcW w:w="3964" w:type="dxa"/>
            <w:gridSpan w:val="2"/>
            <w:tcBorders>
              <w:top w:val="single" w:sz="4" w:space="0" w:color="auto"/>
              <w:left w:val="single" w:sz="4" w:space="0" w:color="auto"/>
              <w:bottom w:val="single" w:sz="4" w:space="0" w:color="auto"/>
              <w:right w:val="single" w:sz="4" w:space="0" w:color="auto"/>
            </w:tcBorders>
            <w:shd w:val="clear" w:color="000000" w:fill="F8CBAD"/>
            <w:vAlign w:val="center"/>
          </w:tcPr>
          <w:p w14:paraId="568BDFF3" w14:textId="77777777" w:rsidR="00A27663" w:rsidRDefault="00772254">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t>合计</w:t>
            </w:r>
          </w:p>
        </w:tc>
        <w:tc>
          <w:tcPr>
            <w:tcW w:w="709" w:type="dxa"/>
            <w:tcBorders>
              <w:top w:val="nil"/>
              <w:left w:val="nil"/>
              <w:bottom w:val="single" w:sz="4" w:space="0" w:color="auto"/>
              <w:right w:val="single" w:sz="4" w:space="0" w:color="auto"/>
            </w:tcBorders>
            <w:shd w:val="clear" w:color="000000" w:fill="F8CBAD"/>
            <w:vAlign w:val="center"/>
          </w:tcPr>
          <w:p w14:paraId="4F1B4A7D"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95</w:t>
            </w:r>
          </w:p>
        </w:tc>
        <w:tc>
          <w:tcPr>
            <w:tcW w:w="709" w:type="dxa"/>
            <w:tcBorders>
              <w:top w:val="nil"/>
              <w:left w:val="nil"/>
              <w:bottom w:val="single" w:sz="4" w:space="0" w:color="auto"/>
              <w:right w:val="single" w:sz="4" w:space="0" w:color="auto"/>
            </w:tcBorders>
            <w:shd w:val="clear" w:color="000000" w:fill="F8CBAD"/>
            <w:vAlign w:val="center"/>
          </w:tcPr>
          <w:p w14:paraId="650575C0"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86</w:t>
            </w:r>
          </w:p>
        </w:tc>
        <w:tc>
          <w:tcPr>
            <w:tcW w:w="709" w:type="dxa"/>
            <w:tcBorders>
              <w:top w:val="nil"/>
              <w:left w:val="nil"/>
              <w:bottom w:val="single" w:sz="4" w:space="0" w:color="auto"/>
              <w:right w:val="single" w:sz="4" w:space="0" w:color="auto"/>
            </w:tcBorders>
            <w:shd w:val="clear" w:color="000000" w:fill="F8CBAD"/>
            <w:vAlign w:val="center"/>
          </w:tcPr>
          <w:p w14:paraId="1D832683"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9</w:t>
            </w:r>
          </w:p>
        </w:tc>
        <w:tc>
          <w:tcPr>
            <w:tcW w:w="709" w:type="dxa"/>
            <w:tcBorders>
              <w:top w:val="nil"/>
              <w:left w:val="nil"/>
              <w:bottom w:val="single" w:sz="4" w:space="0" w:color="auto"/>
              <w:right w:val="single" w:sz="4" w:space="0" w:color="auto"/>
            </w:tcBorders>
            <w:shd w:val="clear" w:color="000000" w:fill="F8CBAD"/>
            <w:vAlign w:val="center"/>
          </w:tcPr>
          <w:p w14:paraId="4B69284F"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113</w:t>
            </w:r>
          </w:p>
        </w:tc>
        <w:tc>
          <w:tcPr>
            <w:tcW w:w="709" w:type="dxa"/>
            <w:tcBorders>
              <w:top w:val="nil"/>
              <w:left w:val="nil"/>
              <w:bottom w:val="single" w:sz="4" w:space="0" w:color="auto"/>
              <w:right w:val="single" w:sz="4" w:space="0" w:color="auto"/>
            </w:tcBorders>
            <w:shd w:val="clear" w:color="000000" w:fill="F8CBAD"/>
            <w:vAlign w:val="center"/>
          </w:tcPr>
          <w:p w14:paraId="1C3C4BCC"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95</w:t>
            </w:r>
          </w:p>
        </w:tc>
        <w:tc>
          <w:tcPr>
            <w:tcW w:w="850" w:type="dxa"/>
            <w:tcBorders>
              <w:top w:val="nil"/>
              <w:left w:val="nil"/>
              <w:bottom w:val="single" w:sz="4" w:space="0" w:color="auto"/>
              <w:right w:val="single" w:sz="4" w:space="0" w:color="auto"/>
            </w:tcBorders>
            <w:shd w:val="clear" w:color="000000" w:fill="F8CBAD"/>
            <w:vAlign w:val="center"/>
          </w:tcPr>
          <w:p w14:paraId="50349691" w14:textId="77777777" w:rsidR="00A27663" w:rsidRDefault="00772254">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18</w:t>
            </w:r>
          </w:p>
        </w:tc>
      </w:tr>
    </w:tbl>
    <w:p w14:paraId="50E0AA68" w14:textId="77777777" w:rsidR="00A27663" w:rsidRDefault="00772254">
      <w:pPr>
        <w:spacing w:line="360" w:lineRule="auto"/>
        <w:ind w:left="420"/>
        <w:jc w:val="left"/>
        <w:outlineLvl w:val="1"/>
        <w:rPr>
          <w:rFonts w:ascii="黑体" w:eastAsia="黑体" w:hAnsi="黑体" w:cs="黑体"/>
          <w:sz w:val="24"/>
        </w:rPr>
      </w:pPr>
      <w:bookmarkStart w:id="38" w:name="_Toc46952444"/>
      <w:r>
        <w:rPr>
          <w:rFonts w:ascii="黑体" w:eastAsia="黑体" w:hAnsi="黑体" w:cs="黑体" w:hint="eastAsia"/>
          <w:sz w:val="24"/>
        </w:rPr>
        <w:t>4</w:t>
      </w:r>
      <w:r>
        <w:rPr>
          <w:rFonts w:ascii="黑体" w:eastAsia="黑体" w:hAnsi="黑体" w:cs="黑体"/>
          <w:sz w:val="24"/>
        </w:rPr>
        <w:t>.</w:t>
      </w:r>
      <w:r>
        <w:rPr>
          <w:rFonts w:ascii="黑体" w:eastAsia="黑体" w:hAnsi="黑体" w:cs="黑体" w:hint="eastAsia"/>
          <w:sz w:val="24"/>
        </w:rPr>
        <w:t>项目效益情况</w:t>
      </w:r>
      <w:bookmarkEnd w:id="38"/>
    </w:p>
    <w:p w14:paraId="55F63331"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项目效益指标总分</w:t>
      </w:r>
      <w:r>
        <w:rPr>
          <w:rFonts w:ascii="仿宋" w:eastAsia="仿宋" w:hAnsi="仿宋"/>
          <w:sz w:val="24"/>
        </w:rPr>
        <w:t>29</w:t>
      </w:r>
      <w:r>
        <w:rPr>
          <w:rFonts w:ascii="仿宋" w:eastAsia="仿宋" w:hAnsi="仿宋" w:hint="eastAsia"/>
          <w:sz w:val="24"/>
        </w:rPr>
        <w:t>分，得分</w:t>
      </w:r>
      <w:r>
        <w:rPr>
          <w:rFonts w:ascii="仿宋" w:eastAsia="仿宋" w:hAnsi="仿宋"/>
          <w:sz w:val="24"/>
        </w:rPr>
        <w:t>23</w:t>
      </w:r>
      <w:r>
        <w:rPr>
          <w:rFonts w:ascii="仿宋" w:eastAsia="仿宋" w:hAnsi="仿宋" w:hint="eastAsia"/>
          <w:sz w:val="24"/>
        </w:rPr>
        <w:t>分，得分率为</w:t>
      </w:r>
      <w:r>
        <w:rPr>
          <w:rFonts w:ascii="仿宋" w:eastAsia="仿宋" w:hAnsi="仿宋"/>
          <w:sz w:val="24"/>
        </w:rPr>
        <w:t>79</w:t>
      </w:r>
      <w:r>
        <w:rPr>
          <w:rFonts w:ascii="仿宋" w:eastAsia="仿宋" w:hAnsi="仿宋" w:hint="eastAsia"/>
          <w:sz w:val="24"/>
        </w:rPr>
        <w:t>%。主要体现在通过政策引导拉动，闵行区工业总产值常年保持在3</w:t>
      </w:r>
      <w:r>
        <w:rPr>
          <w:rFonts w:ascii="仿宋" w:eastAsia="仿宋" w:hAnsi="仿宋"/>
          <w:sz w:val="24"/>
        </w:rPr>
        <w:t>300</w:t>
      </w:r>
      <w:r>
        <w:rPr>
          <w:rFonts w:ascii="仿宋" w:eastAsia="仿宋" w:hAnsi="仿宋" w:hint="eastAsia"/>
          <w:sz w:val="24"/>
        </w:rPr>
        <w:t>亿元以上，战略性新兴产业总产值保持在1</w:t>
      </w:r>
      <w:r>
        <w:rPr>
          <w:rFonts w:ascii="仿宋" w:eastAsia="仿宋" w:hAnsi="仿宋"/>
          <w:sz w:val="24"/>
        </w:rPr>
        <w:t>200</w:t>
      </w:r>
      <w:r>
        <w:rPr>
          <w:rFonts w:ascii="仿宋" w:eastAsia="仿宋" w:hAnsi="仿宋" w:hint="eastAsia"/>
          <w:sz w:val="24"/>
        </w:rPr>
        <w:t>亿元以上，带动工业总投资3</w:t>
      </w:r>
      <w:r>
        <w:rPr>
          <w:rFonts w:ascii="仿宋" w:eastAsia="仿宋" w:hAnsi="仿宋"/>
          <w:sz w:val="24"/>
        </w:rPr>
        <w:t>4.58</w:t>
      </w:r>
      <w:r>
        <w:rPr>
          <w:rFonts w:ascii="仿宋" w:eastAsia="仿宋" w:hAnsi="仿宋" w:hint="eastAsia"/>
          <w:sz w:val="24"/>
        </w:rPr>
        <w:t>亿元，2</w:t>
      </w:r>
      <w:r>
        <w:rPr>
          <w:rFonts w:ascii="仿宋" w:eastAsia="仿宋" w:hAnsi="仿宋"/>
          <w:sz w:val="24"/>
        </w:rPr>
        <w:t>019</w:t>
      </w:r>
      <w:r>
        <w:rPr>
          <w:rFonts w:ascii="仿宋" w:eastAsia="仿宋" w:hAnsi="仿宋" w:hint="eastAsia"/>
          <w:sz w:val="24"/>
        </w:rPr>
        <w:t>年带动项目总投资约9亿元。</w:t>
      </w:r>
      <w:r>
        <w:rPr>
          <w:rFonts w:ascii="仿宋" w:eastAsia="仿宋" w:hAnsi="仿宋" w:cs="仿宋" w:hint="eastAsia"/>
          <w:sz w:val="24"/>
        </w:rPr>
        <w:t>企业对该政策的知晓率1</w:t>
      </w:r>
      <w:r>
        <w:rPr>
          <w:rFonts w:ascii="仿宋" w:eastAsia="仿宋" w:hAnsi="仿宋" w:cs="仿宋"/>
          <w:sz w:val="24"/>
        </w:rPr>
        <w:t>00</w:t>
      </w:r>
      <w:r>
        <w:rPr>
          <w:rFonts w:ascii="仿宋" w:eastAsia="仿宋" w:hAnsi="仿宋" w:cs="仿宋" w:hint="eastAsia"/>
          <w:sz w:val="24"/>
        </w:rPr>
        <w:t>%，68%的企业知晓本轮政策的时间集中在2017-2018年，25%的企业在2016年就知晓了本轮政策，仅7%的企业在2019年才知晓本轮政策。经调查受惠企业对本项目综合满意度达到9</w:t>
      </w:r>
      <w:r>
        <w:rPr>
          <w:rFonts w:ascii="仿宋" w:eastAsia="仿宋" w:hAnsi="仿宋" w:cs="仿宋"/>
          <w:sz w:val="24"/>
        </w:rPr>
        <w:t>5</w:t>
      </w:r>
      <w:r>
        <w:rPr>
          <w:rFonts w:ascii="仿宋" w:eastAsia="仿宋" w:hAnsi="仿宋" w:cs="仿宋" w:hint="eastAsia"/>
          <w:sz w:val="24"/>
        </w:rPr>
        <w:t>%。区经委负责政策中长期规划、预算管理、项目实施，街镇相关管理部门负责配合政策宣传、企业申报资格审核等，区税务局接受区经委商请提供企业纳税情况，区发改委、规土局等部门协助综合评审。各相关部门在职能范围内履行相关职权，沟通协同有</w:t>
      </w:r>
      <w:r>
        <w:rPr>
          <w:rFonts w:ascii="仿宋" w:eastAsia="仿宋" w:hAnsi="仿宋" w:cs="仿宋" w:hint="eastAsia"/>
          <w:sz w:val="24"/>
        </w:rPr>
        <w:lastRenderedPageBreak/>
        <w:t>效。但在政策目标实现程度、长效管理机制建立健全性方面还存在不足。</w:t>
      </w:r>
    </w:p>
    <w:tbl>
      <w:tblPr>
        <w:tblW w:w="8642" w:type="dxa"/>
        <w:tblInd w:w="113" w:type="dxa"/>
        <w:tblLook w:val="04A0" w:firstRow="1" w:lastRow="0" w:firstColumn="1" w:lastColumn="0" w:noHBand="0" w:noVBand="1"/>
      </w:tblPr>
      <w:tblGrid>
        <w:gridCol w:w="988"/>
        <w:gridCol w:w="458"/>
        <w:gridCol w:w="1101"/>
        <w:gridCol w:w="458"/>
        <w:gridCol w:w="4220"/>
        <w:gridCol w:w="708"/>
        <w:gridCol w:w="709"/>
      </w:tblGrid>
      <w:tr w:rsidR="00A27663" w14:paraId="38A3FB2D" w14:textId="77777777">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116CFB7"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一级指标</w:t>
            </w:r>
          </w:p>
        </w:tc>
        <w:tc>
          <w:tcPr>
            <w:tcW w:w="45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32B956B" w14:textId="77777777" w:rsidR="00A27663" w:rsidRDefault="00772254">
            <w:pPr>
              <w:widowControl/>
              <w:ind w:leftChars="-52" w:left="-109" w:rightChars="-36" w:right="-76"/>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1101"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A0FFFF6"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二级指标</w:t>
            </w:r>
          </w:p>
        </w:tc>
        <w:tc>
          <w:tcPr>
            <w:tcW w:w="45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2DB7541" w14:textId="77777777" w:rsidR="00A27663" w:rsidRDefault="00772254">
            <w:pPr>
              <w:widowControl/>
              <w:ind w:leftChars="-49" w:left="-103" w:rightChars="-39" w:right="-82"/>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4220" w:type="dxa"/>
            <w:tcBorders>
              <w:top w:val="single" w:sz="4" w:space="0" w:color="auto"/>
              <w:left w:val="nil"/>
              <w:bottom w:val="single" w:sz="4" w:space="0" w:color="auto"/>
              <w:right w:val="single" w:sz="4" w:space="0" w:color="000000"/>
            </w:tcBorders>
            <w:shd w:val="clear" w:color="auto" w:fill="F7CAAC" w:themeFill="accent2" w:themeFillTint="66"/>
            <w:vAlign w:val="center"/>
          </w:tcPr>
          <w:p w14:paraId="482E263D"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三级指标</w:t>
            </w:r>
          </w:p>
        </w:tc>
        <w:tc>
          <w:tcPr>
            <w:tcW w:w="70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D7DD405" w14:textId="77777777" w:rsidR="00A27663" w:rsidRDefault="00772254">
            <w:pPr>
              <w:widowControl/>
              <w:ind w:leftChars="-19" w:left="-40" w:rightChars="-37" w:right="-78"/>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709"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F3B7FD5"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得分</w:t>
            </w:r>
          </w:p>
        </w:tc>
      </w:tr>
      <w:tr w:rsidR="00A27663" w14:paraId="70562A7E" w14:textId="77777777">
        <w:trPr>
          <w:trHeight w:val="227"/>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14:paraId="05E7BD4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D项目效益</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14:paraId="2655DF2F"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29</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tcPr>
          <w:p w14:paraId="475FC7F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D1实施效益</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14:paraId="408844C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16</w:t>
            </w:r>
          </w:p>
        </w:tc>
        <w:tc>
          <w:tcPr>
            <w:tcW w:w="4220" w:type="dxa"/>
            <w:tcBorders>
              <w:top w:val="single" w:sz="4" w:space="0" w:color="auto"/>
              <w:left w:val="nil"/>
              <w:bottom w:val="single" w:sz="4" w:space="0" w:color="auto"/>
              <w:right w:val="single" w:sz="4" w:space="0" w:color="auto"/>
            </w:tcBorders>
            <w:shd w:val="clear" w:color="auto" w:fill="auto"/>
            <w:vAlign w:val="center"/>
          </w:tcPr>
          <w:p w14:paraId="46C3302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w:t>
            </w:r>
            <w:r>
              <w:rPr>
                <w:rFonts w:ascii="宋体" w:eastAsia="宋体" w:hAnsi="宋体" w:cs="宋体"/>
                <w:kern w:val="0"/>
                <w:sz w:val="16"/>
                <w:szCs w:val="16"/>
              </w:rPr>
              <w:t>11</w:t>
            </w:r>
            <w:r>
              <w:rPr>
                <w:rFonts w:ascii="宋体" w:eastAsia="宋体" w:hAnsi="宋体" w:cs="宋体" w:hint="eastAsia"/>
                <w:kern w:val="0"/>
                <w:sz w:val="16"/>
                <w:szCs w:val="16"/>
              </w:rPr>
              <w:t>新增项目发展效应情况</w:t>
            </w:r>
          </w:p>
        </w:tc>
        <w:tc>
          <w:tcPr>
            <w:tcW w:w="708" w:type="dxa"/>
            <w:tcBorders>
              <w:top w:val="nil"/>
              <w:left w:val="nil"/>
              <w:bottom w:val="single" w:sz="4" w:space="0" w:color="auto"/>
              <w:right w:val="single" w:sz="4" w:space="0" w:color="auto"/>
            </w:tcBorders>
            <w:shd w:val="clear" w:color="auto" w:fill="auto"/>
            <w:vAlign w:val="center"/>
          </w:tcPr>
          <w:p w14:paraId="491C1CC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c>
          <w:tcPr>
            <w:tcW w:w="709" w:type="dxa"/>
            <w:tcBorders>
              <w:top w:val="nil"/>
              <w:left w:val="nil"/>
              <w:bottom w:val="single" w:sz="4" w:space="0" w:color="auto"/>
              <w:right w:val="single" w:sz="4" w:space="0" w:color="auto"/>
            </w:tcBorders>
            <w:shd w:val="clear" w:color="auto" w:fill="auto"/>
            <w:noWrap/>
            <w:vAlign w:val="center"/>
          </w:tcPr>
          <w:p w14:paraId="5689678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r>
      <w:tr w:rsidR="00A27663" w14:paraId="38A8733D"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34A90C4D"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5449A86F"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auto"/>
              <w:right w:val="single" w:sz="4" w:space="0" w:color="auto"/>
            </w:tcBorders>
            <w:vAlign w:val="center"/>
          </w:tcPr>
          <w:p w14:paraId="28CF8896"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3CB7A94D" w14:textId="77777777" w:rsidR="00A27663" w:rsidRDefault="00A27663">
            <w:pPr>
              <w:widowControl/>
              <w:jc w:val="center"/>
              <w:rPr>
                <w:rFonts w:ascii="宋体" w:eastAsia="宋体" w:hAnsi="宋体" w:cs="宋体"/>
                <w:kern w:val="0"/>
                <w:sz w:val="16"/>
                <w:szCs w:val="16"/>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CE6BB6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w:t>
            </w:r>
            <w:r>
              <w:rPr>
                <w:rFonts w:ascii="宋体" w:eastAsia="宋体" w:hAnsi="宋体" w:cs="宋体"/>
                <w:kern w:val="0"/>
                <w:sz w:val="16"/>
                <w:szCs w:val="16"/>
              </w:rPr>
              <w:t>12</w:t>
            </w:r>
            <w:r>
              <w:rPr>
                <w:rFonts w:ascii="宋体" w:eastAsia="宋体" w:hAnsi="宋体" w:cs="宋体" w:hint="eastAsia"/>
                <w:kern w:val="0"/>
                <w:sz w:val="16"/>
                <w:szCs w:val="16"/>
              </w:rPr>
              <w:t>政策知晓率</w:t>
            </w:r>
          </w:p>
        </w:tc>
        <w:tc>
          <w:tcPr>
            <w:tcW w:w="708" w:type="dxa"/>
            <w:tcBorders>
              <w:top w:val="nil"/>
              <w:left w:val="nil"/>
              <w:bottom w:val="single" w:sz="4" w:space="0" w:color="auto"/>
              <w:right w:val="single" w:sz="4" w:space="0" w:color="auto"/>
            </w:tcBorders>
            <w:shd w:val="clear" w:color="auto" w:fill="auto"/>
            <w:vAlign w:val="center"/>
          </w:tcPr>
          <w:p w14:paraId="6AB01C62"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709" w:type="dxa"/>
            <w:tcBorders>
              <w:top w:val="nil"/>
              <w:left w:val="nil"/>
              <w:bottom w:val="single" w:sz="4" w:space="0" w:color="auto"/>
              <w:right w:val="single" w:sz="4" w:space="0" w:color="auto"/>
            </w:tcBorders>
            <w:shd w:val="clear" w:color="auto" w:fill="auto"/>
            <w:noWrap/>
            <w:vAlign w:val="center"/>
          </w:tcPr>
          <w:p w14:paraId="013DBDD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r>
      <w:tr w:rsidR="00A27663" w14:paraId="12B32584"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3159C35A"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5BA830FB"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auto"/>
              <w:right w:val="single" w:sz="4" w:space="0" w:color="auto"/>
            </w:tcBorders>
            <w:vAlign w:val="center"/>
          </w:tcPr>
          <w:p w14:paraId="5E6BEC7E" w14:textId="77777777" w:rsidR="00A27663" w:rsidRDefault="00A27663">
            <w:pPr>
              <w:widowControl/>
              <w:jc w:val="left"/>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6D5C7969" w14:textId="77777777" w:rsidR="00A27663" w:rsidRDefault="00A27663">
            <w:pPr>
              <w:widowControl/>
              <w:jc w:val="center"/>
              <w:rPr>
                <w:rFonts w:ascii="宋体" w:eastAsia="宋体" w:hAnsi="宋体" w:cs="宋体"/>
                <w:kern w:val="0"/>
                <w:sz w:val="16"/>
                <w:szCs w:val="16"/>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0FAA909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w:t>
            </w:r>
            <w:r>
              <w:rPr>
                <w:rFonts w:ascii="宋体" w:eastAsia="宋体" w:hAnsi="宋体" w:cs="宋体"/>
                <w:kern w:val="0"/>
                <w:sz w:val="16"/>
                <w:szCs w:val="16"/>
              </w:rPr>
              <w:t>13</w:t>
            </w:r>
            <w:r>
              <w:rPr>
                <w:rFonts w:ascii="宋体" w:eastAsia="宋体" w:hAnsi="宋体" w:cs="宋体" w:hint="eastAsia"/>
                <w:kern w:val="0"/>
                <w:sz w:val="16"/>
                <w:szCs w:val="16"/>
              </w:rPr>
              <w:t>政策目标实现程度</w:t>
            </w:r>
          </w:p>
        </w:tc>
        <w:tc>
          <w:tcPr>
            <w:tcW w:w="708" w:type="dxa"/>
            <w:tcBorders>
              <w:top w:val="nil"/>
              <w:left w:val="nil"/>
              <w:bottom w:val="single" w:sz="4" w:space="0" w:color="auto"/>
              <w:right w:val="single" w:sz="4" w:space="0" w:color="auto"/>
            </w:tcBorders>
            <w:shd w:val="clear" w:color="auto" w:fill="auto"/>
            <w:vAlign w:val="center"/>
          </w:tcPr>
          <w:p w14:paraId="1D7A4DA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c>
          <w:tcPr>
            <w:tcW w:w="709" w:type="dxa"/>
            <w:tcBorders>
              <w:top w:val="nil"/>
              <w:left w:val="nil"/>
              <w:bottom w:val="single" w:sz="4" w:space="0" w:color="auto"/>
              <w:right w:val="single" w:sz="4" w:space="0" w:color="auto"/>
            </w:tcBorders>
            <w:shd w:val="clear" w:color="auto" w:fill="auto"/>
            <w:noWrap/>
            <w:vAlign w:val="center"/>
          </w:tcPr>
          <w:p w14:paraId="78027E45" w14:textId="77777777" w:rsidR="00A27663" w:rsidRDefault="00772254">
            <w:pPr>
              <w:widowControl/>
              <w:jc w:val="center"/>
              <w:rPr>
                <w:rFonts w:ascii="宋体" w:eastAsia="宋体" w:hAnsi="宋体" w:cs="宋体"/>
                <w:kern w:val="0"/>
                <w:sz w:val="16"/>
                <w:szCs w:val="16"/>
              </w:rPr>
            </w:pPr>
            <w:r>
              <w:rPr>
                <w:rFonts w:ascii="宋体" w:eastAsia="宋体" w:hAnsi="宋体" w:cs="宋体"/>
                <w:kern w:val="0"/>
                <w:sz w:val="16"/>
                <w:szCs w:val="16"/>
              </w:rPr>
              <w:t>5</w:t>
            </w:r>
          </w:p>
        </w:tc>
      </w:tr>
      <w:tr w:rsidR="00A27663" w14:paraId="1C59CF81"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7DB2E395"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52D1D8E4" w14:textId="77777777" w:rsidR="00A27663" w:rsidRDefault="00A27663">
            <w:pPr>
              <w:widowControl/>
              <w:jc w:val="center"/>
              <w:rPr>
                <w:rFonts w:ascii="宋体" w:eastAsia="宋体" w:hAnsi="宋体" w:cs="宋体"/>
                <w:kern w:val="0"/>
                <w:sz w:val="16"/>
                <w:szCs w:val="16"/>
              </w:rPr>
            </w:pPr>
          </w:p>
        </w:tc>
        <w:tc>
          <w:tcPr>
            <w:tcW w:w="1101" w:type="dxa"/>
            <w:tcBorders>
              <w:top w:val="nil"/>
              <w:left w:val="nil"/>
              <w:bottom w:val="single" w:sz="4" w:space="0" w:color="auto"/>
              <w:right w:val="single" w:sz="4" w:space="0" w:color="auto"/>
            </w:tcBorders>
            <w:shd w:val="clear" w:color="auto" w:fill="auto"/>
            <w:vAlign w:val="center"/>
          </w:tcPr>
          <w:p w14:paraId="577A962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D2满意度</w:t>
            </w:r>
          </w:p>
        </w:tc>
        <w:tc>
          <w:tcPr>
            <w:tcW w:w="458" w:type="dxa"/>
            <w:tcBorders>
              <w:top w:val="nil"/>
              <w:left w:val="nil"/>
              <w:bottom w:val="single" w:sz="4" w:space="0" w:color="auto"/>
              <w:right w:val="single" w:sz="4" w:space="0" w:color="auto"/>
            </w:tcBorders>
            <w:shd w:val="clear" w:color="auto" w:fill="auto"/>
            <w:noWrap/>
            <w:vAlign w:val="center"/>
          </w:tcPr>
          <w:p w14:paraId="14DED1D3"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c>
          <w:tcPr>
            <w:tcW w:w="4220" w:type="dxa"/>
            <w:tcBorders>
              <w:top w:val="single" w:sz="4" w:space="0" w:color="auto"/>
              <w:left w:val="nil"/>
              <w:bottom w:val="single" w:sz="4" w:space="0" w:color="auto"/>
              <w:right w:val="single" w:sz="4" w:space="0" w:color="auto"/>
            </w:tcBorders>
            <w:shd w:val="clear" w:color="auto" w:fill="auto"/>
            <w:vAlign w:val="center"/>
          </w:tcPr>
          <w:p w14:paraId="432450F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D21受惠企业满意度</w:t>
            </w:r>
          </w:p>
        </w:tc>
        <w:tc>
          <w:tcPr>
            <w:tcW w:w="708" w:type="dxa"/>
            <w:tcBorders>
              <w:top w:val="nil"/>
              <w:left w:val="nil"/>
              <w:bottom w:val="single" w:sz="4" w:space="0" w:color="auto"/>
              <w:right w:val="single" w:sz="4" w:space="0" w:color="auto"/>
            </w:tcBorders>
            <w:shd w:val="clear" w:color="auto" w:fill="auto"/>
            <w:vAlign w:val="center"/>
          </w:tcPr>
          <w:p w14:paraId="6342C7E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c>
          <w:tcPr>
            <w:tcW w:w="709" w:type="dxa"/>
            <w:tcBorders>
              <w:top w:val="nil"/>
              <w:left w:val="nil"/>
              <w:bottom w:val="single" w:sz="4" w:space="0" w:color="auto"/>
              <w:right w:val="single" w:sz="4" w:space="0" w:color="auto"/>
            </w:tcBorders>
            <w:shd w:val="clear" w:color="auto" w:fill="auto"/>
            <w:noWrap/>
            <w:vAlign w:val="center"/>
          </w:tcPr>
          <w:p w14:paraId="13FAECC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r>
      <w:tr w:rsidR="00A27663" w14:paraId="01646FA2"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3C7A5976"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3CC6D64A" w14:textId="77777777" w:rsidR="00A27663" w:rsidRDefault="00A27663">
            <w:pPr>
              <w:widowControl/>
              <w:jc w:val="center"/>
              <w:rPr>
                <w:rFonts w:ascii="宋体" w:eastAsia="宋体" w:hAnsi="宋体" w:cs="宋体"/>
                <w:kern w:val="0"/>
                <w:sz w:val="16"/>
                <w:szCs w:val="16"/>
              </w:rPr>
            </w:pPr>
          </w:p>
        </w:tc>
        <w:tc>
          <w:tcPr>
            <w:tcW w:w="1101" w:type="dxa"/>
            <w:vMerge w:val="restart"/>
            <w:tcBorders>
              <w:top w:val="nil"/>
              <w:left w:val="single" w:sz="4" w:space="0" w:color="auto"/>
              <w:bottom w:val="single" w:sz="4" w:space="0" w:color="auto"/>
              <w:right w:val="single" w:sz="4" w:space="0" w:color="auto"/>
            </w:tcBorders>
            <w:shd w:val="clear" w:color="auto" w:fill="auto"/>
            <w:vAlign w:val="center"/>
          </w:tcPr>
          <w:p w14:paraId="3317A73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D3影响力</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14:paraId="2D774DD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c>
          <w:tcPr>
            <w:tcW w:w="4220" w:type="dxa"/>
            <w:tcBorders>
              <w:top w:val="single" w:sz="4" w:space="0" w:color="auto"/>
              <w:left w:val="nil"/>
              <w:bottom w:val="single" w:sz="4" w:space="0" w:color="auto"/>
              <w:right w:val="single" w:sz="4" w:space="0" w:color="auto"/>
            </w:tcBorders>
            <w:shd w:val="clear" w:color="auto" w:fill="auto"/>
            <w:vAlign w:val="center"/>
          </w:tcPr>
          <w:p w14:paraId="54F0F40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D31长效管理机制建立健全性</w:t>
            </w:r>
          </w:p>
        </w:tc>
        <w:tc>
          <w:tcPr>
            <w:tcW w:w="708" w:type="dxa"/>
            <w:tcBorders>
              <w:top w:val="nil"/>
              <w:left w:val="nil"/>
              <w:bottom w:val="single" w:sz="4" w:space="0" w:color="auto"/>
              <w:right w:val="single" w:sz="4" w:space="0" w:color="auto"/>
            </w:tcBorders>
            <w:shd w:val="clear" w:color="auto" w:fill="auto"/>
            <w:vAlign w:val="center"/>
          </w:tcPr>
          <w:p w14:paraId="3ACFD8F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8</w:t>
            </w:r>
          </w:p>
        </w:tc>
        <w:tc>
          <w:tcPr>
            <w:tcW w:w="709" w:type="dxa"/>
            <w:tcBorders>
              <w:top w:val="nil"/>
              <w:left w:val="nil"/>
              <w:bottom w:val="single" w:sz="4" w:space="0" w:color="auto"/>
              <w:right w:val="single" w:sz="4" w:space="0" w:color="auto"/>
            </w:tcBorders>
            <w:shd w:val="clear" w:color="auto" w:fill="auto"/>
            <w:noWrap/>
            <w:vAlign w:val="center"/>
          </w:tcPr>
          <w:p w14:paraId="52C241D5"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r>
      <w:tr w:rsidR="00A27663" w14:paraId="5104CA34" w14:textId="77777777">
        <w:trPr>
          <w:trHeight w:val="227"/>
        </w:trPr>
        <w:tc>
          <w:tcPr>
            <w:tcW w:w="988" w:type="dxa"/>
            <w:vMerge/>
            <w:tcBorders>
              <w:top w:val="nil"/>
              <w:left w:val="single" w:sz="4" w:space="0" w:color="auto"/>
              <w:bottom w:val="single" w:sz="4" w:space="0" w:color="auto"/>
              <w:right w:val="single" w:sz="4" w:space="0" w:color="auto"/>
            </w:tcBorders>
            <w:vAlign w:val="center"/>
          </w:tcPr>
          <w:p w14:paraId="051B58DF"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052D0D47" w14:textId="77777777" w:rsidR="00A27663" w:rsidRDefault="00A27663">
            <w:pPr>
              <w:widowControl/>
              <w:jc w:val="center"/>
              <w:rPr>
                <w:rFonts w:ascii="宋体" w:eastAsia="宋体" w:hAnsi="宋体" w:cs="宋体"/>
                <w:kern w:val="0"/>
                <w:sz w:val="16"/>
                <w:szCs w:val="16"/>
              </w:rPr>
            </w:pPr>
          </w:p>
        </w:tc>
        <w:tc>
          <w:tcPr>
            <w:tcW w:w="1101" w:type="dxa"/>
            <w:vMerge/>
            <w:tcBorders>
              <w:top w:val="nil"/>
              <w:left w:val="single" w:sz="4" w:space="0" w:color="auto"/>
              <w:bottom w:val="single" w:sz="4" w:space="0" w:color="auto"/>
              <w:right w:val="single" w:sz="4" w:space="0" w:color="auto"/>
            </w:tcBorders>
            <w:vAlign w:val="center"/>
          </w:tcPr>
          <w:p w14:paraId="2C63067D" w14:textId="77777777" w:rsidR="00A27663" w:rsidRDefault="00A27663">
            <w:pPr>
              <w:widowControl/>
              <w:jc w:val="center"/>
              <w:rPr>
                <w:rFonts w:ascii="宋体" w:eastAsia="宋体" w:hAnsi="宋体" w:cs="宋体"/>
                <w:kern w:val="0"/>
                <w:sz w:val="16"/>
                <w:szCs w:val="16"/>
              </w:rPr>
            </w:pPr>
          </w:p>
        </w:tc>
        <w:tc>
          <w:tcPr>
            <w:tcW w:w="458" w:type="dxa"/>
            <w:vMerge/>
            <w:tcBorders>
              <w:top w:val="nil"/>
              <w:left w:val="single" w:sz="4" w:space="0" w:color="auto"/>
              <w:bottom w:val="single" w:sz="4" w:space="0" w:color="auto"/>
              <w:right w:val="single" w:sz="4" w:space="0" w:color="auto"/>
            </w:tcBorders>
            <w:vAlign w:val="center"/>
          </w:tcPr>
          <w:p w14:paraId="6DFCAB9F" w14:textId="77777777" w:rsidR="00A27663" w:rsidRDefault="00A27663">
            <w:pPr>
              <w:widowControl/>
              <w:jc w:val="center"/>
              <w:rPr>
                <w:rFonts w:ascii="宋体" w:eastAsia="宋体" w:hAnsi="宋体" w:cs="宋体"/>
                <w:kern w:val="0"/>
                <w:sz w:val="16"/>
                <w:szCs w:val="16"/>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1150E2B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D32沟通协作有效性</w:t>
            </w:r>
          </w:p>
        </w:tc>
        <w:tc>
          <w:tcPr>
            <w:tcW w:w="708" w:type="dxa"/>
            <w:tcBorders>
              <w:top w:val="nil"/>
              <w:left w:val="nil"/>
              <w:bottom w:val="single" w:sz="4" w:space="0" w:color="auto"/>
              <w:right w:val="single" w:sz="4" w:space="0" w:color="auto"/>
            </w:tcBorders>
            <w:shd w:val="clear" w:color="auto" w:fill="auto"/>
            <w:vAlign w:val="center"/>
          </w:tcPr>
          <w:p w14:paraId="6715FB9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709" w:type="dxa"/>
            <w:tcBorders>
              <w:top w:val="nil"/>
              <w:left w:val="nil"/>
              <w:bottom w:val="single" w:sz="4" w:space="0" w:color="auto"/>
              <w:right w:val="single" w:sz="4" w:space="0" w:color="auto"/>
            </w:tcBorders>
            <w:shd w:val="clear" w:color="auto" w:fill="auto"/>
            <w:noWrap/>
            <w:vAlign w:val="center"/>
          </w:tcPr>
          <w:p w14:paraId="5162A94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r>
      <w:tr w:rsidR="00A27663" w14:paraId="66A7AA6A" w14:textId="77777777">
        <w:trPr>
          <w:trHeight w:val="203"/>
        </w:trPr>
        <w:tc>
          <w:tcPr>
            <w:tcW w:w="98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FCE1CAF"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合计</w:t>
            </w:r>
          </w:p>
        </w:tc>
        <w:tc>
          <w:tcPr>
            <w:tcW w:w="45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12F3FB6"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29</w:t>
            </w:r>
          </w:p>
        </w:tc>
        <w:tc>
          <w:tcPr>
            <w:tcW w:w="1101"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CAC16A9"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45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0EE40AA"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29</w:t>
            </w:r>
          </w:p>
        </w:tc>
        <w:tc>
          <w:tcPr>
            <w:tcW w:w="4220"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6F33898E"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730F796"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29</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1C96F7A8" w14:textId="77777777" w:rsidR="00A27663" w:rsidRDefault="00772254">
            <w:pPr>
              <w:widowControl/>
              <w:jc w:val="center"/>
              <w:rPr>
                <w:rFonts w:ascii="宋体" w:eastAsia="宋体" w:hAnsi="宋体" w:cs="宋体"/>
                <w:b/>
                <w:bCs/>
                <w:kern w:val="0"/>
                <w:sz w:val="16"/>
                <w:szCs w:val="16"/>
              </w:rPr>
            </w:pPr>
            <w:r>
              <w:rPr>
                <w:rFonts w:ascii="宋体" w:eastAsia="宋体" w:hAnsi="宋体" w:cs="宋体"/>
                <w:b/>
                <w:bCs/>
                <w:kern w:val="0"/>
                <w:sz w:val="16"/>
                <w:szCs w:val="16"/>
              </w:rPr>
              <w:t>23</w:t>
            </w:r>
          </w:p>
        </w:tc>
      </w:tr>
    </w:tbl>
    <w:p w14:paraId="4941A22A" w14:textId="77777777" w:rsidR="00A27663" w:rsidRDefault="00772254">
      <w:pPr>
        <w:spacing w:line="500" w:lineRule="exact"/>
        <w:ind w:firstLine="482"/>
        <w:contextualSpacing/>
        <w:rPr>
          <w:rFonts w:ascii="仿宋" w:eastAsia="仿宋" w:hAnsi="仿宋"/>
          <w:b/>
          <w:kern w:val="0"/>
          <w:sz w:val="24"/>
        </w:rPr>
      </w:pPr>
      <w:r>
        <w:rPr>
          <w:rFonts w:ascii="仿宋" w:eastAsia="仿宋" w:hAnsi="仿宋" w:hint="eastAsia"/>
          <w:b/>
          <w:kern w:val="0"/>
          <w:sz w:val="24"/>
        </w:rPr>
        <w:t>扣分项分析如下：</w:t>
      </w:r>
    </w:p>
    <w:p w14:paraId="75F6F02F" w14:textId="77777777" w:rsidR="00A27663" w:rsidRDefault="00772254">
      <w:pPr>
        <w:spacing w:line="500" w:lineRule="exact"/>
        <w:ind w:firstLine="482"/>
        <w:contextualSpacing/>
        <w:rPr>
          <w:rFonts w:ascii="仿宋" w:eastAsia="仿宋" w:hAnsi="仿宋"/>
          <w:b/>
          <w:sz w:val="24"/>
        </w:rPr>
      </w:pPr>
      <w:r>
        <w:rPr>
          <w:rFonts w:ascii="仿宋" w:eastAsia="仿宋" w:hAnsi="仿宋"/>
          <w:b/>
          <w:sz w:val="24"/>
        </w:rPr>
        <w:t xml:space="preserve">D13 </w:t>
      </w:r>
      <w:r>
        <w:rPr>
          <w:rFonts w:ascii="仿宋" w:eastAsia="仿宋" w:hAnsi="仿宋" w:hint="eastAsia"/>
          <w:b/>
          <w:sz w:val="24"/>
        </w:rPr>
        <w:t>政策目标实现程度，权重</w:t>
      </w:r>
      <w:r>
        <w:rPr>
          <w:rFonts w:ascii="仿宋" w:eastAsia="仿宋" w:hAnsi="仿宋"/>
          <w:b/>
          <w:sz w:val="24"/>
        </w:rPr>
        <w:t>6</w:t>
      </w:r>
      <w:r>
        <w:rPr>
          <w:rFonts w:ascii="仿宋" w:eastAsia="仿宋" w:hAnsi="仿宋" w:hint="eastAsia"/>
          <w:b/>
          <w:sz w:val="24"/>
        </w:rPr>
        <w:t>分，得分</w:t>
      </w:r>
      <w:r>
        <w:rPr>
          <w:rFonts w:ascii="仿宋" w:eastAsia="仿宋" w:hAnsi="仿宋"/>
          <w:b/>
          <w:sz w:val="24"/>
        </w:rPr>
        <w:t>4</w:t>
      </w:r>
      <w:r>
        <w:rPr>
          <w:rFonts w:ascii="仿宋" w:eastAsia="仿宋" w:hAnsi="仿宋" w:hint="eastAsia"/>
          <w:b/>
          <w:sz w:val="24"/>
        </w:rPr>
        <w:t>分</w:t>
      </w:r>
    </w:p>
    <w:p w14:paraId="1D692D7E"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通过梳理发现，区经委负责实施</w:t>
      </w:r>
      <w:r>
        <w:rPr>
          <w:rFonts w:ascii="仿宋" w:eastAsia="仿宋" w:hAnsi="仿宋"/>
          <w:sz w:val="24"/>
        </w:rPr>
        <w:t>65</w:t>
      </w:r>
      <w:r>
        <w:rPr>
          <w:rFonts w:ascii="仿宋" w:eastAsia="仿宋" w:hAnsi="仿宋" w:hint="eastAsia"/>
          <w:sz w:val="24"/>
        </w:rPr>
        <w:t>号文章1</w:t>
      </w:r>
      <w:r>
        <w:rPr>
          <w:rFonts w:ascii="仿宋" w:eastAsia="仿宋" w:hAnsi="仿宋"/>
          <w:sz w:val="24"/>
        </w:rPr>
        <w:t>4</w:t>
      </w:r>
      <w:r>
        <w:rPr>
          <w:rFonts w:ascii="仿宋" w:eastAsia="仿宋" w:hAnsi="仿宋" w:hint="eastAsia"/>
          <w:sz w:val="24"/>
        </w:rPr>
        <w:t>项条款，其中“完善共性技术研发平台建设”因没有达到申报条件的企业故未执行。因此扣权重分</w:t>
      </w:r>
      <w:r>
        <w:rPr>
          <w:rFonts w:ascii="仿宋" w:eastAsia="仿宋" w:hAnsi="仿宋"/>
          <w:sz w:val="24"/>
        </w:rPr>
        <w:t>1</w:t>
      </w:r>
      <w:r>
        <w:rPr>
          <w:rFonts w:ascii="仿宋" w:eastAsia="仿宋" w:hAnsi="仿宋" w:hint="eastAsia"/>
          <w:sz w:val="24"/>
        </w:rPr>
        <w:t>分，得分</w:t>
      </w:r>
      <w:r>
        <w:rPr>
          <w:rFonts w:ascii="仿宋" w:eastAsia="仿宋" w:hAnsi="仿宋"/>
          <w:sz w:val="24"/>
        </w:rPr>
        <w:t>5</w:t>
      </w:r>
      <w:r>
        <w:rPr>
          <w:rFonts w:ascii="仿宋" w:eastAsia="仿宋" w:hAnsi="仿宋" w:hint="eastAsia"/>
          <w:sz w:val="24"/>
        </w:rPr>
        <w:t>分。</w:t>
      </w:r>
    </w:p>
    <w:p w14:paraId="6702FC55" w14:textId="77777777" w:rsidR="00A27663" w:rsidRDefault="00772254">
      <w:pPr>
        <w:spacing w:line="500" w:lineRule="exact"/>
        <w:ind w:firstLine="482"/>
        <w:contextualSpacing/>
        <w:rPr>
          <w:rFonts w:ascii="仿宋" w:eastAsia="仿宋" w:hAnsi="仿宋"/>
          <w:b/>
          <w:sz w:val="24"/>
        </w:rPr>
      </w:pPr>
      <w:r>
        <w:rPr>
          <w:rFonts w:ascii="仿宋" w:eastAsia="仿宋" w:hAnsi="仿宋"/>
          <w:b/>
          <w:sz w:val="24"/>
        </w:rPr>
        <w:t>D31</w:t>
      </w:r>
      <w:r>
        <w:rPr>
          <w:rFonts w:ascii="仿宋" w:eastAsia="仿宋" w:hAnsi="仿宋" w:hint="eastAsia"/>
          <w:b/>
          <w:sz w:val="24"/>
        </w:rPr>
        <w:t>长效管理机制建立健全性，权重</w:t>
      </w:r>
      <w:r>
        <w:rPr>
          <w:rFonts w:ascii="仿宋" w:eastAsia="仿宋" w:hAnsi="仿宋"/>
          <w:b/>
          <w:sz w:val="24"/>
        </w:rPr>
        <w:t>8</w:t>
      </w:r>
      <w:r>
        <w:rPr>
          <w:rFonts w:ascii="仿宋" w:eastAsia="仿宋" w:hAnsi="仿宋" w:hint="eastAsia"/>
          <w:b/>
          <w:sz w:val="24"/>
        </w:rPr>
        <w:t>分，得分</w:t>
      </w:r>
      <w:r>
        <w:rPr>
          <w:rFonts w:ascii="仿宋" w:eastAsia="仿宋" w:hAnsi="仿宋"/>
          <w:b/>
          <w:sz w:val="24"/>
        </w:rPr>
        <w:t>4</w:t>
      </w:r>
      <w:r>
        <w:rPr>
          <w:rFonts w:ascii="仿宋" w:eastAsia="仿宋" w:hAnsi="仿宋" w:hint="eastAsia"/>
          <w:b/>
          <w:sz w:val="24"/>
        </w:rPr>
        <w:t>分</w:t>
      </w:r>
    </w:p>
    <w:p w14:paraId="7897469B"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通过对6</w:t>
      </w:r>
      <w:r>
        <w:rPr>
          <w:rFonts w:ascii="仿宋" w:eastAsia="仿宋" w:hAnsi="仿宋"/>
          <w:sz w:val="24"/>
        </w:rPr>
        <w:t>5</w:t>
      </w:r>
      <w:r>
        <w:rPr>
          <w:rFonts w:ascii="仿宋" w:eastAsia="仿宋" w:hAnsi="仿宋" w:hint="eastAsia"/>
          <w:sz w:val="24"/>
        </w:rPr>
        <w:t>号文政策执行情况分析发现存在以下不足：①验收机制方面，验收通过的条件不够明确，管理办法规定“验收结论分为合格、基本合格、结题和不合格，项目考核指标完成9</w:t>
      </w:r>
      <w:r>
        <w:rPr>
          <w:rFonts w:ascii="仿宋" w:eastAsia="仿宋" w:hAnsi="仿宋"/>
          <w:sz w:val="24"/>
        </w:rPr>
        <w:t>0</w:t>
      </w:r>
      <w:r>
        <w:rPr>
          <w:rFonts w:ascii="仿宋" w:eastAsia="仿宋" w:hAnsi="仿宋" w:hint="eastAsia"/>
          <w:sz w:val="24"/>
        </w:rPr>
        <w:t>%以上的为合格，完成8</w:t>
      </w:r>
      <w:r>
        <w:rPr>
          <w:rFonts w:ascii="仿宋" w:eastAsia="仿宋" w:hAnsi="仿宋"/>
          <w:sz w:val="24"/>
        </w:rPr>
        <w:t>9</w:t>
      </w:r>
      <w:r>
        <w:rPr>
          <w:rFonts w:ascii="仿宋" w:eastAsia="仿宋" w:hAnsi="仿宋" w:hint="eastAsia"/>
          <w:sz w:val="24"/>
        </w:rPr>
        <w:t>%-</w:t>
      </w:r>
      <w:r>
        <w:rPr>
          <w:rFonts w:ascii="仿宋" w:eastAsia="仿宋" w:hAnsi="仿宋"/>
          <w:sz w:val="24"/>
        </w:rPr>
        <w:t>60</w:t>
      </w:r>
      <w:r>
        <w:rPr>
          <w:rFonts w:ascii="仿宋" w:eastAsia="仿宋" w:hAnsi="仿宋" w:hint="eastAsia"/>
          <w:sz w:val="24"/>
        </w:rPr>
        <w:t>%的为基本合格，完成6</w:t>
      </w:r>
      <w:r>
        <w:rPr>
          <w:rFonts w:ascii="仿宋" w:eastAsia="仿宋" w:hAnsi="仿宋"/>
          <w:sz w:val="24"/>
        </w:rPr>
        <w:t>0</w:t>
      </w:r>
      <w:r>
        <w:rPr>
          <w:rFonts w:ascii="仿宋" w:eastAsia="仿宋" w:hAnsi="仿宋" w:hint="eastAsia"/>
          <w:sz w:val="24"/>
        </w:rPr>
        <w:t>%以下的为结题或不合格”。2</w:t>
      </w:r>
      <w:r>
        <w:rPr>
          <w:rFonts w:ascii="仿宋" w:eastAsia="仿宋" w:hAnsi="仿宋"/>
          <w:sz w:val="24"/>
        </w:rPr>
        <w:t>019</w:t>
      </w:r>
      <w:r>
        <w:rPr>
          <w:rFonts w:ascii="仿宋" w:eastAsia="仿宋" w:hAnsi="仿宋" w:hint="eastAsia"/>
          <w:sz w:val="24"/>
        </w:rPr>
        <w:t>年验收项目中按照此规定执行，但如何量化考核指标完成度未做明确。②部分补贴标准不合理，如“装备首台套创新和示范应用”规定按销售合同的金额的2</w:t>
      </w:r>
      <w:r>
        <w:rPr>
          <w:rFonts w:ascii="仿宋" w:eastAsia="仿宋" w:hAnsi="仿宋"/>
          <w:sz w:val="24"/>
        </w:rPr>
        <w:t>0</w:t>
      </w:r>
      <w:r>
        <w:rPr>
          <w:rFonts w:ascii="仿宋" w:eastAsia="仿宋" w:hAnsi="仿宋" w:hint="eastAsia"/>
          <w:sz w:val="24"/>
        </w:rPr>
        <w:t>%给予补贴，最高超过1</w:t>
      </w:r>
      <w:r>
        <w:rPr>
          <w:rFonts w:ascii="仿宋" w:eastAsia="仿宋" w:hAnsi="仿宋"/>
          <w:sz w:val="24"/>
        </w:rPr>
        <w:t>000</w:t>
      </w:r>
      <w:r>
        <w:rPr>
          <w:rFonts w:ascii="仿宋" w:eastAsia="仿宋" w:hAnsi="仿宋" w:hint="eastAsia"/>
          <w:sz w:val="24"/>
        </w:rPr>
        <w:t>万，仅了解大型企业的销售合同金额可高达1亿元以上，从项目预算总量控制考虑，该标准有待调整。因此，扣权重4分，得分4分。</w:t>
      </w:r>
    </w:p>
    <w:p w14:paraId="5E7CA091" w14:textId="77777777" w:rsidR="00A27663" w:rsidRDefault="00A27663">
      <w:pPr>
        <w:spacing w:line="500" w:lineRule="exact"/>
        <w:ind w:firstLineChars="200" w:firstLine="480"/>
        <w:rPr>
          <w:rFonts w:ascii="仿宋" w:eastAsia="仿宋" w:hAnsi="仿宋"/>
          <w:sz w:val="24"/>
        </w:rPr>
      </w:pPr>
    </w:p>
    <w:p w14:paraId="6E28C90B" w14:textId="77777777" w:rsidR="00A27663" w:rsidRDefault="00772254">
      <w:pPr>
        <w:numPr>
          <w:ilvl w:val="0"/>
          <w:numId w:val="2"/>
        </w:numPr>
        <w:spacing w:line="360" w:lineRule="auto"/>
        <w:jc w:val="left"/>
        <w:outlineLvl w:val="0"/>
        <w:rPr>
          <w:rFonts w:ascii="黑体" w:eastAsia="黑体" w:hAnsi="黑体" w:cs="黑体"/>
          <w:sz w:val="24"/>
        </w:rPr>
      </w:pPr>
      <w:bookmarkStart w:id="39" w:name="_Toc46952445"/>
      <w:r>
        <w:rPr>
          <w:rFonts w:ascii="黑体" w:eastAsia="黑体" w:hAnsi="黑体" w:cs="黑体" w:hint="eastAsia"/>
          <w:sz w:val="24"/>
        </w:rPr>
        <w:t>主要经验及做法、存在的问题和建议</w:t>
      </w:r>
      <w:bookmarkEnd w:id="39"/>
    </w:p>
    <w:p w14:paraId="2DB59A31" w14:textId="77777777" w:rsidR="00A27663" w:rsidRDefault="00772254">
      <w:pPr>
        <w:numPr>
          <w:ilvl w:val="0"/>
          <w:numId w:val="10"/>
        </w:numPr>
        <w:spacing w:line="360" w:lineRule="auto"/>
        <w:jc w:val="left"/>
        <w:rPr>
          <w:rFonts w:ascii="黑体" w:eastAsia="黑体" w:hAnsi="黑体" w:cs="黑体"/>
          <w:sz w:val="24"/>
        </w:rPr>
      </w:pPr>
      <w:r>
        <w:rPr>
          <w:rFonts w:ascii="黑体" w:eastAsia="黑体" w:hAnsi="黑体" w:cs="黑体" w:hint="eastAsia"/>
          <w:sz w:val="24"/>
        </w:rPr>
        <w:t>主要建议及做法</w:t>
      </w:r>
    </w:p>
    <w:p w14:paraId="2AE9128F" w14:textId="77777777" w:rsidR="00A27663" w:rsidRDefault="00772254">
      <w:pPr>
        <w:spacing w:line="500" w:lineRule="exact"/>
        <w:ind w:firstLineChars="200" w:firstLine="482"/>
        <w:rPr>
          <w:rFonts w:ascii="仿宋" w:eastAsia="仿宋" w:hAnsi="仿宋"/>
          <w:b/>
          <w:bCs/>
          <w:sz w:val="24"/>
        </w:rPr>
      </w:pPr>
      <w:r>
        <w:rPr>
          <w:rFonts w:ascii="仿宋" w:eastAsia="仿宋" w:hAnsi="仿宋" w:hint="eastAsia"/>
          <w:b/>
          <w:bCs/>
          <w:sz w:val="24"/>
        </w:rPr>
        <w:t>1</w:t>
      </w:r>
      <w:r>
        <w:rPr>
          <w:rFonts w:ascii="仿宋" w:eastAsia="仿宋" w:hAnsi="仿宋"/>
          <w:b/>
          <w:bCs/>
          <w:sz w:val="24"/>
        </w:rPr>
        <w:t>.</w:t>
      </w:r>
      <w:r>
        <w:rPr>
          <w:rFonts w:ascii="仿宋" w:eastAsia="仿宋" w:hAnsi="仿宋" w:hint="eastAsia"/>
          <w:b/>
          <w:bCs/>
          <w:sz w:val="24"/>
        </w:rPr>
        <w:t>坚持问题导向，</w:t>
      </w:r>
      <w:r>
        <w:rPr>
          <w:rFonts w:ascii="仿宋" w:eastAsia="仿宋" w:hAnsi="仿宋"/>
          <w:b/>
          <w:bCs/>
          <w:sz w:val="24"/>
        </w:rPr>
        <w:t>持续提升</w:t>
      </w:r>
      <w:r>
        <w:rPr>
          <w:rFonts w:ascii="仿宋" w:eastAsia="仿宋" w:hAnsi="仿宋" w:hint="eastAsia"/>
          <w:b/>
          <w:bCs/>
          <w:sz w:val="24"/>
        </w:rPr>
        <w:t>产业创新发展力</w:t>
      </w:r>
    </w:p>
    <w:p w14:paraId="4A79B9BC" w14:textId="77777777" w:rsidR="00A27663" w:rsidRDefault="00772254">
      <w:pPr>
        <w:spacing w:line="500" w:lineRule="exact"/>
        <w:ind w:firstLineChars="200" w:firstLine="480"/>
        <w:rPr>
          <w:rFonts w:ascii="仿宋" w:eastAsia="仿宋" w:hAnsi="仿宋"/>
          <w:sz w:val="24"/>
        </w:rPr>
      </w:pPr>
      <w:r>
        <w:rPr>
          <w:rFonts w:ascii="仿宋" w:eastAsia="仿宋" w:hAnsi="仿宋"/>
          <w:sz w:val="24"/>
        </w:rPr>
        <w:t>本轮政策立足闵行区</w:t>
      </w:r>
      <w:r>
        <w:rPr>
          <w:rFonts w:ascii="仿宋" w:eastAsia="仿宋" w:hAnsi="仿宋" w:hint="eastAsia"/>
          <w:sz w:val="24"/>
        </w:rPr>
        <w:t>制造业</w:t>
      </w:r>
      <w:r>
        <w:rPr>
          <w:rFonts w:ascii="仿宋" w:eastAsia="仿宋" w:hAnsi="仿宋"/>
          <w:sz w:val="24"/>
        </w:rPr>
        <w:t>发展的实际需求，</w:t>
      </w:r>
      <w:r>
        <w:rPr>
          <w:rFonts w:ascii="仿宋" w:eastAsia="仿宋" w:hAnsi="仿宋" w:hint="eastAsia"/>
          <w:sz w:val="24"/>
        </w:rPr>
        <w:t>通过实施一系列扶持政策，</w:t>
      </w:r>
      <w:r>
        <w:rPr>
          <w:rFonts w:ascii="仿宋" w:eastAsia="仿宋" w:hAnsi="仿宋"/>
          <w:sz w:val="24"/>
        </w:rPr>
        <w:t>推动了区内各类</w:t>
      </w:r>
      <w:r>
        <w:rPr>
          <w:rFonts w:ascii="仿宋" w:eastAsia="仿宋" w:hAnsi="仿宋" w:hint="eastAsia"/>
          <w:sz w:val="24"/>
        </w:rPr>
        <w:t>先进制造业企业</w:t>
      </w:r>
      <w:r>
        <w:rPr>
          <w:rFonts w:ascii="仿宋" w:eastAsia="仿宋" w:hAnsi="仿宋"/>
          <w:sz w:val="24"/>
        </w:rPr>
        <w:t>蓬勃发展。</w:t>
      </w:r>
      <w:r>
        <w:rPr>
          <w:rFonts w:ascii="仿宋" w:eastAsia="仿宋" w:hAnsi="仿宋" w:hint="eastAsia"/>
          <w:sz w:val="24"/>
        </w:rPr>
        <w:t>2</w:t>
      </w:r>
      <w:r>
        <w:rPr>
          <w:rFonts w:ascii="仿宋" w:eastAsia="仿宋" w:hAnsi="仿宋"/>
          <w:sz w:val="24"/>
        </w:rPr>
        <w:t>019</w:t>
      </w:r>
      <w:r>
        <w:rPr>
          <w:rFonts w:ascii="仿宋" w:eastAsia="仿宋" w:hAnsi="仿宋" w:hint="eastAsia"/>
          <w:sz w:val="24"/>
        </w:rPr>
        <w:t>年，对</w:t>
      </w:r>
      <w:r>
        <w:rPr>
          <w:rFonts w:ascii="仿宋" w:eastAsia="仿宋" w:hAnsi="仿宋"/>
          <w:sz w:val="24"/>
        </w:rPr>
        <w:t>18</w:t>
      </w:r>
      <w:r>
        <w:rPr>
          <w:rFonts w:ascii="仿宋" w:eastAsia="仿宋" w:hAnsi="仿宋" w:hint="eastAsia"/>
          <w:sz w:val="24"/>
        </w:rPr>
        <w:t>家区内重点龙头骨干企业、</w:t>
      </w:r>
      <w:r>
        <w:rPr>
          <w:rFonts w:ascii="仿宋" w:eastAsia="仿宋" w:hAnsi="仿宋"/>
          <w:sz w:val="24"/>
        </w:rPr>
        <w:t>69</w:t>
      </w:r>
      <w:r>
        <w:rPr>
          <w:rFonts w:ascii="仿宋" w:eastAsia="仿宋" w:hAnsi="仿宋" w:hint="eastAsia"/>
          <w:sz w:val="24"/>
        </w:rPr>
        <w:t>家实施技术改造和开展高新技术产业化项目的企业、</w:t>
      </w:r>
      <w:r>
        <w:rPr>
          <w:rFonts w:ascii="仿宋" w:eastAsia="仿宋" w:hAnsi="仿宋"/>
          <w:sz w:val="24"/>
        </w:rPr>
        <w:t>4</w:t>
      </w:r>
      <w:r>
        <w:rPr>
          <w:rFonts w:ascii="仿宋" w:eastAsia="仿宋" w:hAnsi="仿宋" w:hint="eastAsia"/>
          <w:sz w:val="24"/>
        </w:rPr>
        <w:t>家开展装备首台套</w:t>
      </w:r>
      <w:r>
        <w:rPr>
          <w:rFonts w:ascii="仿宋" w:eastAsia="仿宋" w:hAnsi="仿宋" w:hint="eastAsia"/>
          <w:sz w:val="24"/>
        </w:rPr>
        <w:lastRenderedPageBreak/>
        <w:t>的企业等</w:t>
      </w:r>
      <w:r>
        <w:rPr>
          <w:rFonts w:ascii="仿宋" w:eastAsia="仿宋" w:hAnsi="仿宋"/>
          <w:sz w:val="24"/>
        </w:rPr>
        <w:t>113</w:t>
      </w:r>
      <w:r>
        <w:rPr>
          <w:rFonts w:ascii="仿宋" w:eastAsia="仿宋" w:hAnsi="仿宋" w:hint="eastAsia"/>
          <w:sz w:val="24"/>
        </w:rPr>
        <w:t>个项目进行了各类补贴。通过政策引导拉动，带动闵行区工业总投资34.58亿元，全区工业总产值常年保持在3300亿元以上并保持稳中有升，区内先进制造业发展取得显著成效。</w:t>
      </w:r>
    </w:p>
    <w:p w14:paraId="3AD74D92" w14:textId="77777777" w:rsidR="00A27663" w:rsidRDefault="00772254">
      <w:pPr>
        <w:spacing w:line="500" w:lineRule="exact"/>
        <w:ind w:firstLineChars="200" w:firstLine="482"/>
        <w:rPr>
          <w:rFonts w:ascii="仿宋" w:eastAsia="仿宋" w:hAnsi="仿宋"/>
          <w:b/>
          <w:bCs/>
          <w:sz w:val="24"/>
        </w:rPr>
      </w:pPr>
      <w:r>
        <w:rPr>
          <w:rFonts w:ascii="仿宋" w:eastAsia="仿宋" w:hAnsi="仿宋" w:hint="eastAsia"/>
          <w:b/>
          <w:bCs/>
          <w:sz w:val="24"/>
        </w:rPr>
        <w:t>2</w:t>
      </w:r>
      <w:r>
        <w:rPr>
          <w:rFonts w:ascii="仿宋" w:eastAsia="仿宋" w:hAnsi="仿宋"/>
          <w:b/>
          <w:bCs/>
          <w:sz w:val="24"/>
        </w:rPr>
        <w:t>.</w:t>
      </w:r>
      <w:r>
        <w:rPr>
          <w:rFonts w:ascii="仿宋" w:eastAsia="仿宋" w:hAnsi="仿宋" w:hint="eastAsia"/>
          <w:b/>
          <w:bCs/>
          <w:sz w:val="24"/>
        </w:rPr>
        <w:t>关注中小企业发展，充分激发企业技术改造及转型积极性</w:t>
      </w:r>
    </w:p>
    <w:p w14:paraId="70C79F92" w14:textId="77777777" w:rsidR="00A27663" w:rsidRDefault="00772254">
      <w:pPr>
        <w:spacing w:line="500" w:lineRule="exact"/>
        <w:ind w:firstLineChars="200" w:firstLine="480"/>
        <w:rPr>
          <w:rFonts w:ascii="仿宋" w:eastAsia="仿宋" w:hAnsi="仿宋"/>
          <w:sz w:val="24"/>
        </w:rPr>
      </w:pPr>
      <w:r>
        <w:rPr>
          <w:rFonts w:ascii="仿宋" w:eastAsia="仿宋" w:hAnsi="仿宋" w:hint="eastAsia"/>
          <w:sz w:val="24"/>
        </w:rPr>
        <w:t>市级企业技术改造相关政策主要资助总投入2000万元以上的项目，本轮区级政策在市级政策基础上，鼓励中小企业发展，对于</w:t>
      </w:r>
      <w:r>
        <w:rPr>
          <w:rFonts w:ascii="仿宋" w:eastAsia="仿宋" w:hAnsi="仿宋"/>
          <w:sz w:val="24"/>
        </w:rPr>
        <w:t>总投入超过200万元</w:t>
      </w:r>
      <w:r>
        <w:rPr>
          <w:rFonts w:ascii="仿宋" w:eastAsia="仿宋" w:hAnsi="仿宋" w:hint="eastAsia"/>
          <w:sz w:val="24"/>
        </w:rPr>
        <w:t>的优质项目也制定了一系列区级扶持政策。2</w:t>
      </w:r>
      <w:r>
        <w:rPr>
          <w:rFonts w:ascii="仿宋" w:eastAsia="仿宋" w:hAnsi="仿宋"/>
          <w:sz w:val="24"/>
        </w:rPr>
        <w:t>019</w:t>
      </w:r>
      <w:r>
        <w:rPr>
          <w:rFonts w:ascii="仿宋" w:eastAsia="仿宋" w:hAnsi="仿宋" w:hint="eastAsia"/>
          <w:sz w:val="24"/>
        </w:rPr>
        <w:t>年</w:t>
      </w:r>
      <w:r>
        <w:rPr>
          <w:rFonts w:ascii="仿宋" w:eastAsia="仿宋" w:hAnsi="仿宋"/>
          <w:sz w:val="24"/>
        </w:rPr>
        <w:t>有12</w:t>
      </w:r>
      <w:r>
        <w:rPr>
          <w:rFonts w:ascii="仿宋" w:eastAsia="仿宋" w:hAnsi="仿宋" w:hint="eastAsia"/>
          <w:sz w:val="24"/>
        </w:rPr>
        <w:t>个项目获得补贴，补贴资金约</w:t>
      </w:r>
      <w:r>
        <w:rPr>
          <w:rFonts w:ascii="仿宋" w:eastAsia="仿宋" w:hAnsi="仿宋"/>
          <w:sz w:val="24"/>
        </w:rPr>
        <w:t>1273</w:t>
      </w:r>
      <w:r>
        <w:rPr>
          <w:rFonts w:ascii="仿宋" w:eastAsia="仿宋" w:hAnsi="仿宋" w:hint="eastAsia"/>
          <w:sz w:val="24"/>
        </w:rPr>
        <w:t>万元，</w:t>
      </w:r>
      <w:r>
        <w:rPr>
          <w:rFonts w:ascii="仿宋" w:eastAsia="仿宋" w:hAnsi="仿宋"/>
          <w:sz w:val="24"/>
        </w:rPr>
        <w:t>带动工业固定资产投资约</w:t>
      </w:r>
      <w:r>
        <w:rPr>
          <w:rFonts w:ascii="仿宋" w:eastAsia="仿宋" w:hAnsi="仿宋" w:hint="eastAsia"/>
          <w:sz w:val="24"/>
        </w:rPr>
        <w:t>3</w:t>
      </w:r>
      <w:r>
        <w:rPr>
          <w:rFonts w:ascii="仿宋" w:eastAsia="仿宋" w:hAnsi="仿宋"/>
          <w:sz w:val="24"/>
        </w:rPr>
        <w:t>亿元</w:t>
      </w:r>
      <w:r>
        <w:rPr>
          <w:rFonts w:ascii="仿宋" w:eastAsia="仿宋" w:hAnsi="仿宋" w:hint="eastAsia"/>
          <w:sz w:val="24"/>
        </w:rPr>
        <w:t>，企业将资金全部用于购置先进设备，对提高生产技术见效快，极大激发了中小企业技术改造的积极性。</w:t>
      </w:r>
    </w:p>
    <w:p w14:paraId="35419375" w14:textId="77777777" w:rsidR="00A27663" w:rsidRDefault="00772254">
      <w:pPr>
        <w:spacing w:line="500" w:lineRule="exact"/>
        <w:ind w:firstLineChars="200" w:firstLine="482"/>
        <w:rPr>
          <w:rFonts w:ascii="仿宋" w:eastAsia="仿宋" w:hAnsi="仿宋"/>
          <w:b/>
          <w:bCs/>
          <w:sz w:val="24"/>
        </w:rPr>
      </w:pPr>
      <w:r>
        <w:rPr>
          <w:rFonts w:ascii="仿宋" w:eastAsia="仿宋" w:hAnsi="仿宋" w:hint="eastAsia"/>
          <w:b/>
          <w:bCs/>
          <w:sz w:val="24"/>
        </w:rPr>
        <w:t>3</w:t>
      </w:r>
      <w:r>
        <w:rPr>
          <w:rFonts w:ascii="仿宋" w:eastAsia="仿宋" w:hAnsi="仿宋"/>
          <w:b/>
          <w:bCs/>
          <w:sz w:val="24"/>
        </w:rPr>
        <w:t>.点线面结合开展宣传，</w:t>
      </w:r>
      <w:r>
        <w:rPr>
          <w:rFonts w:ascii="仿宋" w:eastAsia="仿宋" w:hAnsi="仿宋" w:hint="eastAsia"/>
          <w:b/>
          <w:bCs/>
          <w:sz w:val="24"/>
        </w:rPr>
        <w:t>持续</w:t>
      </w:r>
      <w:r>
        <w:rPr>
          <w:rFonts w:ascii="仿宋" w:eastAsia="仿宋" w:hAnsi="仿宋"/>
          <w:b/>
          <w:bCs/>
          <w:sz w:val="24"/>
        </w:rPr>
        <w:t>扩大政策影响力</w:t>
      </w:r>
    </w:p>
    <w:p w14:paraId="2FC2CD3E" w14:textId="77777777" w:rsidR="00A27663" w:rsidRDefault="00772254">
      <w:pPr>
        <w:spacing w:line="500" w:lineRule="exact"/>
        <w:ind w:firstLineChars="200" w:firstLine="480"/>
        <w:rPr>
          <w:rFonts w:ascii="仿宋" w:eastAsia="仿宋" w:hAnsi="仿宋"/>
          <w:sz w:val="24"/>
        </w:rPr>
      </w:pPr>
      <w:r>
        <w:rPr>
          <w:rFonts w:ascii="仿宋" w:eastAsia="仿宋" w:hAnsi="仿宋"/>
          <w:sz w:val="24"/>
        </w:rPr>
        <w:t>区经委</w:t>
      </w:r>
      <w:r>
        <w:rPr>
          <w:rFonts w:ascii="仿宋" w:eastAsia="仿宋" w:hAnsi="仿宋" w:hint="eastAsia"/>
          <w:sz w:val="24"/>
        </w:rPr>
        <w:t>通过各种途径和形式广泛开展</w:t>
      </w:r>
      <w:r>
        <w:rPr>
          <w:rFonts w:ascii="仿宋" w:eastAsia="仿宋" w:hAnsi="仿宋"/>
          <w:sz w:val="24"/>
        </w:rPr>
        <w:t>政策宣传工作，有效提升了政策知晓度。</w:t>
      </w:r>
      <w:r>
        <w:rPr>
          <w:rFonts w:ascii="仿宋" w:eastAsia="仿宋" w:hAnsi="仿宋" w:hint="eastAsia"/>
          <w:sz w:val="24"/>
        </w:rPr>
        <w:t>一是</w:t>
      </w:r>
      <w:r>
        <w:rPr>
          <w:rFonts w:ascii="仿宋" w:eastAsia="仿宋" w:hAnsi="仿宋"/>
          <w:sz w:val="24"/>
        </w:rPr>
        <w:t>对特色园区、重点楼宇</w:t>
      </w:r>
      <w:r>
        <w:rPr>
          <w:rFonts w:ascii="仿宋" w:eastAsia="仿宋" w:hAnsi="仿宋" w:hint="eastAsia"/>
          <w:sz w:val="24"/>
        </w:rPr>
        <w:t>等</w:t>
      </w:r>
      <w:r>
        <w:rPr>
          <w:rFonts w:ascii="仿宋" w:eastAsia="仿宋" w:hAnsi="仿宋"/>
          <w:sz w:val="24"/>
        </w:rPr>
        <w:t>开展点对点宣传，</w:t>
      </w:r>
      <w:r>
        <w:rPr>
          <w:rFonts w:ascii="仿宋" w:eastAsia="仿宋" w:hAnsi="仿宋" w:hint="eastAsia"/>
          <w:sz w:val="24"/>
        </w:rPr>
        <w:t>年均</w:t>
      </w:r>
      <w:r>
        <w:rPr>
          <w:rFonts w:ascii="仿宋" w:eastAsia="仿宋" w:hAnsi="仿宋"/>
          <w:sz w:val="24"/>
        </w:rPr>
        <w:t>宣传超过10次。</w:t>
      </w:r>
      <w:r>
        <w:rPr>
          <w:rFonts w:ascii="仿宋" w:eastAsia="仿宋" w:hAnsi="仿宋" w:hint="eastAsia"/>
          <w:sz w:val="24"/>
        </w:rPr>
        <w:t>二是</w:t>
      </w:r>
      <w:r>
        <w:rPr>
          <w:rFonts w:ascii="仿宋" w:eastAsia="仿宋" w:hAnsi="仿宋"/>
          <w:sz w:val="24"/>
        </w:rPr>
        <w:t>与市级部门、区规土局</w:t>
      </w:r>
      <w:r>
        <w:rPr>
          <w:rFonts w:ascii="仿宋" w:eastAsia="仿宋" w:hAnsi="仿宋" w:hint="eastAsia"/>
          <w:sz w:val="24"/>
        </w:rPr>
        <w:t>和</w:t>
      </w:r>
      <w:r>
        <w:rPr>
          <w:rFonts w:ascii="仿宋" w:eastAsia="仿宋" w:hAnsi="仿宋"/>
          <w:sz w:val="24"/>
        </w:rPr>
        <w:t>街镇等协同</w:t>
      </w:r>
      <w:r>
        <w:rPr>
          <w:rFonts w:ascii="仿宋" w:eastAsia="仿宋" w:hAnsi="仿宋" w:hint="eastAsia"/>
          <w:sz w:val="24"/>
        </w:rPr>
        <w:t>开展条线政策</w:t>
      </w:r>
      <w:r>
        <w:rPr>
          <w:rFonts w:ascii="仿宋" w:eastAsia="仿宋" w:hAnsi="仿宋"/>
          <w:sz w:val="24"/>
        </w:rPr>
        <w:t>宣讲会、需求对接会等，企业反响热烈。</w:t>
      </w:r>
      <w:r>
        <w:rPr>
          <w:rFonts w:ascii="仿宋" w:eastAsia="仿宋" w:hAnsi="仿宋" w:hint="eastAsia"/>
          <w:sz w:val="24"/>
        </w:rPr>
        <w:t>三是</w:t>
      </w:r>
      <w:r>
        <w:rPr>
          <w:rFonts w:ascii="仿宋" w:eastAsia="仿宋" w:hAnsi="仿宋"/>
          <w:sz w:val="24"/>
        </w:rPr>
        <w:t>通过门户网站、“闵行经委”微信公众号等</w:t>
      </w:r>
      <w:r>
        <w:rPr>
          <w:rFonts w:ascii="仿宋" w:eastAsia="仿宋" w:hAnsi="仿宋" w:hint="eastAsia"/>
          <w:sz w:val="24"/>
        </w:rPr>
        <w:t>开展面上宣传，并建立微信工作群，目前</w:t>
      </w:r>
      <w:r>
        <w:rPr>
          <w:rFonts w:ascii="仿宋" w:eastAsia="仿宋" w:hAnsi="仿宋"/>
          <w:sz w:val="24"/>
        </w:rPr>
        <w:t>入群咨询的企业达</w:t>
      </w:r>
      <w:r>
        <w:rPr>
          <w:rFonts w:ascii="仿宋" w:eastAsia="仿宋" w:hAnsi="仿宋" w:hint="eastAsia"/>
          <w:sz w:val="24"/>
        </w:rPr>
        <w:t>数</w:t>
      </w:r>
      <w:r>
        <w:rPr>
          <w:rFonts w:ascii="仿宋" w:eastAsia="仿宋" w:hAnsi="仿宋"/>
          <w:sz w:val="24"/>
        </w:rPr>
        <w:t>百家。</w:t>
      </w:r>
      <w:r>
        <w:rPr>
          <w:rFonts w:ascii="仿宋" w:eastAsia="仿宋" w:hAnsi="仿宋" w:hint="eastAsia"/>
          <w:sz w:val="24"/>
        </w:rPr>
        <w:t>据调研，受访</w:t>
      </w:r>
      <w:r>
        <w:rPr>
          <w:rFonts w:ascii="仿宋" w:eastAsia="仿宋" w:hAnsi="仿宋"/>
          <w:sz w:val="24"/>
        </w:rPr>
        <w:t>企业对政策的知晓</w:t>
      </w:r>
      <w:r>
        <w:rPr>
          <w:rFonts w:ascii="仿宋" w:eastAsia="仿宋" w:hAnsi="仿宋" w:hint="eastAsia"/>
          <w:sz w:val="24"/>
        </w:rPr>
        <w:t>率</w:t>
      </w:r>
      <w:r>
        <w:rPr>
          <w:rFonts w:ascii="仿宋" w:eastAsia="仿宋" w:hAnsi="仿宋"/>
          <w:sz w:val="24"/>
        </w:rPr>
        <w:t>达到100%，</w:t>
      </w:r>
      <w:r>
        <w:rPr>
          <w:rFonts w:ascii="仿宋" w:eastAsia="仿宋" w:hAnsi="仿宋" w:hint="eastAsia"/>
          <w:sz w:val="24"/>
        </w:rPr>
        <w:t>为充分</w:t>
      </w:r>
      <w:r>
        <w:rPr>
          <w:rFonts w:ascii="仿宋" w:eastAsia="仿宋" w:hAnsi="仿宋"/>
          <w:sz w:val="24"/>
        </w:rPr>
        <w:t>发挥</w:t>
      </w:r>
      <w:r>
        <w:rPr>
          <w:rFonts w:ascii="仿宋" w:eastAsia="仿宋" w:hAnsi="仿宋" w:hint="eastAsia"/>
          <w:sz w:val="24"/>
        </w:rPr>
        <w:t>政策的</w:t>
      </w:r>
      <w:r>
        <w:rPr>
          <w:rFonts w:ascii="仿宋" w:eastAsia="仿宋" w:hAnsi="仿宋"/>
          <w:sz w:val="24"/>
        </w:rPr>
        <w:t>引导作用</w:t>
      </w:r>
      <w:r>
        <w:rPr>
          <w:rFonts w:ascii="仿宋" w:eastAsia="仿宋" w:hAnsi="仿宋" w:hint="eastAsia"/>
          <w:sz w:val="24"/>
        </w:rPr>
        <w:t>奠定了良好的基础</w:t>
      </w:r>
      <w:r>
        <w:rPr>
          <w:rFonts w:ascii="仿宋" w:eastAsia="仿宋" w:hAnsi="仿宋"/>
          <w:sz w:val="24"/>
        </w:rPr>
        <w:t>。</w:t>
      </w:r>
    </w:p>
    <w:p w14:paraId="5F487FEA" w14:textId="77777777" w:rsidR="00A27663" w:rsidRDefault="00772254">
      <w:pPr>
        <w:numPr>
          <w:ilvl w:val="0"/>
          <w:numId w:val="10"/>
        </w:numPr>
        <w:spacing w:line="360" w:lineRule="auto"/>
        <w:jc w:val="left"/>
        <w:rPr>
          <w:rFonts w:ascii="黑体" w:eastAsia="黑体" w:hAnsi="黑体" w:cs="黑体"/>
          <w:sz w:val="24"/>
        </w:rPr>
      </w:pPr>
      <w:r>
        <w:rPr>
          <w:rFonts w:ascii="黑体" w:eastAsia="黑体" w:hAnsi="黑体" w:cs="黑体" w:hint="eastAsia"/>
          <w:sz w:val="24"/>
        </w:rPr>
        <w:t>存在的问题</w:t>
      </w:r>
    </w:p>
    <w:p w14:paraId="7B601D47" w14:textId="3A549368" w:rsidR="00A27663" w:rsidRDefault="00772254">
      <w:pPr>
        <w:spacing w:line="500" w:lineRule="exact"/>
        <w:ind w:firstLineChars="200" w:firstLine="482"/>
        <w:contextualSpacing/>
        <w:rPr>
          <w:rFonts w:ascii="仿宋" w:eastAsia="仿宋" w:hAnsi="仿宋"/>
          <w:b/>
          <w:bCs/>
          <w:sz w:val="24"/>
        </w:rPr>
      </w:pPr>
      <w:r>
        <w:rPr>
          <w:rFonts w:ascii="仿宋" w:eastAsia="仿宋" w:hAnsi="仿宋" w:hint="eastAsia"/>
          <w:b/>
          <w:bCs/>
          <w:sz w:val="24"/>
        </w:rPr>
        <w:t>1</w:t>
      </w:r>
      <w:r>
        <w:rPr>
          <w:rFonts w:ascii="仿宋" w:eastAsia="仿宋" w:hAnsi="仿宋"/>
          <w:b/>
          <w:bCs/>
          <w:sz w:val="24"/>
        </w:rPr>
        <w:t>.</w:t>
      </w:r>
      <w:r>
        <w:rPr>
          <w:rFonts w:ascii="仿宋" w:eastAsia="仿宋" w:hAnsi="仿宋" w:hint="eastAsia"/>
          <w:b/>
          <w:bCs/>
          <w:sz w:val="24"/>
        </w:rPr>
        <w:t>两项政策条款未落实</w:t>
      </w:r>
    </w:p>
    <w:p w14:paraId="315034DD" w14:textId="59A7D040"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通过梳理发现，区经委负责实施</w:t>
      </w:r>
      <w:r>
        <w:rPr>
          <w:rFonts w:ascii="仿宋" w:eastAsia="仿宋" w:hAnsi="仿宋"/>
          <w:sz w:val="24"/>
        </w:rPr>
        <w:t>65</w:t>
      </w:r>
      <w:r>
        <w:rPr>
          <w:rFonts w:ascii="仿宋" w:eastAsia="仿宋" w:hAnsi="仿宋" w:hint="eastAsia"/>
          <w:sz w:val="24"/>
        </w:rPr>
        <w:t>号文章1</w:t>
      </w:r>
      <w:r>
        <w:rPr>
          <w:rFonts w:ascii="仿宋" w:eastAsia="仿宋" w:hAnsi="仿宋"/>
          <w:sz w:val="24"/>
        </w:rPr>
        <w:t>4</w:t>
      </w:r>
      <w:r>
        <w:rPr>
          <w:rFonts w:ascii="仿宋" w:eastAsia="仿宋" w:hAnsi="仿宋" w:hint="eastAsia"/>
          <w:sz w:val="24"/>
        </w:rPr>
        <w:t>项条款，其中“完善共性技术研发平台建设”因没有达到申报条件的企业故未执行，“发挥各类中介服务机构作用”因区招商中心未按操作细则要求另行制定细则故未执行。</w:t>
      </w:r>
    </w:p>
    <w:p w14:paraId="6D08D6BA" w14:textId="77777777" w:rsidR="00A27663" w:rsidRDefault="00772254">
      <w:pPr>
        <w:spacing w:line="500" w:lineRule="exact"/>
        <w:ind w:firstLineChars="200" w:firstLine="482"/>
        <w:contextualSpacing/>
        <w:rPr>
          <w:rFonts w:ascii="仿宋" w:eastAsia="仿宋" w:hAnsi="仿宋"/>
          <w:b/>
          <w:bCs/>
          <w:sz w:val="24"/>
        </w:rPr>
      </w:pPr>
      <w:r>
        <w:rPr>
          <w:rFonts w:ascii="仿宋" w:eastAsia="仿宋" w:hAnsi="仿宋" w:hint="eastAsia"/>
          <w:b/>
          <w:bCs/>
          <w:sz w:val="24"/>
        </w:rPr>
        <w:t>2</w:t>
      </w:r>
      <w:r>
        <w:rPr>
          <w:rFonts w:ascii="仿宋" w:eastAsia="仿宋" w:hAnsi="仿宋"/>
          <w:b/>
          <w:bCs/>
          <w:sz w:val="24"/>
        </w:rPr>
        <w:t>.</w:t>
      </w:r>
      <w:r>
        <w:rPr>
          <w:rFonts w:ascii="仿宋" w:eastAsia="仿宋" w:hAnsi="仿宋" w:hint="eastAsia"/>
          <w:b/>
          <w:bCs/>
          <w:sz w:val="24"/>
        </w:rPr>
        <w:t>申报和验收机制有待进一步完善</w:t>
      </w:r>
    </w:p>
    <w:p w14:paraId="0722929D"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申报受理方面，材料申报平台建设不够健全，目前采用的1</w:t>
      </w:r>
      <w:r>
        <w:rPr>
          <w:rFonts w:ascii="仿宋" w:eastAsia="仿宋" w:hAnsi="仿宋"/>
          <w:sz w:val="24"/>
        </w:rPr>
        <w:t>63</w:t>
      </w:r>
      <w:r>
        <w:rPr>
          <w:rFonts w:ascii="仿宋" w:eastAsia="仿宋" w:hAnsi="仿宋" w:hint="eastAsia"/>
          <w:sz w:val="24"/>
        </w:rPr>
        <w:t>邮件寄纸质申报，如涉及多次修改，容易造成提交和收集申报材料的效率，而且J</w:t>
      </w:r>
      <w:r>
        <w:rPr>
          <w:rFonts w:ascii="仿宋" w:eastAsia="仿宋" w:hAnsi="仿宋"/>
          <w:sz w:val="24"/>
        </w:rPr>
        <w:t>MRH</w:t>
      </w:r>
      <w:r>
        <w:rPr>
          <w:rFonts w:ascii="仿宋" w:eastAsia="仿宋" w:hAnsi="仿宋" w:hint="eastAsia"/>
          <w:sz w:val="24"/>
        </w:rPr>
        <w:t>项目属于涉密项目，通过普通邮箱传送存在一定风险。验收机制方面，验收通过条件不够明确，管理办法规定“项目考核指标完成9</w:t>
      </w:r>
      <w:r>
        <w:rPr>
          <w:rFonts w:ascii="仿宋" w:eastAsia="仿宋" w:hAnsi="仿宋"/>
          <w:sz w:val="24"/>
        </w:rPr>
        <w:t>0</w:t>
      </w:r>
      <w:r>
        <w:rPr>
          <w:rFonts w:ascii="仿宋" w:eastAsia="仿宋" w:hAnsi="仿宋" w:hint="eastAsia"/>
          <w:sz w:val="24"/>
        </w:rPr>
        <w:t>%以上的为合格，完成8</w:t>
      </w:r>
      <w:r>
        <w:rPr>
          <w:rFonts w:ascii="仿宋" w:eastAsia="仿宋" w:hAnsi="仿宋"/>
          <w:sz w:val="24"/>
        </w:rPr>
        <w:t>9</w:t>
      </w:r>
      <w:r>
        <w:rPr>
          <w:rFonts w:ascii="仿宋" w:eastAsia="仿宋" w:hAnsi="仿宋" w:hint="eastAsia"/>
          <w:sz w:val="24"/>
        </w:rPr>
        <w:t>%-</w:t>
      </w:r>
      <w:r>
        <w:rPr>
          <w:rFonts w:ascii="仿宋" w:eastAsia="仿宋" w:hAnsi="仿宋"/>
          <w:sz w:val="24"/>
        </w:rPr>
        <w:t>60</w:t>
      </w:r>
      <w:r>
        <w:rPr>
          <w:rFonts w:ascii="仿宋" w:eastAsia="仿宋" w:hAnsi="仿宋" w:hint="eastAsia"/>
          <w:sz w:val="24"/>
        </w:rPr>
        <w:t>%的为基本合格，完成6</w:t>
      </w:r>
      <w:r>
        <w:rPr>
          <w:rFonts w:ascii="仿宋" w:eastAsia="仿宋" w:hAnsi="仿宋"/>
          <w:sz w:val="24"/>
        </w:rPr>
        <w:t>0</w:t>
      </w:r>
      <w:r>
        <w:rPr>
          <w:rFonts w:ascii="仿宋" w:eastAsia="仿宋" w:hAnsi="仿宋" w:hint="eastAsia"/>
          <w:sz w:val="24"/>
        </w:rPr>
        <w:t>%以下的为结题或不合格”，但如何量化考核指标完成度未</w:t>
      </w:r>
      <w:r>
        <w:rPr>
          <w:rFonts w:ascii="仿宋" w:eastAsia="仿宋" w:hAnsi="仿宋" w:hint="eastAsia"/>
          <w:sz w:val="24"/>
        </w:rPr>
        <w:lastRenderedPageBreak/>
        <w:t>做明确。</w:t>
      </w:r>
    </w:p>
    <w:p w14:paraId="545F3A05" w14:textId="77777777" w:rsidR="00A27663" w:rsidRDefault="00772254">
      <w:pPr>
        <w:spacing w:line="500" w:lineRule="exact"/>
        <w:ind w:firstLineChars="200" w:firstLine="482"/>
        <w:contextualSpacing/>
        <w:rPr>
          <w:rFonts w:ascii="仿宋" w:eastAsia="仿宋" w:hAnsi="仿宋"/>
          <w:b/>
          <w:bCs/>
          <w:sz w:val="24"/>
        </w:rPr>
      </w:pPr>
      <w:r>
        <w:rPr>
          <w:rFonts w:ascii="仿宋" w:eastAsia="仿宋" w:hAnsi="仿宋" w:hint="eastAsia"/>
          <w:b/>
          <w:bCs/>
          <w:sz w:val="24"/>
        </w:rPr>
        <w:t>3</w:t>
      </w:r>
      <w:r>
        <w:rPr>
          <w:rFonts w:ascii="仿宋" w:eastAsia="仿宋" w:hAnsi="仿宋"/>
          <w:b/>
          <w:bCs/>
          <w:sz w:val="24"/>
        </w:rPr>
        <w:t>.</w:t>
      </w:r>
      <w:r>
        <w:rPr>
          <w:rFonts w:ascii="仿宋" w:eastAsia="仿宋" w:hAnsi="仿宋" w:hint="eastAsia"/>
          <w:b/>
          <w:bCs/>
          <w:sz w:val="24"/>
        </w:rPr>
        <w:t>对第三方机构的监管有待加强</w:t>
      </w:r>
    </w:p>
    <w:p w14:paraId="6441B95E"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区经委仅要求第三方机构提供评审结果性文件《资金评估报告》，专家意见、核减依据等均由第三方机构存档。经对第三方机构工作底稿进行抽查发现，①抽查发现</w:t>
      </w:r>
      <w:r>
        <w:rPr>
          <w:rFonts w:ascii="仿宋" w:eastAsia="仿宋" w:hAnsi="仿宋"/>
          <w:sz w:val="24"/>
        </w:rPr>
        <w:t>2</w:t>
      </w:r>
      <w:r>
        <w:rPr>
          <w:rFonts w:ascii="仿宋" w:eastAsia="仿宋" w:hAnsi="仿宋" w:hint="eastAsia"/>
          <w:sz w:val="24"/>
        </w:rPr>
        <w:t>个项目专家评审得分计算存在偏差，但未涉及评级降档或升档；②第三方机构对初审投资额的审核主要通过表格形式记录，但表述较笼统，未将计算过程、详细工作底稿及时归档。</w:t>
      </w:r>
    </w:p>
    <w:p w14:paraId="48712609" w14:textId="77777777" w:rsidR="00A27663" w:rsidRDefault="00772254">
      <w:pPr>
        <w:spacing w:line="500" w:lineRule="exact"/>
        <w:ind w:firstLineChars="200" w:firstLine="482"/>
        <w:contextualSpacing/>
        <w:rPr>
          <w:rFonts w:ascii="仿宋" w:eastAsia="仿宋" w:hAnsi="仿宋"/>
          <w:b/>
          <w:bCs/>
          <w:sz w:val="24"/>
        </w:rPr>
      </w:pPr>
      <w:r>
        <w:rPr>
          <w:rFonts w:ascii="仿宋" w:eastAsia="仿宋" w:hAnsi="仿宋" w:hint="eastAsia"/>
          <w:b/>
          <w:bCs/>
          <w:sz w:val="24"/>
        </w:rPr>
        <w:t>4</w:t>
      </w:r>
      <w:r>
        <w:rPr>
          <w:rFonts w:ascii="仿宋" w:eastAsia="仿宋" w:hAnsi="仿宋"/>
          <w:b/>
          <w:bCs/>
          <w:sz w:val="24"/>
        </w:rPr>
        <w:t>.</w:t>
      </w:r>
      <w:r>
        <w:rPr>
          <w:rFonts w:ascii="仿宋" w:eastAsia="仿宋" w:hAnsi="仿宋" w:hint="eastAsia"/>
          <w:b/>
          <w:bCs/>
          <w:sz w:val="24"/>
        </w:rPr>
        <w:t>项目预算管理需进一步优化</w:t>
      </w:r>
    </w:p>
    <w:p w14:paraId="37CD0DC6"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（1）区经委设定的绩效目标量化度方面存在不足。项目所对应的6</w:t>
      </w:r>
      <w:r>
        <w:rPr>
          <w:rFonts w:ascii="仿宋" w:eastAsia="仿宋" w:hAnsi="仿宋"/>
          <w:sz w:val="24"/>
        </w:rPr>
        <w:t>5</w:t>
      </w:r>
      <w:r>
        <w:rPr>
          <w:rFonts w:ascii="仿宋" w:eastAsia="仿宋" w:hAnsi="仿宋" w:hint="eastAsia"/>
          <w:sz w:val="24"/>
        </w:rPr>
        <w:t>号文是依据国际、市级文件要求，结合本区实际情况制定，目标可以达成，但6</w:t>
      </w:r>
      <w:r>
        <w:rPr>
          <w:rFonts w:ascii="仿宋" w:eastAsia="仿宋" w:hAnsi="仿宋"/>
          <w:sz w:val="24"/>
        </w:rPr>
        <w:t>5</w:t>
      </w:r>
      <w:r>
        <w:rPr>
          <w:rFonts w:ascii="仿宋" w:eastAsia="仿宋" w:hAnsi="仿宋" w:hint="eastAsia"/>
          <w:sz w:val="24"/>
        </w:rPr>
        <w:t>号文中项目总目标描述较为笼统，没有就发展目标进行量化设置，目标可衡量性不足，不能通过清晰、可量化的指标值予以体现。</w:t>
      </w:r>
    </w:p>
    <w:p w14:paraId="50962AFD"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）因当年立项项目应拨付资金和历年项目应拨付验收资金总额超过预算金额1亿，有部分项目延期至次年拨付，其中2</w:t>
      </w:r>
      <w:r>
        <w:rPr>
          <w:rFonts w:ascii="仿宋" w:eastAsia="仿宋" w:hAnsi="仿宋"/>
          <w:sz w:val="24"/>
        </w:rPr>
        <w:t>019</w:t>
      </w:r>
      <w:r>
        <w:rPr>
          <w:rFonts w:ascii="仿宋" w:eastAsia="仿宋" w:hAnsi="仿宋" w:hint="eastAsia"/>
          <w:sz w:val="24"/>
        </w:rPr>
        <w:t>年度支付2</w:t>
      </w:r>
      <w:r>
        <w:rPr>
          <w:rFonts w:ascii="仿宋" w:eastAsia="仿宋" w:hAnsi="仿宋"/>
          <w:sz w:val="24"/>
        </w:rPr>
        <w:t>018</w:t>
      </w:r>
      <w:r>
        <w:rPr>
          <w:rFonts w:ascii="仿宋" w:eastAsia="仿宋" w:hAnsi="仿宋" w:hint="eastAsia"/>
          <w:sz w:val="24"/>
        </w:rPr>
        <w:t>年立项项目9个，</w:t>
      </w:r>
      <w:r>
        <w:rPr>
          <w:rFonts w:ascii="仿宋" w:eastAsia="仿宋" w:hAnsi="仿宋"/>
          <w:sz w:val="24"/>
        </w:rPr>
        <w:t>2019</w:t>
      </w:r>
      <w:r>
        <w:rPr>
          <w:rFonts w:ascii="仿宋" w:eastAsia="仿宋" w:hAnsi="仿宋" w:hint="eastAsia"/>
          <w:sz w:val="24"/>
        </w:rPr>
        <w:t>年立项项目1</w:t>
      </w:r>
      <w:r>
        <w:rPr>
          <w:rFonts w:ascii="仿宋" w:eastAsia="仿宋" w:hAnsi="仿宋"/>
          <w:sz w:val="24"/>
        </w:rPr>
        <w:t>8</w:t>
      </w:r>
      <w:r>
        <w:rPr>
          <w:rFonts w:ascii="仿宋" w:eastAsia="仿宋" w:hAnsi="仿宋" w:hint="eastAsia"/>
          <w:sz w:val="24"/>
        </w:rPr>
        <w:t>个需延期至2</w:t>
      </w:r>
      <w:r>
        <w:rPr>
          <w:rFonts w:ascii="仿宋" w:eastAsia="仿宋" w:hAnsi="仿宋"/>
          <w:sz w:val="24"/>
        </w:rPr>
        <w:t>020</w:t>
      </w:r>
      <w:r>
        <w:rPr>
          <w:rFonts w:ascii="仿宋" w:eastAsia="仿宋" w:hAnsi="仿宋" w:hint="eastAsia"/>
          <w:sz w:val="24"/>
        </w:rPr>
        <w:t>年拨付。</w:t>
      </w:r>
      <w:r>
        <w:rPr>
          <w:rFonts w:ascii="仿宋" w:eastAsia="仿宋" w:hAnsi="仿宋"/>
          <w:sz w:val="24"/>
        </w:rPr>
        <w:t xml:space="preserve"> </w:t>
      </w:r>
    </w:p>
    <w:p w14:paraId="2BFBFF62" w14:textId="77777777" w:rsidR="00A27663" w:rsidRDefault="00772254">
      <w:pPr>
        <w:numPr>
          <w:ilvl w:val="0"/>
          <w:numId w:val="10"/>
        </w:numPr>
        <w:spacing w:line="360" w:lineRule="auto"/>
        <w:jc w:val="left"/>
        <w:rPr>
          <w:rFonts w:ascii="黑体" w:eastAsia="黑体" w:hAnsi="黑体" w:cs="黑体"/>
          <w:sz w:val="24"/>
        </w:rPr>
      </w:pPr>
      <w:r>
        <w:rPr>
          <w:rFonts w:ascii="黑体" w:eastAsia="黑体" w:hAnsi="黑体" w:cs="黑体" w:hint="eastAsia"/>
          <w:sz w:val="24"/>
        </w:rPr>
        <w:t>改进措施</w:t>
      </w:r>
    </w:p>
    <w:p w14:paraId="7D811369" w14:textId="77777777" w:rsidR="00A27663" w:rsidRDefault="00772254">
      <w:pPr>
        <w:spacing w:line="500" w:lineRule="exact"/>
        <w:ind w:firstLineChars="200" w:firstLine="482"/>
        <w:contextualSpacing/>
        <w:rPr>
          <w:rFonts w:ascii="仿宋" w:eastAsia="仿宋" w:hAnsi="仿宋"/>
          <w:b/>
          <w:bCs/>
          <w:sz w:val="24"/>
        </w:rPr>
      </w:pPr>
      <w:r>
        <w:rPr>
          <w:rFonts w:ascii="仿宋" w:eastAsia="仿宋" w:hAnsi="仿宋" w:hint="eastAsia"/>
          <w:b/>
          <w:bCs/>
          <w:sz w:val="24"/>
        </w:rPr>
        <w:t>1</w:t>
      </w:r>
      <w:r>
        <w:rPr>
          <w:rFonts w:ascii="仿宋" w:eastAsia="仿宋" w:hAnsi="仿宋"/>
          <w:b/>
          <w:bCs/>
          <w:sz w:val="24"/>
        </w:rPr>
        <w:t>.</w:t>
      </w:r>
      <w:r>
        <w:rPr>
          <w:rFonts w:ascii="仿宋" w:eastAsia="仿宋" w:hAnsi="仿宋" w:hint="eastAsia"/>
          <w:b/>
          <w:bCs/>
          <w:sz w:val="24"/>
        </w:rPr>
        <w:t>进一步优化政策结构</w:t>
      </w:r>
    </w:p>
    <w:p w14:paraId="5BD2A7EB"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建议结合2</w:t>
      </w:r>
      <w:r>
        <w:rPr>
          <w:rFonts w:ascii="仿宋" w:eastAsia="仿宋" w:hAnsi="仿宋"/>
          <w:sz w:val="24"/>
        </w:rPr>
        <w:t>017</w:t>
      </w:r>
      <w:r>
        <w:rPr>
          <w:rFonts w:ascii="仿宋" w:eastAsia="仿宋" w:hAnsi="仿宋" w:hint="eastAsia"/>
          <w:sz w:val="24"/>
        </w:rPr>
        <w:t>-</w:t>
      </w:r>
      <w:r>
        <w:rPr>
          <w:rFonts w:ascii="仿宋" w:eastAsia="仿宋" w:hAnsi="仿宋"/>
          <w:sz w:val="24"/>
        </w:rPr>
        <w:t>2019</w:t>
      </w:r>
      <w:r>
        <w:rPr>
          <w:rFonts w:ascii="仿宋" w:eastAsia="仿宋" w:hAnsi="仿宋" w:hint="eastAsia"/>
          <w:sz w:val="24"/>
        </w:rPr>
        <w:t>年政策落实情况，在了解市场主体的实际需求基础上，深化政策研究，优化政策结构、补贴方式和标准，提高政策精准度，提高政策可操作性。</w:t>
      </w:r>
    </w:p>
    <w:p w14:paraId="3B80B71E" w14:textId="77777777" w:rsidR="00A27663" w:rsidRDefault="00772254">
      <w:pPr>
        <w:spacing w:line="500" w:lineRule="exact"/>
        <w:ind w:firstLineChars="200" w:firstLine="482"/>
        <w:contextualSpacing/>
        <w:rPr>
          <w:rFonts w:ascii="仿宋" w:eastAsia="仿宋" w:hAnsi="仿宋"/>
          <w:b/>
          <w:bCs/>
          <w:sz w:val="24"/>
        </w:rPr>
      </w:pPr>
      <w:r>
        <w:rPr>
          <w:rFonts w:ascii="仿宋" w:eastAsia="仿宋" w:hAnsi="仿宋" w:hint="eastAsia"/>
          <w:b/>
          <w:bCs/>
          <w:sz w:val="24"/>
        </w:rPr>
        <w:t>2</w:t>
      </w:r>
      <w:r>
        <w:rPr>
          <w:rFonts w:ascii="仿宋" w:eastAsia="仿宋" w:hAnsi="仿宋"/>
          <w:b/>
          <w:bCs/>
          <w:sz w:val="24"/>
        </w:rPr>
        <w:t>.</w:t>
      </w:r>
      <w:r>
        <w:rPr>
          <w:rFonts w:ascii="仿宋" w:eastAsia="仿宋" w:hAnsi="仿宋" w:hint="eastAsia"/>
          <w:b/>
          <w:bCs/>
          <w:sz w:val="24"/>
        </w:rPr>
        <w:t>不断完善申报和验收环节</w:t>
      </w:r>
    </w:p>
    <w:p w14:paraId="53FDBE15"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建议借助信息化手段（如政策扶持项目申报平台），提高项目受理审核效率、准确度及安全性。完善验收机制，如明确考核的核心指标、重要指标未达标的一票否决制度、指标完成度的量化路径。</w:t>
      </w:r>
    </w:p>
    <w:p w14:paraId="487210B5" w14:textId="77777777" w:rsidR="00A27663" w:rsidRDefault="00772254">
      <w:pPr>
        <w:spacing w:line="500" w:lineRule="exact"/>
        <w:ind w:firstLineChars="200" w:firstLine="482"/>
        <w:contextualSpacing/>
        <w:rPr>
          <w:rFonts w:ascii="仿宋" w:eastAsia="仿宋" w:hAnsi="仿宋"/>
          <w:b/>
          <w:bCs/>
          <w:sz w:val="24"/>
        </w:rPr>
      </w:pPr>
      <w:r>
        <w:rPr>
          <w:rFonts w:ascii="仿宋" w:eastAsia="仿宋" w:hAnsi="仿宋"/>
          <w:b/>
          <w:bCs/>
          <w:sz w:val="24"/>
        </w:rPr>
        <w:t>3.</w:t>
      </w:r>
      <w:r>
        <w:rPr>
          <w:rFonts w:ascii="仿宋" w:eastAsia="仿宋" w:hAnsi="仿宋" w:hint="eastAsia"/>
          <w:b/>
          <w:bCs/>
          <w:sz w:val="24"/>
        </w:rPr>
        <w:t>强化政府购买服务的监管</w:t>
      </w:r>
    </w:p>
    <w:p w14:paraId="5AF7CADE"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建议优化第三方机构服务结果性材料提交内容，包括与扶持标准有直接关系的专家评审表、评分等级和核减结果的佐证依据等，加强对第三方机构的监管。</w:t>
      </w:r>
    </w:p>
    <w:p w14:paraId="6F2E7BB1" w14:textId="77777777" w:rsidR="00A27663" w:rsidRDefault="00772254">
      <w:pPr>
        <w:spacing w:line="500" w:lineRule="exact"/>
        <w:ind w:firstLineChars="200" w:firstLine="482"/>
        <w:contextualSpacing/>
        <w:rPr>
          <w:rFonts w:ascii="仿宋" w:eastAsia="仿宋" w:hAnsi="仿宋"/>
          <w:b/>
          <w:bCs/>
          <w:sz w:val="24"/>
        </w:rPr>
      </w:pPr>
      <w:r>
        <w:rPr>
          <w:rFonts w:ascii="仿宋" w:eastAsia="仿宋" w:hAnsi="仿宋" w:hint="eastAsia"/>
          <w:b/>
          <w:bCs/>
          <w:sz w:val="24"/>
        </w:rPr>
        <w:lastRenderedPageBreak/>
        <w:t>4</w:t>
      </w:r>
      <w:r>
        <w:rPr>
          <w:rFonts w:ascii="仿宋" w:eastAsia="仿宋" w:hAnsi="仿宋"/>
          <w:b/>
          <w:bCs/>
          <w:sz w:val="24"/>
        </w:rPr>
        <w:t>.</w:t>
      </w:r>
      <w:r>
        <w:rPr>
          <w:rFonts w:ascii="仿宋" w:eastAsia="仿宋" w:hAnsi="仿宋" w:hint="eastAsia"/>
          <w:b/>
          <w:bCs/>
          <w:sz w:val="24"/>
        </w:rPr>
        <w:t>细化预算管理</w:t>
      </w:r>
    </w:p>
    <w:p w14:paraId="654C155B" w14:textId="77777777" w:rsidR="00A27663" w:rsidRDefault="00772254">
      <w:pPr>
        <w:spacing w:line="500" w:lineRule="exact"/>
        <w:ind w:firstLineChars="200" w:firstLine="480"/>
        <w:contextualSpacing/>
        <w:rPr>
          <w:rFonts w:ascii="仿宋" w:eastAsia="仿宋" w:hAnsi="仿宋"/>
          <w:sz w:val="24"/>
        </w:rPr>
      </w:pPr>
      <w:r>
        <w:rPr>
          <w:rFonts w:ascii="仿宋" w:eastAsia="仿宋" w:hAnsi="仿宋" w:hint="eastAsia"/>
          <w:sz w:val="24"/>
        </w:rPr>
        <w:t>建议预算绩效管理，结合近三年政策推进情况、政府规划目标，一是做好先进制造业政策目标的细化量化，可比可测；二是梳理本轮政策还需支付的扶持资金及支付进度，为下一轮政策启动后年度预算总量控制提供测算依据。</w:t>
      </w:r>
    </w:p>
    <w:p w14:paraId="32DC3F2B" w14:textId="77777777" w:rsidR="00A27663" w:rsidRDefault="00772254">
      <w:pPr>
        <w:widowControl/>
        <w:jc w:val="left"/>
        <w:rPr>
          <w:rFonts w:ascii="仿宋" w:eastAsia="仿宋" w:hAnsi="仿宋" w:cs="Times New Roman"/>
          <w:kern w:val="0"/>
          <w:sz w:val="24"/>
        </w:rPr>
        <w:sectPr w:rsidR="00A27663">
          <w:pgSz w:w="11906" w:h="16838"/>
          <w:pgMar w:top="1440" w:right="1800" w:bottom="1440" w:left="1800" w:header="851" w:footer="992" w:gutter="0"/>
          <w:cols w:space="425"/>
          <w:docGrid w:type="lines" w:linePitch="312"/>
        </w:sectPr>
      </w:pPr>
      <w:r>
        <w:rPr>
          <w:rFonts w:ascii="仿宋" w:eastAsia="仿宋" w:hAnsi="仿宋" w:cs="Times New Roman"/>
          <w:kern w:val="0"/>
          <w:sz w:val="24"/>
        </w:rPr>
        <w:br w:type="page"/>
      </w:r>
    </w:p>
    <w:p w14:paraId="467018CE" w14:textId="77777777" w:rsidR="00A27663" w:rsidRDefault="00772254">
      <w:pPr>
        <w:widowControl/>
        <w:jc w:val="left"/>
        <w:rPr>
          <w:rFonts w:ascii="仿宋" w:eastAsia="仿宋" w:hAnsi="仿宋" w:cs="Times New Roman"/>
          <w:b/>
          <w:bCs/>
          <w:kern w:val="0"/>
          <w:sz w:val="24"/>
        </w:rPr>
      </w:pPr>
      <w:r>
        <w:rPr>
          <w:rFonts w:ascii="仿宋" w:eastAsia="仿宋" w:hAnsi="仿宋" w:cs="Times New Roman" w:hint="eastAsia"/>
          <w:b/>
          <w:bCs/>
          <w:kern w:val="0"/>
          <w:sz w:val="24"/>
        </w:rPr>
        <w:lastRenderedPageBreak/>
        <w:t xml:space="preserve">附件 </w:t>
      </w:r>
      <w:r>
        <w:rPr>
          <w:rFonts w:ascii="仿宋" w:eastAsia="仿宋" w:hAnsi="仿宋" w:cs="Times New Roman"/>
          <w:b/>
          <w:bCs/>
          <w:kern w:val="0"/>
          <w:sz w:val="24"/>
        </w:rPr>
        <w:t xml:space="preserve"> </w:t>
      </w:r>
      <w:r>
        <w:rPr>
          <w:rFonts w:ascii="仿宋" w:eastAsia="仿宋" w:hAnsi="仿宋" w:cs="Times New Roman" w:hint="eastAsia"/>
          <w:b/>
          <w:bCs/>
          <w:kern w:val="0"/>
          <w:sz w:val="24"/>
        </w:rPr>
        <w:t>指标体系框架</w:t>
      </w:r>
    </w:p>
    <w:tbl>
      <w:tblPr>
        <w:tblW w:w="14742" w:type="dxa"/>
        <w:tblInd w:w="-459" w:type="dxa"/>
        <w:tblLook w:val="04A0" w:firstRow="1" w:lastRow="0" w:firstColumn="1" w:lastColumn="0" w:noHBand="0" w:noVBand="1"/>
      </w:tblPr>
      <w:tblGrid>
        <w:gridCol w:w="700"/>
        <w:gridCol w:w="480"/>
        <w:gridCol w:w="820"/>
        <w:gridCol w:w="540"/>
        <w:gridCol w:w="857"/>
        <w:gridCol w:w="1276"/>
        <w:gridCol w:w="660"/>
        <w:gridCol w:w="2180"/>
        <w:gridCol w:w="1848"/>
        <w:gridCol w:w="1843"/>
        <w:gridCol w:w="3538"/>
      </w:tblGrid>
      <w:tr w:rsidR="00A27663" w14:paraId="404C4CCB" w14:textId="77777777">
        <w:trPr>
          <w:trHeight w:val="405"/>
          <w:tblHeader/>
        </w:trPr>
        <w:tc>
          <w:tcPr>
            <w:tcW w:w="70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5747BEA"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一级指标</w:t>
            </w:r>
          </w:p>
        </w:tc>
        <w:tc>
          <w:tcPr>
            <w:tcW w:w="480"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0C29B1E"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820"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4C5C94D"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二级指标</w:t>
            </w:r>
          </w:p>
        </w:tc>
        <w:tc>
          <w:tcPr>
            <w:tcW w:w="540"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2C89578"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2133" w:type="dxa"/>
            <w:gridSpan w:val="2"/>
            <w:tcBorders>
              <w:top w:val="single" w:sz="4" w:space="0" w:color="auto"/>
              <w:left w:val="nil"/>
              <w:bottom w:val="single" w:sz="4" w:space="0" w:color="auto"/>
              <w:right w:val="single" w:sz="4" w:space="0" w:color="000000"/>
            </w:tcBorders>
            <w:shd w:val="clear" w:color="auto" w:fill="F7CAAC" w:themeFill="accent2" w:themeFillTint="66"/>
            <w:vAlign w:val="center"/>
          </w:tcPr>
          <w:p w14:paraId="441AF83B"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三级指标</w:t>
            </w:r>
          </w:p>
        </w:tc>
        <w:tc>
          <w:tcPr>
            <w:tcW w:w="660"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9B1CEE4"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权重</w:t>
            </w:r>
          </w:p>
        </w:tc>
        <w:tc>
          <w:tcPr>
            <w:tcW w:w="2180"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55AEA68"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指标解释</w:t>
            </w:r>
          </w:p>
        </w:tc>
        <w:tc>
          <w:tcPr>
            <w:tcW w:w="184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BDF48A2"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指标标杆值</w:t>
            </w:r>
          </w:p>
        </w:tc>
        <w:tc>
          <w:tcPr>
            <w:tcW w:w="184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FF2592D"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标杆值依据</w:t>
            </w:r>
          </w:p>
        </w:tc>
        <w:tc>
          <w:tcPr>
            <w:tcW w:w="3538"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F53E386" w14:textId="77777777" w:rsidR="00A27663" w:rsidRDefault="00772254">
            <w:pPr>
              <w:widowControl/>
              <w:ind w:leftChars="-56" w:left="-118" w:rightChars="-50" w:right="-105"/>
              <w:jc w:val="center"/>
              <w:rPr>
                <w:rFonts w:ascii="宋体" w:eastAsia="宋体" w:hAnsi="宋体" w:cs="宋体"/>
                <w:b/>
                <w:bCs/>
                <w:kern w:val="0"/>
                <w:sz w:val="16"/>
                <w:szCs w:val="16"/>
              </w:rPr>
            </w:pPr>
            <w:r>
              <w:rPr>
                <w:rFonts w:ascii="宋体" w:eastAsia="宋体" w:hAnsi="宋体" w:cs="宋体" w:hint="eastAsia"/>
                <w:b/>
                <w:bCs/>
                <w:kern w:val="0"/>
                <w:sz w:val="16"/>
                <w:szCs w:val="16"/>
              </w:rPr>
              <w:t>评分标准</w:t>
            </w:r>
          </w:p>
        </w:tc>
      </w:tr>
      <w:tr w:rsidR="00A27663" w14:paraId="66344FCF" w14:textId="77777777">
        <w:trPr>
          <w:trHeight w:val="1215"/>
        </w:trPr>
        <w:tc>
          <w:tcPr>
            <w:tcW w:w="700" w:type="dxa"/>
            <w:vMerge w:val="restart"/>
            <w:tcBorders>
              <w:top w:val="nil"/>
              <w:left w:val="single" w:sz="4" w:space="0" w:color="auto"/>
              <w:bottom w:val="single" w:sz="4" w:space="0" w:color="000000"/>
              <w:right w:val="single" w:sz="4" w:space="0" w:color="auto"/>
            </w:tcBorders>
            <w:shd w:val="clear" w:color="auto" w:fill="auto"/>
            <w:vAlign w:val="center"/>
          </w:tcPr>
          <w:p w14:paraId="4A2ADBAA"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A项目决策</w:t>
            </w:r>
          </w:p>
        </w:tc>
        <w:tc>
          <w:tcPr>
            <w:tcW w:w="480" w:type="dxa"/>
            <w:vMerge w:val="restart"/>
            <w:tcBorders>
              <w:top w:val="nil"/>
              <w:left w:val="single" w:sz="4" w:space="0" w:color="auto"/>
              <w:bottom w:val="single" w:sz="4" w:space="0" w:color="000000"/>
              <w:right w:val="single" w:sz="4" w:space="0" w:color="auto"/>
            </w:tcBorders>
            <w:shd w:val="clear" w:color="auto" w:fill="auto"/>
            <w:vAlign w:val="center"/>
          </w:tcPr>
          <w:p w14:paraId="6939F36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14</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14:paraId="6F3ABC4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A1项目立项</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tcPr>
          <w:p w14:paraId="3B561383"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70375E1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A11项目适应性</w:t>
            </w:r>
          </w:p>
        </w:tc>
        <w:tc>
          <w:tcPr>
            <w:tcW w:w="660" w:type="dxa"/>
            <w:tcBorders>
              <w:top w:val="nil"/>
              <w:left w:val="nil"/>
              <w:bottom w:val="single" w:sz="4" w:space="0" w:color="auto"/>
              <w:right w:val="single" w:sz="4" w:space="0" w:color="auto"/>
            </w:tcBorders>
            <w:shd w:val="clear" w:color="auto" w:fill="auto"/>
            <w:vAlign w:val="center"/>
          </w:tcPr>
          <w:p w14:paraId="17212F23"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6F1A0D9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考察项目拟解决的问题是否客观存在、界定清晰，符合政府公共职能范围；是否与部门职责相适应、能够支持部门目标的实现。</w:t>
            </w:r>
          </w:p>
        </w:tc>
        <w:tc>
          <w:tcPr>
            <w:tcW w:w="1848" w:type="dxa"/>
            <w:tcBorders>
              <w:top w:val="nil"/>
              <w:left w:val="nil"/>
              <w:bottom w:val="single" w:sz="4" w:space="0" w:color="auto"/>
              <w:right w:val="single" w:sz="4" w:space="0" w:color="auto"/>
            </w:tcBorders>
            <w:shd w:val="clear" w:color="auto" w:fill="auto"/>
            <w:vAlign w:val="center"/>
          </w:tcPr>
          <w:p w14:paraId="5587EBF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项目与部门目标、职责、规划相适应，符合闵行十三五产业规划、《闵行区关于加快推进先进制造业发展的若干政策意见》等主要任务及发展目标</w:t>
            </w:r>
          </w:p>
        </w:tc>
        <w:tc>
          <w:tcPr>
            <w:tcW w:w="1843" w:type="dxa"/>
            <w:tcBorders>
              <w:top w:val="nil"/>
              <w:left w:val="nil"/>
              <w:bottom w:val="single" w:sz="4" w:space="0" w:color="auto"/>
              <w:right w:val="single" w:sz="4" w:space="0" w:color="auto"/>
            </w:tcBorders>
            <w:shd w:val="clear" w:color="auto" w:fill="auto"/>
            <w:vAlign w:val="center"/>
          </w:tcPr>
          <w:p w14:paraId="5A75214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根据《上海市预算绩效管理办法》、《闵行区财政项目支出绩效评价共性指标框架》确定。</w:t>
            </w:r>
          </w:p>
        </w:tc>
        <w:tc>
          <w:tcPr>
            <w:tcW w:w="3538" w:type="dxa"/>
            <w:tcBorders>
              <w:top w:val="nil"/>
              <w:left w:val="nil"/>
              <w:bottom w:val="single" w:sz="4" w:space="0" w:color="auto"/>
              <w:right w:val="single" w:sz="4" w:space="0" w:color="auto"/>
            </w:tcBorders>
            <w:shd w:val="clear" w:color="auto" w:fill="auto"/>
            <w:vAlign w:val="center"/>
          </w:tcPr>
          <w:p w14:paraId="5A897402" w14:textId="77777777" w:rsidR="00A27663" w:rsidRDefault="00772254">
            <w:pPr>
              <w:widowControl/>
              <w:jc w:val="left"/>
              <w:rPr>
                <w:rFonts w:ascii="宋体" w:eastAsia="宋体" w:hAnsi="宋体" w:cs="宋体"/>
                <w:kern w:val="0"/>
                <w:sz w:val="16"/>
                <w:szCs w:val="16"/>
              </w:rPr>
            </w:pPr>
            <w:bookmarkStart w:id="40" w:name="RANGE!L3"/>
            <w:r>
              <w:rPr>
                <w:rFonts w:ascii="宋体" w:eastAsia="宋体" w:hAnsi="宋体" w:cs="宋体" w:hint="eastAsia"/>
                <w:kern w:val="0"/>
                <w:sz w:val="16"/>
                <w:szCs w:val="16"/>
              </w:rPr>
              <w:t>评分细化：①拟解决的问题客观存在，界定清晰，符合政府公共职能范围（1分）②项目与部门职责相适应，立项符合闵行十三五产业规划、《闵行区关于加快推进先进制造业发展的若干政策意见》等主要任务及发展目标，能够支持部门目标的实现（1分）以上各单项评分标准：满足得全部分值；存在不足或缺陷得单项分值的50%；完全不符则单项不得分</w:t>
            </w:r>
            <w:bookmarkEnd w:id="40"/>
          </w:p>
        </w:tc>
      </w:tr>
      <w:tr w:rsidR="00A27663" w14:paraId="5A3AC318" w14:textId="77777777">
        <w:trPr>
          <w:trHeight w:val="203"/>
        </w:trPr>
        <w:tc>
          <w:tcPr>
            <w:tcW w:w="700" w:type="dxa"/>
            <w:vMerge/>
            <w:tcBorders>
              <w:top w:val="nil"/>
              <w:left w:val="single" w:sz="4" w:space="0" w:color="auto"/>
              <w:bottom w:val="single" w:sz="4" w:space="0" w:color="000000"/>
              <w:right w:val="single" w:sz="4" w:space="0" w:color="auto"/>
            </w:tcBorders>
            <w:vAlign w:val="center"/>
          </w:tcPr>
          <w:p w14:paraId="7FE6A54B"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4E601A11"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single" w:sz="4" w:space="0" w:color="auto"/>
              <w:right w:val="single" w:sz="4" w:space="0" w:color="auto"/>
            </w:tcBorders>
            <w:vAlign w:val="center"/>
          </w:tcPr>
          <w:p w14:paraId="57D4E6B3"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single" w:sz="4" w:space="0" w:color="auto"/>
              <w:right w:val="single" w:sz="4" w:space="0" w:color="auto"/>
            </w:tcBorders>
            <w:vAlign w:val="center"/>
          </w:tcPr>
          <w:p w14:paraId="1DA349C8"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1C522E9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A12项目立项规范性</w:t>
            </w:r>
          </w:p>
        </w:tc>
        <w:tc>
          <w:tcPr>
            <w:tcW w:w="660" w:type="dxa"/>
            <w:tcBorders>
              <w:top w:val="nil"/>
              <w:left w:val="nil"/>
              <w:bottom w:val="single" w:sz="4" w:space="0" w:color="auto"/>
              <w:right w:val="single" w:sz="4" w:space="0" w:color="auto"/>
            </w:tcBorders>
            <w:shd w:val="clear" w:color="auto" w:fill="auto"/>
            <w:vAlign w:val="center"/>
          </w:tcPr>
          <w:p w14:paraId="17D1FB6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6DA72A49"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考察项目立项程序是否符合相关管理规定、审批文件和材料是否完整。</w:t>
            </w:r>
          </w:p>
        </w:tc>
        <w:tc>
          <w:tcPr>
            <w:tcW w:w="1848" w:type="dxa"/>
            <w:tcBorders>
              <w:top w:val="nil"/>
              <w:left w:val="nil"/>
              <w:bottom w:val="single" w:sz="4" w:space="0" w:color="auto"/>
              <w:right w:val="single" w:sz="4" w:space="0" w:color="auto"/>
            </w:tcBorders>
            <w:shd w:val="clear" w:color="auto" w:fill="auto"/>
            <w:vAlign w:val="center"/>
          </w:tcPr>
          <w:p w14:paraId="410E1A5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项目立项程序规范，经过必要的前置审批、集体决策</w:t>
            </w:r>
          </w:p>
        </w:tc>
        <w:tc>
          <w:tcPr>
            <w:tcW w:w="1843" w:type="dxa"/>
            <w:tcBorders>
              <w:top w:val="nil"/>
              <w:left w:val="nil"/>
              <w:bottom w:val="single" w:sz="4" w:space="0" w:color="auto"/>
              <w:right w:val="single" w:sz="4" w:space="0" w:color="auto"/>
            </w:tcBorders>
            <w:shd w:val="clear" w:color="auto" w:fill="auto"/>
            <w:vAlign w:val="center"/>
          </w:tcPr>
          <w:p w14:paraId="55167F0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根据《上海市预算绩效管理办法》、《闵行区财政项目支出绩效评价共性指标框架》确定。</w:t>
            </w:r>
          </w:p>
        </w:tc>
        <w:tc>
          <w:tcPr>
            <w:tcW w:w="3538" w:type="dxa"/>
            <w:tcBorders>
              <w:top w:val="nil"/>
              <w:left w:val="nil"/>
              <w:bottom w:val="single" w:sz="4" w:space="0" w:color="auto"/>
              <w:right w:val="single" w:sz="4" w:space="0" w:color="auto"/>
            </w:tcBorders>
            <w:shd w:val="clear" w:color="auto" w:fill="auto"/>
            <w:vAlign w:val="center"/>
          </w:tcPr>
          <w:p w14:paraId="5B15466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评分细化：①按照规定的程序申请设立（1分）②立项环节的申请资料、批复文件完整（1分）以上各单项评分标准：满足得全部分值；存在不足或缺陷得单项分值的50%；完全不符则单项不得分</w:t>
            </w:r>
          </w:p>
        </w:tc>
      </w:tr>
      <w:tr w:rsidR="00A27663" w14:paraId="495F262A" w14:textId="77777777">
        <w:trPr>
          <w:trHeight w:val="810"/>
        </w:trPr>
        <w:tc>
          <w:tcPr>
            <w:tcW w:w="700" w:type="dxa"/>
            <w:vMerge/>
            <w:tcBorders>
              <w:top w:val="nil"/>
              <w:left w:val="single" w:sz="4" w:space="0" w:color="auto"/>
              <w:bottom w:val="single" w:sz="4" w:space="0" w:color="000000"/>
              <w:right w:val="single" w:sz="4" w:space="0" w:color="auto"/>
            </w:tcBorders>
            <w:vAlign w:val="center"/>
          </w:tcPr>
          <w:p w14:paraId="1B5B5C38"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1AED846C" w14:textId="77777777" w:rsidR="00A27663" w:rsidRDefault="00A27663">
            <w:pPr>
              <w:widowControl/>
              <w:jc w:val="left"/>
              <w:rPr>
                <w:rFonts w:ascii="宋体" w:eastAsia="宋体" w:hAnsi="宋体" w:cs="宋体"/>
                <w:kern w:val="0"/>
                <w:sz w:val="16"/>
                <w:szCs w:val="16"/>
              </w:rPr>
            </w:pPr>
          </w:p>
        </w:tc>
        <w:tc>
          <w:tcPr>
            <w:tcW w:w="820" w:type="dxa"/>
            <w:vMerge w:val="restart"/>
            <w:tcBorders>
              <w:top w:val="nil"/>
              <w:left w:val="single" w:sz="4" w:space="0" w:color="auto"/>
              <w:bottom w:val="single" w:sz="4" w:space="0" w:color="000000"/>
              <w:right w:val="single" w:sz="4" w:space="0" w:color="auto"/>
            </w:tcBorders>
            <w:shd w:val="clear" w:color="auto" w:fill="auto"/>
            <w:vAlign w:val="center"/>
          </w:tcPr>
          <w:p w14:paraId="24FDDFEE"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A2绩效目标</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tcPr>
          <w:p w14:paraId="3A8465E2"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0445605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A21绩效目标完整性</w:t>
            </w:r>
          </w:p>
        </w:tc>
        <w:tc>
          <w:tcPr>
            <w:tcW w:w="660" w:type="dxa"/>
            <w:tcBorders>
              <w:top w:val="nil"/>
              <w:left w:val="nil"/>
              <w:bottom w:val="single" w:sz="4" w:space="0" w:color="auto"/>
              <w:right w:val="single" w:sz="4" w:space="0" w:color="auto"/>
            </w:tcBorders>
            <w:shd w:val="clear" w:color="auto" w:fill="auto"/>
            <w:noWrap/>
            <w:vAlign w:val="center"/>
          </w:tcPr>
          <w:p w14:paraId="748D261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65FB4DA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考察项目绩效目标是否全面、完整。</w:t>
            </w:r>
          </w:p>
        </w:tc>
        <w:tc>
          <w:tcPr>
            <w:tcW w:w="1848" w:type="dxa"/>
            <w:tcBorders>
              <w:top w:val="nil"/>
              <w:left w:val="nil"/>
              <w:bottom w:val="single" w:sz="4" w:space="0" w:color="auto"/>
              <w:right w:val="single" w:sz="4" w:space="0" w:color="auto"/>
            </w:tcBorders>
            <w:shd w:val="clear" w:color="auto" w:fill="auto"/>
            <w:vAlign w:val="center"/>
          </w:tcPr>
          <w:p w14:paraId="74DF892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绩效目标全面、完整</w:t>
            </w:r>
          </w:p>
        </w:tc>
        <w:tc>
          <w:tcPr>
            <w:tcW w:w="1843" w:type="dxa"/>
            <w:tcBorders>
              <w:top w:val="nil"/>
              <w:left w:val="nil"/>
              <w:bottom w:val="single" w:sz="4" w:space="0" w:color="auto"/>
              <w:right w:val="single" w:sz="4" w:space="0" w:color="auto"/>
            </w:tcBorders>
            <w:shd w:val="clear" w:color="auto" w:fill="auto"/>
            <w:vAlign w:val="center"/>
          </w:tcPr>
          <w:p w14:paraId="3E9CF2C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根据《上海市预算绩效管理办法》、《闵行区财政项目支出绩效评价共性指标框架》确定。</w:t>
            </w:r>
          </w:p>
        </w:tc>
        <w:tc>
          <w:tcPr>
            <w:tcW w:w="3538" w:type="dxa"/>
            <w:tcBorders>
              <w:top w:val="nil"/>
              <w:left w:val="nil"/>
              <w:bottom w:val="single" w:sz="4" w:space="0" w:color="auto"/>
              <w:right w:val="single" w:sz="4" w:space="0" w:color="auto"/>
            </w:tcBorders>
            <w:shd w:val="clear" w:color="auto" w:fill="auto"/>
            <w:vAlign w:val="center"/>
          </w:tcPr>
          <w:p w14:paraId="2619DDC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评分细化：①目标层次结构全面性，总目标-阶段（年度）目标（1分）②年度目标维度内容的完整性，包含产出目标、效果目标（1分）以上各单项评分标准：满足得全部分值；存在不足或缺陷得单项分值的50%；完全不符则单项不得分</w:t>
            </w:r>
          </w:p>
        </w:tc>
      </w:tr>
      <w:tr w:rsidR="00A27663" w14:paraId="441436CA" w14:textId="77777777">
        <w:trPr>
          <w:trHeight w:val="810"/>
        </w:trPr>
        <w:tc>
          <w:tcPr>
            <w:tcW w:w="700" w:type="dxa"/>
            <w:vMerge/>
            <w:tcBorders>
              <w:top w:val="nil"/>
              <w:left w:val="single" w:sz="4" w:space="0" w:color="auto"/>
              <w:bottom w:val="single" w:sz="4" w:space="0" w:color="000000"/>
              <w:right w:val="single" w:sz="4" w:space="0" w:color="auto"/>
            </w:tcBorders>
            <w:vAlign w:val="center"/>
          </w:tcPr>
          <w:p w14:paraId="6247FC89"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7EB00775"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single" w:sz="4" w:space="0" w:color="000000"/>
              <w:right w:val="single" w:sz="4" w:space="0" w:color="auto"/>
            </w:tcBorders>
            <w:vAlign w:val="center"/>
          </w:tcPr>
          <w:p w14:paraId="421AFEBA"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single" w:sz="4" w:space="0" w:color="auto"/>
              <w:right w:val="single" w:sz="4" w:space="0" w:color="auto"/>
            </w:tcBorders>
            <w:vAlign w:val="center"/>
          </w:tcPr>
          <w:p w14:paraId="20AAFCB7"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5AADB579"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A22绩效目标合理性</w:t>
            </w:r>
          </w:p>
        </w:tc>
        <w:tc>
          <w:tcPr>
            <w:tcW w:w="660" w:type="dxa"/>
            <w:tcBorders>
              <w:top w:val="nil"/>
              <w:left w:val="nil"/>
              <w:bottom w:val="single" w:sz="4" w:space="0" w:color="auto"/>
              <w:right w:val="single" w:sz="4" w:space="0" w:color="auto"/>
            </w:tcBorders>
            <w:shd w:val="clear" w:color="auto" w:fill="auto"/>
            <w:noWrap/>
            <w:vAlign w:val="center"/>
          </w:tcPr>
          <w:p w14:paraId="5517B74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09DDF95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考察项目绩效目标来源依据是否充分，与项目实施内容是否相关，目标值（标杆值）是否符合正常业绩水平。</w:t>
            </w:r>
          </w:p>
        </w:tc>
        <w:tc>
          <w:tcPr>
            <w:tcW w:w="1848" w:type="dxa"/>
            <w:tcBorders>
              <w:top w:val="nil"/>
              <w:left w:val="nil"/>
              <w:bottom w:val="single" w:sz="4" w:space="0" w:color="auto"/>
              <w:right w:val="single" w:sz="4" w:space="0" w:color="auto"/>
            </w:tcBorders>
            <w:shd w:val="clear" w:color="auto" w:fill="auto"/>
            <w:vAlign w:val="center"/>
          </w:tcPr>
          <w:p w14:paraId="23B3C92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绩效目标来源依据充分，与项目实施内容相符，目标值符合正常业绩水平</w:t>
            </w:r>
          </w:p>
        </w:tc>
        <w:tc>
          <w:tcPr>
            <w:tcW w:w="1843" w:type="dxa"/>
            <w:tcBorders>
              <w:top w:val="nil"/>
              <w:left w:val="nil"/>
              <w:bottom w:val="single" w:sz="4" w:space="0" w:color="auto"/>
              <w:right w:val="single" w:sz="4" w:space="0" w:color="auto"/>
            </w:tcBorders>
            <w:shd w:val="clear" w:color="auto" w:fill="auto"/>
            <w:vAlign w:val="center"/>
          </w:tcPr>
          <w:p w14:paraId="43381C9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根据《上海市预算绩效管理办法》、《闵行区财政项目支出绩效评价共性指标框架》确定。</w:t>
            </w:r>
          </w:p>
        </w:tc>
        <w:tc>
          <w:tcPr>
            <w:tcW w:w="3538" w:type="dxa"/>
            <w:tcBorders>
              <w:top w:val="nil"/>
              <w:left w:val="nil"/>
              <w:bottom w:val="single" w:sz="4" w:space="0" w:color="auto"/>
              <w:right w:val="single" w:sz="4" w:space="0" w:color="auto"/>
            </w:tcBorders>
            <w:shd w:val="clear" w:color="auto" w:fill="auto"/>
            <w:vAlign w:val="center"/>
          </w:tcPr>
          <w:p w14:paraId="5AAD43F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评分细化：①目标来源依据充分，目标与项目实施内容的相关性（1分）②目标值数据可得（1分）以上各单项评分标准：满足得全部分值；存在不足或缺陷得单项分值的50%；完全不符则单项不得分</w:t>
            </w:r>
          </w:p>
        </w:tc>
      </w:tr>
      <w:tr w:rsidR="00A27663" w14:paraId="283B84DE" w14:textId="77777777">
        <w:trPr>
          <w:trHeight w:val="810"/>
        </w:trPr>
        <w:tc>
          <w:tcPr>
            <w:tcW w:w="700" w:type="dxa"/>
            <w:vMerge/>
            <w:tcBorders>
              <w:top w:val="nil"/>
              <w:left w:val="single" w:sz="4" w:space="0" w:color="auto"/>
              <w:bottom w:val="single" w:sz="4" w:space="0" w:color="000000"/>
              <w:right w:val="single" w:sz="4" w:space="0" w:color="auto"/>
            </w:tcBorders>
            <w:vAlign w:val="center"/>
          </w:tcPr>
          <w:p w14:paraId="5686ACBD"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079DA1D6"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single" w:sz="4" w:space="0" w:color="000000"/>
              <w:right w:val="single" w:sz="4" w:space="0" w:color="auto"/>
            </w:tcBorders>
            <w:vAlign w:val="center"/>
          </w:tcPr>
          <w:p w14:paraId="455633AF"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single" w:sz="4" w:space="0" w:color="auto"/>
              <w:right w:val="single" w:sz="4" w:space="0" w:color="auto"/>
            </w:tcBorders>
            <w:vAlign w:val="center"/>
          </w:tcPr>
          <w:p w14:paraId="1709891C"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63DDA40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A23绩效目标明确性</w:t>
            </w:r>
          </w:p>
        </w:tc>
        <w:tc>
          <w:tcPr>
            <w:tcW w:w="660" w:type="dxa"/>
            <w:tcBorders>
              <w:top w:val="nil"/>
              <w:left w:val="nil"/>
              <w:bottom w:val="single" w:sz="4" w:space="0" w:color="auto"/>
              <w:right w:val="single" w:sz="4" w:space="0" w:color="auto"/>
            </w:tcBorders>
            <w:shd w:val="clear" w:color="auto" w:fill="auto"/>
            <w:noWrap/>
            <w:vAlign w:val="center"/>
          </w:tcPr>
          <w:p w14:paraId="48EB7F5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0D81B0D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考察依据绩效目标设定的绩效指标是否清晰，并细化、量化。</w:t>
            </w:r>
          </w:p>
        </w:tc>
        <w:tc>
          <w:tcPr>
            <w:tcW w:w="1848" w:type="dxa"/>
            <w:tcBorders>
              <w:top w:val="nil"/>
              <w:left w:val="nil"/>
              <w:bottom w:val="single" w:sz="4" w:space="0" w:color="auto"/>
              <w:right w:val="single" w:sz="4" w:space="0" w:color="auto"/>
            </w:tcBorders>
            <w:shd w:val="clear" w:color="auto" w:fill="auto"/>
            <w:vAlign w:val="center"/>
          </w:tcPr>
          <w:p w14:paraId="4369AF0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绩效指标清晰，细化、量化度高</w:t>
            </w:r>
          </w:p>
        </w:tc>
        <w:tc>
          <w:tcPr>
            <w:tcW w:w="1843" w:type="dxa"/>
            <w:tcBorders>
              <w:top w:val="nil"/>
              <w:left w:val="nil"/>
              <w:bottom w:val="single" w:sz="4" w:space="0" w:color="auto"/>
              <w:right w:val="single" w:sz="4" w:space="0" w:color="auto"/>
            </w:tcBorders>
            <w:shd w:val="clear" w:color="auto" w:fill="auto"/>
            <w:vAlign w:val="center"/>
          </w:tcPr>
          <w:p w14:paraId="486B61C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根据《上海市预算绩效管理办法》、《闵行区财政项目支出绩效评价共性指标框架》确定。</w:t>
            </w:r>
          </w:p>
        </w:tc>
        <w:tc>
          <w:tcPr>
            <w:tcW w:w="3538" w:type="dxa"/>
            <w:tcBorders>
              <w:top w:val="nil"/>
              <w:left w:val="nil"/>
              <w:bottom w:val="single" w:sz="4" w:space="0" w:color="auto"/>
              <w:right w:val="single" w:sz="4" w:space="0" w:color="auto"/>
            </w:tcBorders>
            <w:shd w:val="clear" w:color="auto" w:fill="auto"/>
            <w:vAlign w:val="center"/>
          </w:tcPr>
          <w:p w14:paraId="5A91D8E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评分细化：①绩效目标细化程度，与子项目（任务）数量的匹配程度（1分）②通过清晰、可衡量的指标予以体现（1分）以上各单项评分标准：满足得全部分值；存在不足或缺陷得单项分值的50%；完全不符则单项不得分</w:t>
            </w:r>
          </w:p>
        </w:tc>
      </w:tr>
      <w:tr w:rsidR="00A27663" w14:paraId="36AF79E7" w14:textId="77777777">
        <w:trPr>
          <w:trHeight w:val="1013"/>
        </w:trPr>
        <w:tc>
          <w:tcPr>
            <w:tcW w:w="700" w:type="dxa"/>
            <w:vMerge/>
            <w:tcBorders>
              <w:top w:val="nil"/>
              <w:left w:val="single" w:sz="4" w:space="0" w:color="auto"/>
              <w:bottom w:val="single" w:sz="4" w:space="0" w:color="000000"/>
              <w:right w:val="single" w:sz="4" w:space="0" w:color="auto"/>
            </w:tcBorders>
            <w:vAlign w:val="center"/>
          </w:tcPr>
          <w:p w14:paraId="0E64F5CB"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5236289D" w14:textId="77777777" w:rsidR="00A27663" w:rsidRDefault="00A27663">
            <w:pPr>
              <w:widowControl/>
              <w:jc w:val="left"/>
              <w:rPr>
                <w:rFonts w:ascii="宋体" w:eastAsia="宋体" w:hAnsi="宋体" w:cs="宋体"/>
                <w:kern w:val="0"/>
                <w:sz w:val="16"/>
                <w:szCs w:val="16"/>
              </w:rPr>
            </w:pPr>
          </w:p>
        </w:tc>
        <w:tc>
          <w:tcPr>
            <w:tcW w:w="820" w:type="dxa"/>
            <w:vMerge w:val="restart"/>
            <w:tcBorders>
              <w:top w:val="nil"/>
              <w:left w:val="single" w:sz="4" w:space="0" w:color="auto"/>
              <w:bottom w:val="single" w:sz="4" w:space="0" w:color="000000"/>
              <w:right w:val="single" w:sz="4" w:space="0" w:color="auto"/>
            </w:tcBorders>
            <w:shd w:val="clear" w:color="auto" w:fill="auto"/>
            <w:vAlign w:val="center"/>
          </w:tcPr>
          <w:p w14:paraId="02C0EDE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A3资金投入</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tcPr>
          <w:p w14:paraId="3E734262"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2133" w:type="dxa"/>
            <w:gridSpan w:val="2"/>
            <w:tcBorders>
              <w:top w:val="nil"/>
              <w:left w:val="nil"/>
              <w:bottom w:val="single" w:sz="4" w:space="0" w:color="auto"/>
              <w:right w:val="single" w:sz="4" w:space="0" w:color="000000"/>
            </w:tcBorders>
            <w:shd w:val="clear" w:color="auto" w:fill="auto"/>
            <w:vAlign w:val="center"/>
          </w:tcPr>
          <w:p w14:paraId="66C67B6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A31预算编制科学性</w:t>
            </w:r>
          </w:p>
        </w:tc>
        <w:tc>
          <w:tcPr>
            <w:tcW w:w="660" w:type="dxa"/>
            <w:tcBorders>
              <w:top w:val="nil"/>
              <w:left w:val="nil"/>
              <w:bottom w:val="single" w:sz="4" w:space="0" w:color="auto"/>
              <w:right w:val="single" w:sz="4" w:space="0" w:color="auto"/>
            </w:tcBorders>
            <w:shd w:val="clear" w:color="auto" w:fill="auto"/>
            <w:noWrap/>
            <w:vAlign w:val="center"/>
          </w:tcPr>
          <w:p w14:paraId="6779DC9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490F639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考察项目预算编制是否经过科学论证，有明确标准，资金额度与年度目标是否相适应，用以反映和考核项目预算编制的科学性、合理性情况。</w:t>
            </w:r>
          </w:p>
        </w:tc>
        <w:tc>
          <w:tcPr>
            <w:tcW w:w="1848" w:type="dxa"/>
            <w:tcBorders>
              <w:top w:val="nil"/>
              <w:left w:val="nil"/>
              <w:bottom w:val="single" w:sz="4" w:space="0" w:color="auto"/>
              <w:right w:val="single" w:sz="4" w:space="0" w:color="auto"/>
            </w:tcBorders>
            <w:shd w:val="clear" w:color="auto" w:fill="auto"/>
            <w:vAlign w:val="center"/>
          </w:tcPr>
          <w:p w14:paraId="6E6C8B8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预算编制经过科学论证，有明确标准，资金额度与年度目标相适应、与工作内容向匹配</w:t>
            </w:r>
          </w:p>
        </w:tc>
        <w:tc>
          <w:tcPr>
            <w:tcW w:w="1843" w:type="dxa"/>
            <w:tcBorders>
              <w:top w:val="nil"/>
              <w:left w:val="nil"/>
              <w:bottom w:val="single" w:sz="4" w:space="0" w:color="auto"/>
              <w:right w:val="single" w:sz="4" w:space="0" w:color="auto"/>
            </w:tcBorders>
            <w:shd w:val="clear" w:color="auto" w:fill="auto"/>
            <w:vAlign w:val="center"/>
          </w:tcPr>
          <w:p w14:paraId="55323EB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根据《上海市财政项目支出预算绩效管理办法（试行）》确定</w:t>
            </w:r>
          </w:p>
        </w:tc>
        <w:tc>
          <w:tcPr>
            <w:tcW w:w="3538" w:type="dxa"/>
            <w:tcBorders>
              <w:top w:val="nil"/>
              <w:left w:val="nil"/>
              <w:bottom w:val="single" w:sz="4" w:space="0" w:color="auto"/>
              <w:right w:val="single" w:sz="4" w:space="0" w:color="auto"/>
            </w:tcBorders>
            <w:shd w:val="clear" w:color="auto" w:fill="auto"/>
            <w:vAlign w:val="center"/>
          </w:tcPr>
          <w:p w14:paraId="039CEFF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以下各单项评分标准：满足得全部分值；存在不足或缺陷得单项分值的50%；完全不符则单项不得分。①预算编制是否经过科学论证（1分）；②预算内容与项目内容是否匹配（1分）；③预算额度测算依据是否充分，是否按照标准编制（2分）；④预算确定的项目投资额或资金量是否与工作任务相匹配（1分）。</w:t>
            </w:r>
          </w:p>
        </w:tc>
      </w:tr>
      <w:tr w:rsidR="00A27663" w14:paraId="1DEB31D4" w14:textId="77777777">
        <w:trPr>
          <w:trHeight w:val="608"/>
        </w:trPr>
        <w:tc>
          <w:tcPr>
            <w:tcW w:w="700" w:type="dxa"/>
            <w:vMerge/>
            <w:tcBorders>
              <w:top w:val="nil"/>
              <w:left w:val="single" w:sz="4" w:space="0" w:color="auto"/>
              <w:bottom w:val="single" w:sz="4" w:space="0" w:color="000000"/>
              <w:right w:val="single" w:sz="4" w:space="0" w:color="auto"/>
            </w:tcBorders>
            <w:vAlign w:val="center"/>
          </w:tcPr>
          <w:p w14:paraId="04E46737"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495869B8"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single" w:sz="4" w:space="0" w:color="000000"/>
              <w:right w:val="single" w:sz="4" w:space="0" w:color="auto"/>
            </w:tcBorders>
            <w:vAlign w:val="center"/>
          </w:tcPr>
          <w:p w14:paraId="5FDC8F49"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single" w:sz="4" w:space="0" w:color="000000"/>
              <w:right w:val="single" w:sz="4" w:space="0" w:color="auto"/>
            </w:tcBorders>
            <w:vAlign w:val="center"/>
          </w:tcPr>
          <w:p w14:paraId="2B71BC63" w14:textId="77777777" w:rsidR="00A27663" w:rsidRDefault="00A27663">
            <w:pPr>
              <w:widowControl/>
              <w:jc w:val="left"/>
              <w:rPr>
                <w:rFonts w:ascii="宋体" w:eastAsia="宋体" w:hAnsi="宋体" w:cs="宋体"/>
                <w:kern w:val="0"/>
                <w:sz w:val="16"/>
                <w:szCs w:val="16"/>
              </w:rPr>
            </w:pPr>
          </w:p>
        </w:tc>
        <w:tc>
          <w:tcPr>
            <w:tcW w:w="2133" w:type="dxa"/>
            <w:gridSpan w:val="2"/>
            <w:tcBorders>
              <w:top w:val="nil"/>
              <w:left w:val="nil"/>
              <w:bottom w:val="single" w:sz="4" w:space="0" w:color="auto"/>
              <w:right w:val="single" w:sz="4" w:space="0" w:color="000000"/>
            </w:tcBorders>
            <w:shd w:val="clear" w:color="auto" w:fill="auto"/>
            <w:vAlign w:val="center"/>
          </w:tcPr>
          <w:p w14:paraId="4554E5C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A32资金分配合理性</w:t>
            </w:r>
          </w:p>
        </w:tc>
        <w:tc>
          <w:tcPr>
            <w:tcW w:w="660" w:type="dxa"/>
            <w:tcBorders>
              <w:top w:val="nil"/>
              <w:left w:val="nil"/>
              <w:bottom w:val="single" w:sz="4" w:space="0" w:color="auto"/>
              <w:right w:val="single" w:sz="4" w:space="0" w:color="auto"/>
            </w:tcBorders>
            <w:shd w:val="clear" w:color="auto" w:fill="auto"/>
            <w:noWrap/>
            <w:vAlign w:val="center"/>
          </w:tcPr>
          <w:p w14:paraId="64FFC587"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4349BBC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考察项目预算资金分配是否有测算依据，与实际是否相适应，用以反映和考核项目预算资金分配的科学性、合理性情况。</w:t>
            </w:r>
          </w:p>
        </w:tc>
        <w:tc>
          <w:tcPr>
            <w:tcW w:w="1848" w:type="dxa"/>
            <w:tcBorders>
              <w:top w:val="nil"/>
              <w:left w:val="nil"/>
              <w:bottom w:val="single" w:sz="4" w:space="0" w:color="auto"/>
              <w:right w:val="single" w:sz="4" w:space="0" w:color="auto"/>
            </w:tcBorders>
            <w:shd w:val="clear" w:color="auto" w:fill="auto"/>
            <w:vAlign w:val="center"/>
          </w:tcPr>
          <w:p w14:paraId="7EB4FB0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预算资金分配有测算依据，与实际情况相适应</w:t>
            </w:r>
          </w:p>
        </w:tc>
        <w:tc>
          <w:tcPr>
            <w:tcW w:w="1843" w:type="dxa"/>
            <w:tcBorders>
              <w:top w:val="nil"/>
              <w:left w:val="nil"/>
              <w:bottom w:val="single" w:sz="4" w:space="0" w:color="auto"/>
              <w:right w:val="single" w:sz="4" w:space="0" w:color="auto"/>
            </w:tcBorders>
            <w:shd w:val="clear" w:color="auto" w:fill="auto"/>
            <w:vAlign w:val="center"/>
          </w:tcPr>
          <w:p w14:paraId="000E6D6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根据《上海市财政项目支出预算绩效管理办法（试行）》确定</w:t>
            </w:r>
          </w:p>
        </w:tc>
        <w:tc>
          <w:tcPr>
            <w:tcW w:w="3538" w:type="dxa"/>
            <w:tcBorders>
              <w:top w:val="nil"/>
              <w:left w:val="nil"/>
              <w:bottom w:val="single" w:sz="4" w:space="0" w:color="auto"/>
              <w:right w:val="single" w:sz="4" w:space="0" w:color="auto"/>
            </w:tcBorders>
            <w:shd w:val="clear" w:color="auto" w:fill="auto"/>
            <w:vAlign w:val="center"/>
          </w:tcPr>
          <w:p w14:paraId="4487844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以下各单项评分标准：满足得全部分值；存在不足或缺陷得单项分值的50%；完全不符则单项不得分。①预算资金分配依据是否充分（0.5分）；②资金分配额度是否合理，与实际是否相适应（0.5分）。</w:t>
            </w:r>
          </w:p>
        </w:tc>
      </w:tr>
      <w:tr w:rsidR="00A27663" w14:paraId="53654375" w14:textId="77777777">
        <w:trPr>
          <w:trHeight w:val="405"/>
        </w:trPr>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62E3477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B项目管理</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tcPr>
          <w:p w14:paraId="44388115"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32</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tcPr>
          <w:p w14:paraId="46BCE3F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B1资金管理</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tcPr>
          <w:p w14:paraId="57822C55"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2133" w:type="dxa"/>
            <w:gridSpan w:val="2"/>
            <w:tcBorders>
              <w:top w:val="single" w:sz="4" w:space="0" w:color="auto"/>
              <w:left w:val="nil"/>
              <w:bottom w:val="single" w:sz="4" w:space="0" w:color="auto"/>
              <w:right w:val="single" w:sz="4" w:space="0" w:color="auto"/>
            </w:tcBorders>
            <w:shd w:val="clear" w:color="auto" w:fill="auto"/>
            <w:vAlign w:val="center"/>
          </w:tcPr>
          <w:p w14:paraId="37EB9C29"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B11预算执行率</w:t>
            </w:r>
          </w:p>
        </w:tc>
        <w:tc>
          <w:tcPr>
            <w:tcW w:w="660" w:type="dxa"/>
            <w:tcBorders>
              <w:top w:val="nil"/>
              <w:left w:val="nil"/>
              <w:bottom w:val="single" w:sz="4" w:space="0" w:color="auto"/>
              <w:right w:val="single" w:sz="4" w:space="0" w:color="auto"/>
            </w:tcBorders>
            <w:shd w:val="clear" w:color="auto" w:fill="auto"/>
            <w:vAlign w:val="center"/>
          </w:tcPr>
          <w:p w14:paraId="64D29E3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7F0CB59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考察项目预算执行情况。</w:t>
            </w:r>
            <w:r>
              <w:rPr>
                <w:rFonts w:ascii="宋体" w:eastAsia="宋体" w:hAnsi="宋体" w:cs="宋体" w:hint="eastAsia"/>
                <w:kern w:val="0"/>
                <w:sz w:val="16"/>
                <w:szCs w:val="16"/>
              </w:rPr>
              <w:br/>
              <w:t>预算执行率（%）=实际支出数/预算数*100%。</w:t>
            </w:r>
          </w:p>
        </w:tc>
        <w:tc>
          <w:tcPr>
            <w:tcW w:w="1848" w:type="dxa"/>
            <w:tcBorders>
              <w:top w:val="nil"/>
              <w:left w:val="nil"/>
              <w:bottom w:val="single" w:sz="4" w:space="0" w:color="auto"/>
              <w:right w:val="single" w:sz="4" w:space="0" w:color="auto"/>
            </w:tcBorders>
            <w:shd w:val="clear" w:color="auto" w:fill="auto"/>
            <w:vAlign w:val="center"/>
          </w:tcPr>
          <w:p w14:paraId="259E52B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≥95%</w:t>
            </w:r>
          </w:p>
        </w:tc>
        <w:tc>
          <w:tcPr>
            <w:tcW w:w="1843" w:type="dxa"/>
            <w:tcBorders>
              <w:top w:val="nil"/>
              <w:left w:val="nil"/>
              <w:bottom w:val="single" w:sz="4" w:space="0" w:color="auto"/>
              <w:right w:val="single" w:sz="4" w:space="0" w:color="auto"/>
            </w:tcBorders>
            <w:shd w:val="clear" w:color="auto" w:fill="auto"/>
            <w:vAlign w:val="center"/>
          </w:tcPr>
          <w:p w14:paraId="45D91F8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财政预算绩效管理要求</w:t>
            </w:r>
          </w:p>
        </w:tc>
        <w:tc>
          <w:tcPr>
            <w:tcW w:w="3538" w:type="dxa"/>
            <w:tcBorders>
              <w:top w:val="nil"/>
              <w:left w:val="nil"/>
              <w:bottom w:val="single" w:sz="4" w:space="0" w:color="auto"/>
              <w:right w:val="single" w:sz="4" w:space="0" w:color="auto"/>
            </w:tcBorders>
            <w:shd w:val="clear" w:color="auto" w:fill="auto"/>
            <w:vAlign w:val="center"/>
          </w:tcPr>
          <w:p w14:paraId="359C974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指标值≥95%得满分，指标值在70%-95%之间采用直线法换算得分，计算公式=2×（X-70%)/（95%-70%），指标值≤70%不得分</w:t>
            </w:r>
          </w:p>
        </w:tc>
      </w:tr>
      <w:tr w:rsidR="00A27663" w14:paraId="5F7F85E2" w14:textId="77777777">
        <w:trPr>
          <w:trHeight w:val="810"/>
        </w:trPr>
        <w:tc>
          <w:tcPr>
            <w:tcW w:w="700" w:type="dxa"/>
            <w:vMerge/>
            <w:tcBorders>
              <w:top w:val="nil"/>
              <w:left w:val="single" w:sz="4" w:space="0" w:color="auto"/>
              <w:bottom w:val="single" w:sz="4" w:space="0" w:color="auto"/>
              <w:right w:val="single" w:sz="4" w:space="0" w:color="auto"/>
            </w:tcBorders>
            <w:vAlign w:val="center"/>
          </w:tcPr>
          <w:p w14:paraId="6ED9BB37"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31F01369"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single" w:sz="4" w:space="0" w:color="000000"/>
              <w:right w:val="single" w:sz="4" w:space="0" w:color="auto"/>
            </w:tcBorders>
            <w:vAlign w:val="center"/>
          </w:tcPr>
          <w:p w14:paraId="6225624F"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single" w:sz="4" w:space="0" w:color="000000"/>
              <w:right w:val="single" w:sz="4" w:space="0" w:color="auto"/>
            </w:tcBorders>
            <w:vAlign w:val="center"/>
          </w:tcPr>
          <w:p w14:paraId="4F394F42"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64A279A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B12资金使用合规性</w:t>
            </w:r>
          </w:p>
        </w:tc>
        <w:tc>
          <w:tcPr>
            <w:tcW w:w="660" w:type="dxa"/>
            <w:tcBorders>
              <w:top w:val="nil"/>
              <w:left w:val="nil"/>
              <w:bottom w:val="single" w:sz="4" w:space="0" w:color="auto"/>
              <w:right w:val="single" w:sz="4" w:space="0" w:color="auto"/>
            </w:tcBorders>
            <w:shd w:val="clear" w:color="auto" w:fill="auto"/>
            <w:vAlign w:val="center"/>
          </w:tcPr>
          <w:p w14:paraId="4822045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5C0D3D1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考察项目资金使用是否符合相关法律法规、制度和规定。</w:t>
            </w:r>
          </w:p>
        </w:tc>
        <w:tc>
          <w:tcPr>
            <w:tcW w:w="1848" w:type="dxa"/>
            <w:tcBorders>
              <w:top w:val="nil"/>
              <w:left w:val="nil"/>
              <w:bottom w:val="single" w:sz="4" w:space="0" w:color="auto"/>
              <w:right w:val="single" w:sz="4" w:space="0" w:color="auto"/>
            </w:tcBorders>
            <w:shd w:val="clear" w:color="auto" w:fill="auto"/>
            <w:vAlign w:val="center"/>
          </w:tcPr>
          <w:p w14:paraId="02ECAF9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资金使用合规，不存在截留、挤占、挪用、虚列支出等情况</w:t>
            </w:r>
          </w:p>
        </w:tc>
        <w:tc>
          <w:tcPr>
            <w:tcW w:w="1843" w:type="dxa"/>
            <w:tcBorders>
              <w:top w:val="nil"/>
              <w:left w:val="nil"/>
              <w:bottom w:val="single" w:sz="4" w:space="0" w:color="auto"/>
              <w:right w:val="single" w:sz="4" w:space="0" w:color="auto"/>
            </w:tcBorders>
            <w:shd w:val="clear" w:color="auto" w:fill="auto"/>
            <w:vAlign w:val="center"/>
          </w:tcPr>
          <w:p w14:paraId="4D19C5D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财政资金使用的基本要求。</w:t>
            </w:r>
          </w:p>
        </w:tc>
        <w:tc>
          <w:tcPr>
            <w:tcW w:w="3538" w:type="dxa"/>
            <w:tcBorders>
              <w:top w:val="nil"/>
              <w:left w:val="nil"/>
              <w:bottom w:val="single" w:sz="4" w:space="0" w:color="auto"/>
              <w:right w:val="single" w:sz="4" w:space="0" w:color="auto"/>
            </w:tcBorders>
            <w:shd w:val="clear" w:color="auto" w:fill="auto"/>
            <w:vAlign w:val="center"/>
          </w:tcPr>
          <w:p w14:paraId="70C8B97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以下3项要求，存在部分缺陷的每项扣0.5分，完全不符的每项扣1分，指标值扣完为止。①资金拨付审批手续齐全，符合财务管理制度以及预算单位相关资金管理办法②资金用途与预算批复、项目内容相一致，不存在截留、挤占、挪用、</w:t>
            </w:r>
            <w:r>
              <w:rPr>
                <w:rFonts w:ascii="宋体" w:eastAsia="宋体" w:hAnsi="宋体" w:cs="宋体" w:hint="eastAsia"/>
                <w:kern w:val="0"/>
                <w:sz w:val="16"/>
                <w:szCs w:val="16"/>
              </w:rPr>
              <w:lastRenderedPageBreak/>
              <w:t>虚列支出等情况；③支出标准准确</w:t>
            </w:r>
          </w:p>
        </w:tc>
      </w:tr>
      <w:tr w:rsidR="00A27663" w14:paraId="020E54FA" w14:textId="77777777">
        <w:trPr>
          <w:trHeight w:val="810"/>
        </w:trPr>
        <w:tc>
          <w:tcPr>
            <w:tcW w:w="700" w:type="dxa"/>
            <w:vMerge/>
            <w:tcBorders>
              <w:top w:val="nil"/>
              <w:left w:val="single" w:sz="4" w:space="0" w:color="auto"/>
              <w:bottom w:val="single" w:sz="4" w:space="0" w:color="auto"/>
              <w:right w:val="single" w:sz="4" w:space="0" w:color="auto"/>
            </w:tcBorders>
            <w:vAlign w:val="center"/>
          </w:tcPr>
          <w:p w14:paraId="3A401AED"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4855B82F" w14:textId="77777777" w:rsidR="00A27663" w:rsidRDefault="00A27663">
            <w:pPr>
              <w:widowControl/>
              <w:jc w:val="left"/>
              <w:rPr>
                <w:rFonts w:ascii="宋体" w:eastAsia="宋体" w:hAnsi="宋体" w:cs="宋体"/>
                <w:kern w:val="0"/>
                <w:sz w:val="16"/>
                <w:szCs w:val="16"/>
              </w:rPr>
            </w:pPr>
          </w:p>
        </w:tc>
        <w:tc>
          <w:tcPr>
            <w:tcW w:w="820" w:type="dxa"/>
            <w:vMerge w:val="restart"/>
            <w:tcBorders>
              <w:top w:val="nil"/>
              <w:left w:val="single" w:sz="4" w:space="0" w:color="auto"/>
              <w:bottom w:val="nil"/>
              <w:right w:val="single" w:sz="4" w:space="0" w:color="auto"/>
            </w:tcBorders>
            <w:shd w:val="clear" w:color="auto" w:fill="auto"/>
            <w:vAlign w:val="center"/>
          </w:tcPr>
          <w:p w14:paraId="1B87C4D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B2组织管理</w:t>
            </w:r>
          </w:p>
        </w:tc>
        <w:tc>
          <w:tcPr>
            <w:tcW w:w="540" w:type="dxa"/>
            <w:vMerge w:val="restart"/>
            <w:tcBorders>
              <w:top w:val="nil"/>
              <w:left w:val="single" w:sz="4" w:space="0" w:color="auto"/>
              <w:bottom w:val="nil"/>
              <w:right w:val="single" w:sz="4" w:space="0" w:color="auto"/>
            </w:tcBorders>
            <w:shd w:val="clear" w:color="auto" w:fill="auto"/>
            <w:vAlign w:val="center"/>
          </w:tcPr>
          <w:p w14:paraId="4297E0F9"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28</w:t>
            </w:r>
          </w:p>
        </w:tc>
        <w:tc>
          <w:tcPr>
            <w:tcW w:w="857" w:type="dxa"/>
            <w:vMerge w:val="restart"/>
            <w:tcBorders>
              <w:top w:val="nil"/>
              <w:left w:val="single" w:sz="4" w:space="0" w:color="auto"/>
              <w:bottom w:val="single" w:sz="4" w:space="0" w:color="auto"/>
              <w:right w:val="single" w:sz="4" w:space="0" w:color="auto"/>
            </w:tcBorders>
            <w:shd w:val="clear" w:color="auto" w:fill="auto"/>
            <w:vAlign w:val="center"/>
          </w:tcPr>
          <w:p w14:paraId="579E7B0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B21财务管理制度健全性及执行有效性</w:t>
            </w:r>
          </w:p>
        </w:tc>
        <w:tc>
          <w:tcPr>
            <w:tcW w:w="1276" w:type="dxa"/>
            <w:tcBorders>
              <w:top w:val="nil"/>
              <w:left w:val="nil"/>
              <w:bottom w:val="single" w:sz="4" w:space="0" w:color="auto"/>
              <w:right w:val="single" w:sz="4" w:space="0" w:color="auto"/>
            </w:tcBorders>
            <w:shd w:val="clear" w:color="auto" w:fill="auto"/>
            <w:vAlign w:val="center"/>
          </w:tcPr>
          <w:p w14:paraId="75E1F1A9"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B211财务管理制度健全性</w:t>
            </w:r>
          </w:p>
        </w:tc>
        <w:tc>
          <w:tcPr>
            <w:tcW w:w="660" w:type="dxa"/>
            <w:tcBorders>
              <w:top w:val="nil"/>
              <w:left w:val="nil"/>
              <w:bottom w:val="single" w:sz="4" w:space="0" w:color="auto"/>
              <w:right w:val="single" w:sz="4" w:space="0" w:color="auto"/>
            </w:tcBorders>
            <w:shd w:val="clear" w:color="auto" w:fill="auto"/>
            <w:vAlign w:val="center"/>
          </w:tcPr>
          <w:p w14:paraId="7800DCD9"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542565C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考察区经委的财务制度是否健全、完善，用以反映和考核财务管理制度对资金规范、安全运行的保障情况。</w:t>
            </w:r>
          </w:p>
        </w:tc>
        <w:tc>
          <w:tcPr>
            <w:tcW w:w="1848" w:type="dxa"/>
            <w:tcBorders>
              <w:top w:val="nil"/>
              <w:left w:val="nil"/>
              <w:bottom w:val="single" w:sz="4" w:space="0" w:color="auto"/>
              <w:right w:val="single" w:sz="4" w:space="0" w:color="auto"/>
            </w:tcBorders>
            <w:shd w:val="clear" w:color="auto" w:fill="auto"/>
            <w:vAlign w:val="center"/>
          </w:tcPr>
          <w:p w14:paraId="39BF0B6A"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制定或具有相应的资金管理办法，内容齐全，能够保障资金安全</w:t>
            </w:r>
          </w:p>
        </w:tc>
        <w:tc>
          <w:tcPr>
            <w:tcW w:w="1843" w:type="dxa"/>
            <w:tcBorders>
              <w:top w:val="nil"/>
              <w:left w:val="nil"/>
              <w:bottom w:val="single" w:sz="4" w:space="0" w:color="auto"/>
              <w:right w:val="single" w:sz="4" w:space="0" w:color="auto"/>
            </w:tcBorders>
            <w:shd w:val="clear" w:color="auto" w:fill="auto"/>
            <w:vAlign w:val="center"/>
          </w:tcPr>
          <w:p w14:paraId="7125C63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财政预算绩效管理的要求</w:t>
            </w:r>
          </w:p>
        </w:tc>
        <w:tc>
          <w:tcPr>
            <w:tcW w:w="3538" w:type="dxa"/>
            <w:tcBorders>
              <w:top w:val="nil"/>
              <w:left w:val="nil"/>
              <w:bottom w:val="single" w:sz="4" w:space="0" w:color="auto"/>
              <w:right w:val="single" w:sz="4" w:space="0" w:color="auto"/>
            </w:tcBorders>
            <w:shd w:val="clear" w:color="auto" w:fill="auto"/>
            <w:vAlign w:val="center"/>
          </w:tcPr>
          <w:p w14:paraId="5131E44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财务管理制度健全，则得满分；存在以下情况：①必要的制度或措施缺失，每项扣1分，扣完即止；②制度内容存在明显缺陷，每项扣0.5分，扣完即止。</w:t>
            </w:r>
          </w:p>
        </w:tc>
      </w:tr>
      <w:tr w:rsidR="00A27663" w14:paraId="1DD3D532" w14:textId="77777777">
        <w:trPr>
          <w:trHeight w:val="608"/>
        </w:trPr>
        <w:tc>
          <w:tcPr>
            <w:tcW w:w="700" w:type="dxa"/>
            <w:vMerge/>
            <w:tcBorders>
              <w:top w:val="nil"/>
              <w:left w:val="single" w:sz="4" w:space="0" w:color="auto"/>
              <w:bottom w:val="single" w:sz="4" w:space="0" w:color="auto"/>
              <w:right w:val="single" w:sz="4" w:space="0" w:color="auto"/>
            </w:tcBorders>
            <w:vAlign w:val="center"/>
          </w:tcPr>
          <w:p w14:paraId="7ADEB99B"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4D8377C1"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47960F0A"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62CBC9FF" w14:textId="77777777" w:rsidR="00A27663" w:rsidRDefault="00A27663">
            <w:pPr>
              <w:widowControl/>
              <w:jc w:val="left"/>
              <w:rPr>
                <w:rFonts w:ascii="宋体" w:eastAsia="宋体" w:hAnsi="宋体" w:cs="宋体"/>
                <w:kern w:val="0"/>
                <w:sz w:val="16"/>
                <w:szCs w:val="16"/>
              </w:rPr>
            </w:pPr>
          </w:p>
        </w:tc>
        <w:tc>
          <w:tcPr>
            <w:tcW w:w="857" w:type="dxa"/>
            <w:vMerge/>
            <w:tcBorders>
              <w:top w:val="nil"/>
              <w:left w:val="single" w:sz="4" w:space="0" w:color="auto"/>
              <w:bottom w:val="single" w:sz="4" w:space="0" w:color="auto"/>
              <w:right w:val="single" w:sz="4" w:space="0" w:color="auto"/>
            </w:tcBorders>
            <w:vAlign w:val="center"/>
          </w:tcPr>
          <w:p w14:paraId="3F1133E6" w14:textId="77777777" w:rsidR="00A27663" w:rsidRDefault="00A27663">
            <w:pPr>
              <w:widowControl/>
              <w:jc w:val="left"/>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1200C67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B212财务监控有效性</w:t>
            </w:r>
          </w:p>
        </w:tc>
        <w:tc>
          <w:tcPr>
            <w:tcW w:w="660" w:type="dxa"/>
            <w:tcBorders>
              <w:top w:val="nil"/>
              <w:left w:val="nil"/>
              <w:bottom w:val="single" w:sz="4" w:space="0" w:color="auto"/>
              <w:right w:val="single" w:sz="4" w:space="0" w:color="auto"/>
            </w:tcBorders>
            <w:shd w:val="clear" w:color="auto" w:fill="auto"/>
            <w:vAlign w:val="center"/>
          </w:tcPr>
          <w:p w14:paraId="42CB6B4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10DF294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考察区经委是否为保障本项目资金的安全、规范运行等而采取了必要的财务监控或检查措施，用以反映和考核项目单位对资金的监控情况。</w:t>
            </w:r>
          </w:p>
        </w:tc>
        <w:tc>
          <w:tcPr>
            <w:tcW w:w="1848" w:type="dxa"/>
            <w:tcBorders>
              <w:top w:val="nil"/>
              <w:left w:val="nil"/>
              <w:bottom w:val="single" w:sz="4" w:space="0" w:color="auto"/>
              <w:right w:val="single" w:sz="4" w:space="0" w:color="auto"/>
            </w:tcBorders>
            <w:shd w:val="clear" w:color="auto" w:fill="auto"/>
            <w:vAlign w:val="center"/>
          </w:tcPr>
          <w:p w14:paraId="5C407D1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采取相应的监控措施，监控记录完整</w:t>
            </w:r>
          </w:p>
        </w:tc>
        <w:tc>
          <w:tcPr>
            <w:tcW w:w="1843" w:type="dxa"/>
            <w:tcBorders>
              <w:top w:val="nil"/>
              <w:left w:val="nil"/>
              <w:bottom w:val="single" w:sz="4" w:space="0" w:color="auto"/>
              <w:right w:val="single" w:sz="4" w:space="0" w:color="auto"/>
            </w:tcBorders>
            <w:shd w:val="clear" w:color="auto" w:fill="auto"/>
            <w:vAlign w:val="center"/>
          </w:tcPr>
          <w:p w14:paraId="310C8AF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财政资金使用的基本要求</w:t>
            </w:r>
          </w:p>
        </w:tc>
        <w:tc>
          <w:tcPr>
            <w:tcW w:w="3538" w:type="dxa"/>
            <w:tcBorders>
              <w:top w:val="nil"/>
              <w:left w:val="nil"/>
              <w:bottom w:val="single" w:sz="4" w:space="0" w:color="auto"/>
              <w:right w:val="single" w:sz="4" w:space="0" w:color="auto"/>
            </w:tcBorders>
            <w:shd w:val="clear" w:color="auto" w:fill="auto"/>
            <w:vAlign w:val="center"/>
          </w:tcPr>
          <w:p w14:paraId="493BFFD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以下2项要求，存在部分缺陷的每项扣0.5分，完全不符的每项扣1分，指标值扣完为止。①资金使用情况，采取相应检查等必要的监控措施或手段。②资金监控、检查结果记录完整</w:t>
            </w:r>
          </w:p>
        </w:tc>
      </w:tr>
      <w:tr w:rsidR="00A27663" w14:paraId="42D649CB" w14:textId="77777777">
        <w:trPr>
          <w:trHeight w:val="810"/>
        </w:trPr>
        <w:tc>
          <w:tcPr>
            <w:tcW w:w="700" w:type="dxa"/>
            <w:vMerge/>
            <w:tcBorders>
              <w:top w:val="nil"/>
              <w:left w:val="single" w:sz="4" w:space="0" w:color="auto"/>
              <w:bottom w:val="single" w:sz="4" w:space="0" w:color="auto"/>
              <w:right w:val="single" w:sz="4" w:space="0" w:color="auto"/>
            </w:tcBorders>
            <w:vAlign w:val="center"/>
          </w:tcPr>
          <w:p w14:paraId="62A6A811"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2E8A8A44"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13E7105F"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226BD2CC" w14:textId="77777777" w:rsidR="00A27663" w:rsidRDefault="00A27663">
            <w:pPr>
              <w:widowControl/>
              <w:jc w:val="left"/>
              <w:rPr>
                <w:rFonts w:ascii="宋体" w:eastAsia="宋体" w:hAnsi="宋体" w:cs="宋体"/>
                <w:kern w:val="0"/>
                <w:sz w:val="16"/>
                <w:szCs w:val="16"/>
              </w:rPr>
            </w:pPr>
          </w:p>
        </w:tc>
        <w:tc>
          <w:tcPr>
            <w:tcW w:w="857" w:type="dxa"/>
            <w:vMerge/>
            <w:tcBorders>
              <w:top w:val="nil"/>
              <w:left w:val="single" w:sz="4" w:space="0" w:color="auto"/>
              <w:bottom w:val="single" w:sz="4" w:space="0" w:color="auto"/>
              <w:right w:val="single" w:sz="4" w:space="0" w:color="auto"/>
            </w:tcBorders>
            <w:vAlign w:val="center"/>
          </w:tcPr>
          <w:p w14:paraId="1D829E20" w14:textId="77777777" w:rsidR="00A27663" w:rsidRDefault="00A27663">
            <w:pPr>
              <w:widowControl/>
              <w:jc w:val="left"/>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36F8E61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B213会计核算规范性</w:t>
            </w:r>
          </w:p>
        </w:tc>
        <w:tc>
          <w:tcPr>
            <w:tcW w:w="660" w:type="dxa"/>
            <w:tcBorders>
              <w:top w:val="nil"/>
              <w:left w:val="nil"/>
              <w:bottom w:val="single" w:sz="4" w:space="0" w:color="auto"/>
              <w:right w:val="single" w:sz="4" w:space="0" w:color="auto"/>
            </w:tcBorders>
            <w:shd w:val="clear" w:color="auto" w:fill="auto"/>
            <w:vAlign w:val="center"/>
          </w:tcPr>
          <w:p w14:paraId="059F467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4A5E00D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考察本项目的会计核算是否规范、完整。</w:t>
            </w:r>
          </w:p>
        </w:tc>
        <w:tc>
          <w:tcPr>
            <w:tcW w:w="1848" w:type="dxa"/>
            <w:tcBorders>
              <w:top w:val="nil"/>
              <w:left w:val="nil"/>
              <w:bottom w:val="single" w:sz="4" w:space="0" w:color="auto"/>
              <w:right w:val="single" w:sz="4" w:space="0" w:color="auto"/>
            </w:tcBorders>
            <w:shd w:val="clear" w:color="auto" w:fill="auto"/>
            <w:vAlign w:val="center"/>
          </w:tcPr>
          <w:p w14:paraId="135417B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会计核算清晰，记录完整，记录内容真实可靠，采用专账核算，符合会计信息质量要求</w:t>
            </w:r>
          </w:p>
        </w:tc>
        <w:tc>
          <w:tcPr>
            <w:tcW w:w="1843" w:type="dxa"/>
            <w:tcBorders>
              <w:top w:val="nil"/>
              <w:left w:val="nil"/>
              <w:bottom w:val="single" w:sz="4" w:space="0" w:color="auto"/>
              <w:right w:val="single" w:sz="4" w:space="0" w:color="auto"/>
            </w:tcBorders>
            <w:shd w:val="clear" w:color="auto" w:fill="auto"/>
            <w:vAlign w:val="center"/>
          </w:tcPr>
          <w:p w14:paraId="1C1FBEB9"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财政资金会计核算的基本要求</w:t>
            </w:r>
          </w:p>
        </w:tc>
        <w:tc>
          <w:tcPr>
            <w:tcW w:w="3538" w:type="dxa"/>
            <w:tcBorders>
              <w:top w:val="nil"/>
              <w:left w:val="nil"/>
              <w:bottom w:val="single" w:sz="4" w:space="0" w:color="auto"/>
              <w:right w:val="single" w:sz="4" w:space="0" w:color="auto"/>
            </w:tcBorders>
            <w:shd w:val="clear" w:color="auto" w:fill="auto"/>
            <w:vAlign w:val="center"/>
          </w:tcPr>
          <w:p w14:paraId="08E48BD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以下4项要求，存在部分缺陷的每项扣0.25分，完全不符的每项扣0.5分，指标值扣完为止。①采用专账核算；②会计核算内容清晰；③会计记录完整；④会计核算数据准确。</w:t>
            </w:r>
          </w:p>
        </w:tc>
      </w:tr>
      <w:tr w:rsidR="00A27663" w14:paraId="4BCB4E4E" w14:textId="77777777">
        <w:trPr>
          <w:trHeight w:val="810"/>
        </w:trPr>
        <w:tc>
          <w:tcPr>
            <w:tcW w:w="700" w:type="dxa"/>
            <w:vMerge/>
            <w:tcBorders>
              <w:top w:val="nil"/>
              <w:left w:val="single" w:sz="4" w:space="0" w:color="auto"/>
              <w:bottom w:val="single" w:sz="4" w:space="0" w:color="auto"/>
              <w:right w:val="single" w:sz="4" w:space="0" w:color="auto"/>
            </w:tcBorders>
            <w:vAlign w:val="center"/>
          </w:tcPr>
          <w:p w14:paraId="31D9C68A"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0AA27527"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1575048E"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453C7595"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3B779F3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B22业务管理制度健全性</w:t>
            </w:r>
          </w:p>
        </w:tc>
        <w:tc>
          <w:tcPr>
            <w:tcW w:w="660" w:type="dxa"/>
            <w:tcBorders>
              <w:top w:val="nil"/>
              <w:left w:val="nil"/>
              <w:bottom w:val="single" w:sz="4" w:space="0" w:color="auto"/>
              <w:right w:val="single" w:sz="4" w:space="0" w:color="auto"/>
            </w:tcBorders>
            <w:shd w:val="clear" w:color="auto" w:fill="auto"/>
            <w:noWrap/>
            <w:vAlign w:val="center"/>
          </w:tcPr>
          <w:p w14:paraId="77248CE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2180" w:type="dxa"/>
            <w:tcBorders>
              <w:top w:val="nil"/>
              <w:left w:val="nil"/>
              <w:bottom w:val="single" w:sz="4" w:space="0" w:color="auto"/>
              <w:right w:val="single" w:sz="4" w:space="0" w:color="auto"/>
            </w:tcBorders>
            <w:shd w:val="clear" w:color="auto" w:fill="auto"/>
            <w:vAlign w:val="center"/>
          </w:tcPr>
          <w:p w14:paraId="503F288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考察预算单位在项目中承担职责相关的管理制度或措施是否健全、有效。制度应包含但不限于：项目立项申报、预算与拨付申请、实施过程跟踪管理、档案和业务数据管理。</w:t>
            </w:r>
          </w:p>
        </w:tc>
        <w:tc>
          <w:tcPr>
            <w:tcW w:w="1848" w:type="dxa"/>
            <w:tcBorders>
              <w:top w:val="nil"/>
              <w:left w:val="nil"/>
              <w:bottom w:val="single" w:sz="4" w:space="0" w:color="auto"/>
              <w:right w:val="single" w:sz="4" w:space="0" w:color="auto"/>
            </w:tcBorders>
            <w:shd w:val="clear" w:color="auto" w:fill="auto"/>
            <w:vAlign w:val="center"/>
          </w:tcPr>
          <w:p w14:paraId="22039BF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健全</w:t>
            </w:r>
          </w:p>
        </w:tc>
        <w:tc>
          <w:tcPr>
            <w:tcW w:w="1843" w:type="dxa"/>
            <w:tcBorders>
              <w:top w:val="nil"/>
              <w:left w:val="nil"/>
              <w:bottom w:val="single" w:sz="4" w:space="0" w:color="auto"/>
              <w:right w:val="single" w:sz="4" w:space="0" w:color="auto"/>
            </w:tcBorders>
            <w:shd w:val="clear" w:color="auto" w:fill="auto"/>
            <w:vAlign w:val="center"/>
          </w:tcPr>
          <w:p w14:paraId="7F82238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项目管理工作的基本要求</w:t>
            </w:r>
          </w:p>
        </w:tc>
        <w:tc>
          <w:tcPr>
            <w:tcW w:w="3538" w:type="dxa"/>
            <w:tcBorders>
              <w:top w:val="nil"/>
              <w:left w:val="nil"/>
              <w:bottom w:val="single" w:sz="4" w:space="0" w:color="auto"/>
              <w:right w:val="single" w:sz="4" w:space="0" w:color="auto"/>
            </w:tcBorders>
            <w:shd w:val="clear" w:color="auto" w:fill="auto"/>
            <w:vAlign w:val="center"/>
          </w:tcPr>
          <w:p w14:paraId="3E9A982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根据以下判断得分：①必要的制度或措施缺失，每项扣1分，扣完即止；②制度内容存在明显缺陷，每项扣0.5分，扣完即止。</w:t>
            </w:r>
          </w:p>
        </w:tc>
      </w:tr>
      <w:tr w:rsidR="00A27663" w14:paraId="6EC3F4BD" w14:textId="77777777">
        <w:trPr>
          <w:trHeight w:val="405"/>
        </w:trPr>
        <w:tc>
          <w:tcPr>
            <w:tcW w:w="700" w:type="dxa"/>
            <w:vMerge/>
            <w:tcBorders>
              <w:top w:val="nil"/>
              <w:left w:val="single" w:sz="4" w:space="0" w:color="auto"/>
              <w:bottom w:val="single" w:sz="4" w:space="0" w:color="auto"/>
              <w:right w:val="single" w:sz="4" w:space="0" w:color="auto"/>
            </w:tcBorders>
            <w:vAlign w:val="center"/>
          </w:tcPr>
          <w:p w14:paraId="5187ED23"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66A139A5"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522D584A"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30A0F78F" w14:textId="77777777" w:rsidR="00A27663" w:rsidRDefault="00A27663">
            <w:pPr>
              <w:widowControl/>
              <w:jc w:val="left"/>
              <w:rPr>
                <w:rFonts w:ascii="宋体" w:eastAsia="宋体" w:hAnsi="宋体" w:cs="宋体"/>
                <w:kern w:val="0"/>
                <w:sz w:val="16"/>
                <w:szCs w:val="16"/>
              </w:rPr>
            </w:pPr>
          </w:p>
        </w:tc>
        <w:tc>
          <w:tcPr>
            <w:tcW w:w="857" w:type="dxa"/>
            <w:vMerge w:val="restart"/>
            <w:tcBorders>
              <w:top w:val="nil"/>
              <w:left w:val="single" w:sz="4" w:space="0" w:color="auto"/>
              <w:bottom w:val="single" w:sz="4" w:space="0" w:color="000000"/>
              <w:right w:val="single" w:sz="4" w:space="0" w:color="auto"/>
            </w:tcBorders>
            <w:shd w:val="clear" w:color="auto" w:fill="auto"/>
            <w:vAlign w:val="center"/>
          </w:tcPr>
          <w:p w14:paraId="2A45F94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B23业务</w:t>
            </w:r>
            <w:r>
              <w:rPr>
                <w:rFonts w:ascii="宋体" w:eastAsia="宋体" w:hAnsi="宋体" w:cs="宋体" w:hint="eastAsia"/>
                <w:kern w:val="0"/>
                <w:sz w:val="16"/>
                <w:szCs w:val="16"/>
              </w:rPr>
              <w:lastRenderedPageBreak/>
              <w:t>管理制度执行有效性</w:t>
            </w:r>
          </w:p>
        </w:tc>
        <w:tc>
          <w:tcPr>
            <w:tcW w:w="1276" w:type="dxa"/>
            <w:tcBorders>
              <w:top w:val="nil"/>
              <w:left w:val="nil"/>
              <w:bottom w:val="single" w:sz="4" w:space="0" w:color="auto"/>
              <w:right w:val="single" w:sz="4" w:space="0" w:color="auto"/>
            </w:tcBorders>
            <w:shd w:val="clear" w:color="auto" w:fill="auto"/>
            <w:vAlign w:val="center"/>
          </w:tcPr>
          <w:p w14:paraId="5978C17A"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lastRenderedPageBreak/>
              <w:t>B231政策落实</w:t>
            </w:r>
            <w:r>
              <w:rPr>
                <w:rFonts w:ascii="宋体" w:eastAsia="宋体" w:hAnsi="宋体" w:cs="宋体" w:hint="eastAsia"/>
                <w:kern w:val="0"/>
                <w:sz w:val="16"/>
                <w:szCs w:val="16"/>
              </w:rPr>
              <w:lastRenderedPageBreak/>
              <w:t>有效性</w:t>
            </w:r>
          </w:p>
        </w:tc>
        <w:tc>
          <w:tcPr>
            <w:tcW w:w="660" w:type="dxa"/>
            <w:tcBorders>
              <w:top w:val="nil"/>
              <w:left w:val="nil"/>
              <w:bottom w:val="single" w:sz="4" w:space="0" w:color="auto"/>
              <w:right w:val="single" w:sz="4" w:space="0" w:color="auto"/>
            </w:tcBorders>
            <w:shd w:val="clear" w:color="auto" w:fill="auto"/>
            <w:noWrap/>
            <w:vAlign w:val="center"/>
          </w:tcPr>
          <w:p w14:paraId="08A3575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lastRenderedPageBreak/>
              <w:t>4</w:t>
            </w:r>
          </w:p>
        </w:tc>
        <w:tc>
          <w:tcPr>
            <w:tcW w:w="2180" w:type="dxa"/>
            <w:tcBorders>
              <w:top w:val="nil"/>
              <w:left w:val="nil"/>
              <w:bottom w:val="single" w:sz="4" w:space="0" w:color="auto"/>
              <w:right w:val="single" w:sz="4" w:space="0" w:color="auto"/>
            </w:tcBorders>
            <w:shd w:val="clear" w:color="auto" w:fill="auto"/>
            <w:vAlign w:val="center"/>
          </w:tcPr>
          <w:p w14:paraId="7D5B4FCA"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考察政策在实际实施过程中</w:t>
            </w:r>
            <w:r>
              <w:rPr>
                <w:rFonts w:ascii="宋体" w:eastAsia="宋体" w:hAnsi="宋体" w:cs="宋体" w:hint="eastAsia"/>
                <w:kern w:val="0"/>
                <w:sz w:val="16"/>
                <w:szCs w:val="16"/>
              </w:rPr>
              <w:lastRenderedPageBreak/>
              <w:t>政策宣传渠道、申报途径的有效性</w:t>
            </w:r>
          </w:p>
        </w:tc>
        <w:tc>
          <w:tcPr>
            <w:tcW w:w="1848" w:type="dxa"/>
            <w:tcBorders>
              <w:top w:val="nil"/>
              <w:left w:val="nil"/>
              <w:bottom w:val="single" w:sz="4" w:space="0" w:color="auto"/>
              <w:right w:val="single" w:sz="4" w:space="0" w:color="auto"/>
            </w:tcBorders>
            <w:shd w:val="clear" w:color="auto" w:fill="auto"/>
            <w:vAlign w:val="center"/>
          </w:tcPr>
          <w:p w14:paraId="331103C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lastRenderedPageBreak/>
              <w:t>有效</w:t>
            </w:r>
          </w:p>
        </w:tc>
        <w:tc>
          <w:tcPr>
            <w:tcW w:w="1843" w:type="dxa"/>
            <w:tcBorders>
              <w:top w:val="nil"/>
              <w:left w:val="nil"/>
              <w:bottom w:val="single" w:sz="4" w:space="0" w:color="auto"/>
              <w:right w:val="single" w:sz="4" w:space="0" w:color="auto"/>
            </w:tcBorders>
            <w:shd w:val="clear" w:color="auto" w:fill="auto"/>
            <w:vAlign w:val="center"/>
          </w:tcPr>
          <w:p w14:paraId="2EC9B0E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项目管理规范性要求</w:t>
            </w:r>
          </w:p>
        </w:tc>
        <w:tc>
          <w:tcPr>
            <w:tcW w:w="3538" w:type="dxa"/>
            <w:tcBorders>
              <w:top w:val="nil"/>
              <w:left w:val="nil"/>
              <w:bottom w:val="single" w:sz="4" w:space="0" w:color="auto"/>
              <w:right w:val="single" w:sz="4" w:space="0" w:color="auto"/>
            </w:tcBorders>
            <w:shd w:val="clear" w:color="auto" w:fill="auto"/>
            <w:vAlign w:val="center"/>
          </w:tcPr>
          <w:p w14:paraId="0A941A5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存在一项未落实的扣1分，扣完为止</w:t>
            </w:r>
          </w:p>
        </w:tc>
      </w:tr>
      <w:tr w:rsidR="00A27663" w14:paraId="2CF0D679" w14:textId="77777777">
        <w:trPr>
          <w:trHeight w:val="405"/>
        </w:trPr>
        <w:tc>
          <w:tcPr>
            <w:tcW w:w="700" w:type="dxa"/>
            <w:vMerge/>
            <w:tcBorders>
              <w:top w:val="nil"/>
              <w:left w:val="single" w:sz="4" w:space="0" w:color="auto"/>
              <w:bottom w:val="single" w:sz="4" w:space="0" w:color="auto"/>
              <w:right w:val="single" w:sz="4" w:space="0" w:color="auto"/>
            </w:tcBorders>
            <w:vAlign w:val="center"/>
          </w:tcPr>
          <w:p w14:paraId="6E90F523"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4A1930EE"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437705FC"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482D6120" w14:textId="77777777" w:rsidR="00A27663" w:rsidRDefault="00A27663">
            <w:pPr>
              <w:widowControl/>
              <w:jc w:val="left"/>
              <w:rPr>
                <w:rFonts w:ascii="宋体" w:eastAsia="宋体" w:hAnsi="宋体" w:cs="宋体"/>
                <w:kern w:val="0"/>
                <w:sz w:val="16"/>
                <w:szCs w:val="16"/>
              </w:rPr>
            </w:pPr>
          </w:p>
        </w:tc>
        <w:tc>
          <w:tcPr>
            <w:tcW w:w="857" w:type="dxa"/>
            <w:vMerge/>
            <w:tcBorders>
              <w:top w:val="nil"/>
              <w:left w:val="single" w:sz="4" w:space="0" w:color="auto"/>
              <w:bottom w:val="single" w:sz="4" w:space="0" w:color="000000"/>
              <w:right w:val="single" w:sz="4" w:space="0" w:color="auto"/>
            </w:tcBorders>
            <w:vAlign w:val="center"/>
          </w:tcPr>
          <w:p w14:paraId="0FF3D488" w14:textId="77777777" w:rsidR="00A27663" w:rsidRDefault="00A27663">
            <w:pPr>
              <w:widowControl/>
              <w:jc w:val="left"/>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182D18F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B232立项审核合理性</w:t>
            </w:r>
          </w:p>
        </w:tc>
        <w:tc>
          <w:tcPr>
            <w:tcW w:w="660" w:type="dxa"/>
            <w:tcBorders>
              <w:top w:val="nil"/>
              <w:left w:val="nil"/>
              <w:bottom w:val="single" w:sz="4" w:space="0" w:color="auto"/>
              <w:right w:val="single" w:sz="4" w:space="0" w:color="auto"/>
            </w:tcBorders>
            <w:shd w:val="clear" w:color="auto" w:fill="auto"/>
            <w:noWrap/>
            <w:vAlign w:val="center"/>
          </w:tcPr>
          <w:p w14:paraId="152347A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8</w:t>
            </w:r>
          </w:p>
        </w:tc>
        <w:tc>
          <w:tcPr>
            <w:tcW w:w="2180" w:type="dxa"/>
            <w:tcBorders>
              <w:top w:val="nil"/>
              <w:left w:val="nil"/>
              <w:bottom w:val="single" w:sz="4" w:space="0" w:color="auto"/>
              <w:right w:val="single" w:sz="4" w:space="0" w:color="auto"/>
            </w:tcBorders>
            <w:shd w:val="clear" w:color="auto" w:fill="auto"/>
            <w:vAlign w:val="center"/>
          </w:tcPr>
          <w:p w14:paraId="05805A3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考察预算单位是否对项目审核、评审等环节的合理性，是否有监理痕迹。</w:t>
            </w:r>
          </w:p>
        </w:tc>
        <w:tc>
          <w:tcPr>
            <w:tcW w:w="1848" w:type="dxa"/>
            <w:tcBorders>
              <w:top w:val="nil"/>
              <w:left w:val="nil"/>
              <w:bottom w:val="single" w:sz="4" w:space="0" w:color="auto"/>
              <w:right w:val="single" w:sz="4" w:space="0" w:color="auto"/>
            </w:tcBorders>
            <w:shd w:val="clear" w:color="auto" w:fill="auto"/>
            <w:vAlign w:val="center"/>
          </w:tcPr>
          <w:p w14:paraId="2811983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有效</w:t>
            </w:r>
          </w:p>
        </w:tc>
        <w:tc>
          <w:tcPr>
            <w:tcW w:w="1843" w:type="dxa"/>
            <w:tcBorders>
              <w:top w:val="nil"/>
              <w:left w:val="nil"/>
              <w:bottom w:val="single" w:sz="4" w:space="0" w:color="auto"/>
              <w:right w:val="single" w:sz="4" w:space="0" w:color="auto"/>
            </w:tcBorders>
            <w:shd w:val="clear" w:color="auto" w:fill="auto"/>
            <w:vAlign w:val="center"/>
          </w:tcPr>
          <w:p w14:paraId="4609649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项目管理规范性要求</w:t>
            </w:r>
          </w:p>
        </w:tc>
        <w:tc>
          <w:tcPr>
            <w:tcW w:w="3538" w:type="dxa"/>
            <w:tcBorders>
              <w:top w:val="nil"/>
              <w:left w:val="nil"/>
              <w:bottom w:val="single" w:sz="4" w:space="0" w:color="auto"/>
              <w:right w:val="single" w:sz="4" w:space="0" w:color="auto"/>
            </w:tcBorders>
            <w:shd w:val="clear" w:color="auto" w:fill="auto"/>
            <w:vAlign w:val="center"/>
          </w:tcPr>
          <w:p w14:paraId="7164392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各环节均满足得全部分值；存在一项不足或缺陷得权重的1分；扣完为止</w:t>
            </w:r>
          </w:p>
        </w:tc>
      </w:tr>
      <w:tr w:rsidR="00A27663" w14:paraId="0CFF58C2" w14:textId="77777777">
        <w:trPr>
          <w:trHeight w:val="405"/>
        </w:trPr>
        <w:tc>
          <w:tcPr>
            <w:tcW w:w="700" w:type="dxa"/>
            <w:vMerge/>
            <w:tcBorders>
              <w:top w:val="nil"/>
              <w:left w:val="single" w:sz="4" w:space="0" w:color="auto"/>
              <w:bottom w:val="single" w:sz="4" w:space="0" w:color="auto"/>
              <w:right w:val="single" w:sz="4" w:space="0" w:color="auto"/>
            </w:tcBorders>
            <w:vAlign w:val="center"/>
          </w:tcPr>
          <w:p w14:paraId="2E60A305"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4C5AC019"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50884B49"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17BCFEF2" w14:textId="77777777" w:rsidR="00A27663" w:rsidRDefault="00A27663">
            <w:pPr>
              <w:widowControl/>
              <w:jc w:val="left"/>
              <w:rPr>
                <w:rFonts w:ascii="宋体" w:eastAsia="宋体" w:hAnsi="宋体" w:cs="宋体"/>
                <w:kern w:val="0"/>
                <w:sz w:val="16"/>
                <w:szCs w:val="16"/>
              </w:rPr>
            </w:pPr>
          </w:p>
        </w:tc>
        <w:tc>
          <w:tcPr>
            <w:tcW w:w="857" w:type="dxa"/>
            <w:vMerge/>
            <w:tcBorders>
              <w:top w:val="nil"/>
              <w:left w:val="single" w:sz="4" w:space="0" w:color="auto"/>
              <w:bottom w:val="single" w:sz="4" w:space="0" w:color="000000"/>
              <w:right w:val="single" w:sz="4" w:space="0" w:color="auto"/>
            </w:tcBorders>
            <w:vAlign w:val="center"/>
          </w:tcPr>
          <w:p w14:paraId="488D5212" w14:textId="77777777" w:rsidR="00A27663" w:rsidRDefault="00A27663">
            <w:pPr>
              <w:widowControl/>
              <w:jc w:val="left"/>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7092534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B233跟踪管理有效性</w:t>
            </w:r>
          </w:p>
        </w:tc>
        <w:tc>
          <w:tcPr>
            <w:tcW w:w="660" w:type="dxa"/>
            <w:tcBorders>
              <w:top w:val="nil"/>
              <w:left w:val="nil"/>
              <w:bottom w:val="single" w:sz="4" w:space="0" w:color="auto"/>
              <w:right w:val="single" w:sz="4" w:space="0" w:color="auto"/>
            </w:tcBorders>
            <w:shd w:val="clear" w:color="auto" w:fill="auto"/>
            <w:noWrap/>
            <w:vAlign w:val="center"/>
          </w:tcPr>
          <w:p w14:paraId="3892BE37"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7098069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考察预算单位是否对项目进行了有效跟踪管理</w:t>
            </w:r>
          </w:p>
        </w:tc>
        <w:tc>
          <w:tcPr>
            <w:tcW w:w="1848" w:type="dxa"/>
            <w:tcBorders>
              <w:top w:val="nil"/>
              <w:left w:val="nil"/>
              <w:bottom w:val="single" w:sz="4" w:space="0" w:color="auto"/>
              <w:right w:val="single" w:sz="4" w:space="0" w:color="auto"/>
            </w:tcBorders>
            <w:shd w:val="clear" w:color="auto" w:fill="auto"/>
            <w:vAlign w:val="center"/>
          </w:tcPr>
          <w:p w14:paraId="1341BB0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有效</w:t>
            </w:r>
          </w:p>
        </w:tc>
        <w:tc>
          <w:tcPr>
            <w:tcW w:w="1843" w:type="dxa"/>
            <w:tcBorders>
              <w:top w:val="nil"/>
              <w:left w:val="nil"/>
              <w:bottom w:val="single" w:sz="4" w:space="0" w:color="auto"/>
              <w:right w:val="single" w:sz="4" w:space="0" w:color="auto"/>
            </w:tcBorders>
            <w:shd w:val="clear" w:color="auto" w:fill="auto"/>
            <w:vAlign w:val="center"/>
          </w:tcPr>
          <w:p w14:paraId="5BB1C6A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项目管理规范性要求</w:t>
            </w:r>
          </w:p>
        </w:tc>
        <w:tc>
          <w:tcPr>
            <w:tcW w:w="3538" w:type="dxa"/>
            <w:tcBorders>
              <w:top w:val="nil"/>
              <w:left w:val="nil"/>
              <w:bottom w:val="single" w:sz="4" w:space="0" w:color="auto"/>
              <w:right w:val="single" w:sz="4" w:space="0" w:color="auto"/>
            </w:tcBorders>
            <w:shd w:val="clear" w:color="auto" w:fill="auto"/>
            <w:vAlign w:val="center"/>
          </w:tcPr>
          <w:p w14:paraId="4E1EC1D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各环节均满足得全部分值；存在一项不足或缺陷得权重的1分；扣完为止</w:t>
            </w:r>
          </w:p>
        </w:tc>
      </w:tr>
      <w:tr w:rsidR="00A27663" w14:paraId="2AAFE4F7" w14:textId="77777777">
        <w:trPr>
          <w:trHeight w:val="405"/>
        </w:trPr>
        <w:tc>
          <w:tcPr>
            <w:tcW w:w="700" w:type="dxa"/>
            <w:vMerge/>
            <w:tcBorders>
              <w:top w:val="nil"/>
              <w:left w:val="single" w:sz="4" w:space="0" w:color="auto"/>
              <w:bottom w:val="single" w:sz="4" w:space="0" w:color="auto"/>
              <w:right w:val="single" w:sz="4" w:space="0" w:color="auto"/>
            </w:tcBorders>
            <w:vAlign w:val="center"/>
          </w:tcPr>
          <w:p w14:paraId="3AFCC36C"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0DE1E1E0"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2DA30779"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6262702A" w14:textId="77777777" w:rsidR="00A27663" w:rsidRDefault="00A27663">
            <w:pPr>
              <w:widowControl/>
              <w:jc w:val="left"/>
              <w:rPr>
                <w:rFonts w:ascii="宋体" w:eastAsia="宋体" w:hAnsi="宋体" w:cs="宋体"/>
                <w:kern w:val="0"/>
                <w:sz w:val="16"/>
                <w:szCs w:val="16"/>
              </w:rPr>
            </w:pPr>
          </w:p>
        </w:tc>
        <w:tc>
          <w:tcPr>
            <w:tcW w:w="857" w:type="dxa"/>
            <w:vMerge/>
            <w:tcBorders>
              <w:top w:val="nil"/>
              <w:left w:val="single" w:sz="4" w:space="0" w:color="auto"/>
              <w:bottom w:val="single" w:sz="4" w:space="0" w:color="000000"/>
              <w:right w:val="single" w:sz="4" w:space="0" w:color="auto"/>
            </w:tcBorders>
            <w:vAlign w:val="center"/>
          </w:tcPr>
          <w:p w14:paraId="7575F8D6" w14:textId="77777777" w:rsidR="00A27663" w:rsidRDefault="00A27663">
            <w:pPr>
              <w:widowControl/>
              <w:jc w:val="left"/>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49D8141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B234验收规范性</w:t>
            </w:r>
          </w:p>
        </w:tc>
        <w:tc>
          <w:tcPr>
            <w:tcW w:w="660" w:type="dxa"/>
            <w:tcBorders>
              <w:top w:val="nil"/>
              <w:left w:val="nil"/>
              <w:bottom w:val="single" w:sz="4" w:space="0" w:color="auto"/>
              <w:right w:val="single" w:sz="4" w:space="0" w:color="auto"/>
            </w:tcBorders>
            <w:shd w:val="clear" w:color="auto" w:fill="auto"/>
            <w:noWrap/>
            <w:vAlign w:val="center"/>
          </w:tcPr>
          <w:p w14:paraId="0186A06E"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24C53DA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考察项目验收管理是否符合建设程序要求，是否有验收痕迹，形成验收资料、出具验收证书。</w:t>
            </w:r>
          </w:p>
        </w:tc>
        <w:tc>
          <w:tcPr>
            <w:tcW w:w="1848" w:type="dxa"/>
            <w:tcBorders>
              <w:top w:val="nil"/>
              <w:left w:val="nil"/>
              <w:bottom w:val="single" w:sz="4" w:space="0" w:color="auto"/>
              <w:right w:val="single" w:sz="4" w:space="0" w:color="auto"/>
            </w:tcBorders>
            <w:shd w:val="clear" w:color="auto" w:fill="auto"/>
            <w:vAlign w:val="center"/>
          </w:tcPr>
          <w:p w14:paraId="3DDC0C0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规范</w:t>
            </w:r>
          </w:p>
        </w:tc>
        <w:tc>
          <w:tcPr>
            <w:tcW w:w="1843" w:type="dxa"/>
            <w:tcBorders>
              <w:top w:val="nil"/>
              <w:left w:val="nil"/>
              <w:bottom w:val="single" w:sz="4" w:space="0" w:color="auto"/>
              <w:right w:val="single" w:sz="4" w:space="0" w:color="auto"/>
            </w:tcBorders>
            <w:shd w:val="clear" w:color="auto" w:fill="auto"/>
            <w:vAlign w:val="center"/>
          </w:tcPr>
          <w:p w14:paraId="3DC59F3A"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项目管理规范性要求</w:t>
            </w:r>
          </w:p>
        </w:tc>
        <w:tc>
          <w:tcPr>
            <w:tcW w:w="3538" w:type="dxa"/>
            <w:tcBorders>
              <w:top w:val="nil"/>
              <w:left w:val="nil"/>
              <w:bottom w:val="single" w:sz="4" w:space="0" w:color="auto"/>
              <w:right w:val="single" w:sz="4" w:space="0" w:color="auto"/>
            </w:tcBorders>
            <w:shd w:val="clear" w:color="auto" w:fill="auto"/>
            <w:vAlign w:val="center"/>
          </w:tcPr>
          <w:p w14:paraId="617A44D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各环节均满足得全部分值；存在一项不足或缺陷得权重的1分；扣完为止</w:t>
            </w:r>
          </w:p>
        </w:tc>
      </w:tr>
      <w:tr w:rsidR="00A27663" w14:paraId="22A93A3C" w14:textId="77777777">
        <w:trPr>
          <w:trHeight w:val="608"/>
        </w:trPr>
        <w:tc>
          <w:tcPr>
            <w:tcW w:w="700" w:type="dxa"/>
            <w:vMerge/>
            <w:tcBorders>
              <w:top w:val="nil"/>
              <w:left w:val="single" w:sz="4" w:space="0" w:color="auto"/>
              <w:bottom w:val="single" w:sz="4" w:space="0" w:color="auto"/>
              <w:right w:val="single" w:sz="4" w:space="0" w:color="auto"/>
            </w:tcBorders>
            <w:vAlign w:val="center"/>
          </w:tcPr>
          <w:p w14:paraId="38EFB10C"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5E67E09D"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nil"/>
              <w:right w:val="single" w:sz="4" w:space="0" w:color="auto"/>
            </w:tcBorders>
            <w:vAlign w:val="center"/>
          </w:tcPr>
          <w:p w14:paraId="5220DD45"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51D59208" w14:textId="77777777" w:rsidR="00A27663" w:rsidRDefault="00A27663">
            <w:pPr>
              <w:widowControl/>
              <w:jc w:val="left"/>
              <w:rPr>
                <w:rFonts w:ascii="宋体" w:eastAsia="宋体" w:hAnsi="宋体" w:cs="宋体"/>
                <w:kern w:val="0"/>
                <w:sz w:val="16"/>
                <w:szCs w:val="16"/>
              </w:rPr>
            </w:pPr>
          </w:p>
        </w:tc>
        <w:tc>
          <w:tcPr>
            <w:tcW w:w="857" w:type="dxa"/>
            <w:vMerge/>
            <w:tcBorders>
              <w:top w:val="nil"/>
              <w:left w:val="single" w:sz="4" w:space="0" w:color="auto"/>
              <w:bottom w:val="single" w:sz="4" w:space="0" w:color="000000"/>
              <w:right w:val="single" w:sz="4" w:space="0" w:color="auto"/>
            </w:tcBorders>
            <w:vAlign w:val="center"/>
          </w:tcPr>
          <w:p w14:paraId="09502150" w14:textId="77777777" w:rsidR="00A27663" w:rsidRDefault="00A27663">
            <w:pPr>
              <w:widowControl/>
              <w:jc w:val="left"/>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621ABCD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B235档案完整性</w:t>
            </w:r>
          </w:p>
        </w:tc>
        <w:tc>
          <w:tcPr>
            <w:tcW w:w="660" w:type="dxa"/>
            <w:tcBorders>
              <w:top w:val="nil"/>
              <w:left w:val="nil"/>
              <w:bottom w:val="single" w:sz="4" w:space="0" w:color="auto"/>
              <w:right w:val="single" w:sz="4" w:space="0" w:color="auto"/>
            </w:tcBorders>
            <w:shd w:val="clear" w:color="auto" w:fill="auto"/>
            <w:noWrap/>
            <w:vAlign w:val="center"/>
          </w:tcPr>
          <w:p w14:paraId="36CABE6C"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1AF811E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考察在实施过程中的工作记录、数据、报告是否及时归档，档案管理一户一档，内容完整、规范。</w:t>
            </w:r>
          </w:p>
        </w:tc>
        <w:tc>
          <w:tcPr>
            <w:tcW w:w="1848" w:type="dxa"/>
            <w:tcBorders>
              <w:top w:val="nil"/>
              <w:left w:val="nil"/>
              <w:bottom w:val="single" w:sz="4" w:space="0" w:color="auto"/>
              <w:right w:val="single" w:sz="4" w:space="0" w:color="auto"/>
            </w:tcBorders>
            <w:shd w:val="clear" w:color="auto" w:fill="auto"/>
            <w:vAlign w:val="center"/>
          </w:tcPr>
          <w:p w14:paraId="39D458A9"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完整</w:t>
            </w:r>
          </w:p>
        </w:tc>
        <w:tc>
          <w:tcPr>
            <w:tcW w:w="1843" w:type="dxa"/>
            <w:tcBorders>
              <w:top w:val="nil"/>
              <w:left w:val="nil"/>
              <w:bottom w:val="single" w:sz="4" w:space="0" w:color="auto"/>
              <w:right w:val="single" w:sz="4" w:space="0" w:color="auto"/>
            </w:tcBorders>
            <w:shd w:val="clear" w:color="auto" w:fill="auto"/>
            <w:vAlign w:val="center"/>
          </w:tcPr>
          <w:p w14:paraId="225A21A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项目管理规范性要求</w:t>
            </w:r>
          </w:p>
        </w:tc>
        <w:tc>
          <w:tcPr>
            <w:tcW w:w="3538" w:type="dxa"/>
            <w:tcBorders>
              <w:top w:val="nil"/>
              <w:left w:val="nil"/>
              <w:bottom w:val="single" w:sz="4" w:space="0" w:color="auto"/>
              <w:right w:val="single" w:sz="4" w:space="0" w:color="auto"/>
            </w:tcBorders>
            <w:shd w:val="clear" w:color="auto" w:fill="auto"/>
            <w:vAlign w:val="center"/>
          </w:tcPr>
          <w:p w14:paraId="76C946A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若已完成验收的项目及时形成档案，一户一档；档案由专人负责收集整理，且内容完整、记录方式规范、数据齐全，能够全面反映项目开展过程，便于查询、审计；部分不符，扣除权重的50%；完全不符，则不得分。</w:t>
            </w:r>
          </w:p>
        </w:tc>
      </w:tr>
      <w:tr w:rsidR="00A27663" w14:paraId="3F2FBB38" w14:textId="77777777">
        <w:trPr>
          <w:trHeight w:val="405"/>
        </w:trPr>
        <w:tc>
          <w:tcPr>
            <w:tcW w:w="700" w:type="dxa"/>
            <w:vMerge w:val="restart"/>
            <w:tcBorders>
              <w:top w:val="nil"/>
              <w:left w:val="single" w:sz="4" w:space="0" w:color="auto"/>
              <w:bottom w:val="single" w:sz="4" w:space="0" w:color="000000"/>
              <w:right w:val="single" w:sz="4" w:space="0" w:color="auto"/>
            </w:tcBorders>
            <w:shd w:val="clear" w:color="auto" w:fill="auto"/>
            <w:vAlign w:val="center"/>
          </w:tcPr>
          <w:p w14:paraId="512BCC1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C项目产出</w:t>
            </w:r>
          </w:p>
        </w:tc>
        <w:tc>
          <w:tcPr>
            <w:tcW w:w="480" w:type="dxa"/>
            <w:vMerge w:val="restart"/>
            <w:tcBorders>
              <w:top w:val="nil"/>
              <w:left w:val="single" w:sz="4" w:space="0" w:color="auto"/>
              <w:bottom w:val="single" w:sz="4" w:space="0" w:color="000000"/>
              <w:right w:val="single" w:sz="4" w:space="0" w:color="auto"/>
            </w:tcBorders>
            <w:shd w:val="clear" w:color="auto" w:fill="auto"/>
            <w:noWrap/>
            <w:vAlign w:val="center"/>
          </w:tcPr>
          <w:p w14:paraId="184256D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25</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0A5BEF"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C1项目产出</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C75B3E4" w14:textId="77777777" w:rsidR="00A27663" w:rsidRDefault="00772254">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25</w:t>
            </w: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2A832A6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C11项目受理率</w:t>
            </w:r>
          </w:p>
        </w:tc>
        <w:tc>
          <w:tcPr>
            <w:tcW w:w="660" w:type="dxa"/>
            <w:tcBorders>
              <w:top w:val="nil"/>
              <w:left w:val="nil"/>
              <w:bottom w:val="single" w:sz="4" w:space="0" w:color="auto"/>
              <w:right w:val="single" w:sz="4" w:space="0" w:color="auto"/>
            </w:tcBorders>
            <w:shd w:val="clear" w:color="auto" w:fill="auto"/>
            <w:vAlign w:val="center"/>
          </w:tcPr>
          <w:p w14:paraId="04FDFBC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c>
          <w:tcPr>
            <w:tcW w:w="2180" w:type="dxa"/>
            <w:tcBorders>
              <w:top w:val="nil"/>
              <w:left w:val="nil"/>
              <w:bottom w:val="single" w:sz="4" w:space="0" w:color="auto"/>
              <w:right w:val="single" w:sz="4" w:space="0" w:color="auto"/>
            </w:tcBorders>
            <w:shd w:val="clear" w:color="auto" w:fill="auto"/>
            <w:vAlign w:val="center"/>
          </w:tcPr>
          <w:p w14:paraId="1EB08C4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考察2019年企业申报立项、申请验收的实际受理情况</w:t>
            </w:r>
          </w:p>
        </w:tc>
        <w:tc>
          <w:tcPr>
            <w:tcW w:w="1848" w:type="dxa"/>
            <w:tcBorders>
              <w:top w:val="nil"/>
              <w:left w:val="nil"/>
              <w:bottom w:val="single" w:sz="4" w:space="0" w:color="auto"/>
              <w:right w:val="single" w:sz="4" w:space="0" w:color="auto"/>
            </w:tcBorders>
            <w:shd w:val="clear" w:color="auto" w:fill="auto"/>
            <w:vAlign w:val="center"/>
          </w:tcPr>
          <w:p w14:paraId="7603811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100%</w:t>
            </w:r>
          </w:p>
        </w:tc>
        <w:tc>
          <w:tcPr>
            <w:tcW w:w="1843" w:type="dxa"/>
            <w:tcBorders>
              <w:top w:val="nil"/>
              <w:left w:val="nil"/>
              <w:bottom w:val="single" w:sz="4" w:space="0" w:color="auto"/>
              <w:right w:val="single" w:sz="4" w:space="0" w:color="auto"/>
            </w:tcBorders>
            <w:shd w:val="clear" w:color="auto" w:fill="auto"/>
            <w:vAlign w:val="center"/>
          </w:tcPr>
          <w:p w14:paraId="7F7B8F9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计划目标</w:t>
            </w:r>
          </w:p>
        </w:tc>
        <w:tc>
          <w:tcPr>
            <w:tcW w:w="3538" w:type="dxa"/>
            <w:tcBorders>
              <w:top w:val="nil"/>
              <w:left w:val="nil"/>
              <w:bottom w:val="single" w:sz="4" w:space="0" w:color="auto"/>
              <w:right w:val="single" w:sz="4" w:space="0" w:color="auto"/>
            </w:tcBorders>
            <w:shd w:val="clear" w:color="auto" w:fill="auto"/>
            <w:vAlign w:val="center"/>
          </w:tcPr>
          <w:p w14:paraId="42407E0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每发现一个项目应受理未受理的，扣权重分1分，扣完为止。</w:t>
            </w:r>
          </w:p>
        </w:tc>
      </w:tr>
      <w:tr w:rsidR="00A27663" w14:paraId="1975DF3C" w14:textId="77777777">
        <w:trPr>
          <w:trHeight w:val="405"/>
        </w:trPr>
        <w:tc>
          <w:tcPr>
            <w:tcW w:w="700" w:type="dxa"/>
            <w:vMerge/>
            <w:tcBorders>
              <w:top w:val="nil"/>
              <w:left w:val="single" w:sz="4" w:space="0" w:color="auto"/>
              <w:bottom w:val="single" w:sz="4" w:space="0" w:color="000000"/>
              <w:right w:val="single" w:sz="4" w:space="0" w:color="auto"/>
            </w:tcBorders>
            <w:vAlign w:val="center"/>
          </w:tcPr>
          <w:p w14:paraId="252E23AB"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761B262B" w14:textId="77777777" w:rsidR="00A27663" w:rsidRDefault="00A27663">
            <w:pPr>
              <w:widowControl/>
              <w:jc w:val="left"/>
              <w:rPr>
                <w:rFonts w:ascii="宋体" w:eastAsia="宋体" w:hAnsi="宋体" w:cs="宋体"/>
                <w:kern w:val="0"/>
                <w:sz w:val="16"/>
                <w:szCs w:val="16"/>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0A9431AA" w14:textId="77777777" w:rsidR="00A27663" w:rsidRDefault="00A27663">
            <w:pPr>
              <w:widowControl/>
              <w:jc w:val="left"/>
              <w:rPr>
                <w:rFonts w:ascii="宋体" w:eastAsia="宋体" w:hAnsi="宋体" w:cs="宋体"/>
                <w:kern w:val="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tcPr>
          <w:p w14:paraId="72420BEA" w14:textId="77777777" w:rsidR="00A27663" w:rsidRDefault="00A27663">
            <w:pPr>
              <w:widowControl/>
              <w:jc w:val="left"/>
              <w:rPr>
                <w:rFonts w:ascii="宋体" w:eastAsia="宋体" w:hAnsi="宋体" w:cs="宋体"/>
                <w:b/>
                <w:bCs/>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6AD002F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C12项目评审执行率</w:t>
            </w:r>
          </w:p>
        </w:tc>
        <w:tc>
          <w:tcPr>
            <w:tcW w:w="660" w:type="dxa"/>
            <w:tcBorders>
              <w:top w:val="nil"/>
              <w:left w:val="nil"/>
              <w:bottom w:val="single" w:sz="4" w:space="0" w:color="auto"/>
              <w:right w:val="single" w:sz="4" w:space="0" w:color="auto"/>
            </w:tcBorders>
            <w:shd w:val="clear" w:color="auto" w:fill="auto"/>
            <w:vAlign w:val="center"/>
          </w:tcPr>
          <w:p w14:paraId="490DF05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c>
          <w:tcPr>
            <w:tcW w:w="2180" w:type="dxa"/>
            <w:tcBorders>
              <w:top w:val="nil"/>
              <w:left w:val="nil"/>
              <w:bottom w:val="single" w:sz="4" w:space="0" w:color="auto"/>
              <w:right w:val="single" w:sz="4" w:space="0" w:color="auto"/>
            </w:tcBorders>
            <w:shd w:val="clear" w:color="auto" w:fill="auto"/>
            <w:vAlign w:val="center"/>
          </w:tcPr>
          <w:p w14:paraId="36C9AE7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考察评审项目的执行情况，应评审项目是否均按规定召开评审会。</w:t>
            </w:r>
          </w:p>
        </w:tc>
        <w:tc>
          <w:tcPr>
            <w:tcW w:w="1848" w:type="dxa"/>
            <w:tcBorders>
              <w:top w:val="nil"/>
              <w:left w:val="nil"/>
              <w:bottom w:val="single" w:sz="4" w:space="0" w:color="auto"/>
              <w:right w:val="single" w:sz="4" w:space="0" w:color="auto"/>
            </w:tcBorders>
            <w:shd w:val="clear" w:color="auto" w:fill="auto"/>
            <w:vAlign w:val="center"/>
          </w:tcPr>
          <w:p w14:paraId="7235FC6A"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100%</w:t>
            </w:r>
          </w:p>
        </w:tc>
        <w:tc>
          <w:tcPr>
            <w:tcW w:w="1843" w:type="dxa"/>
            <w:tcBorders>
              <w:top w:val="nil"/>
              <w:left w:val="nil"/>
              <w:bottom w:val="single" w:sz="4" w:space="0" w:color="auto"/>
              <w:right w:val="single" w:sz="4" w:space="0" w:color="auto"/>
            </w:tcBorders>
            <w:shd w:val="clear" w:color="auto" w:fill="auto"/>
            <w:vAlign w:val="center"/>
          </w:tcPr>
          <w:p w14:paraId="1C2166C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计划目标</w:t>
            </w:r>
          </w:p>
        </w:tc>
        <w:tc>
          <w:tcPr>
            <w:tcW w:w="3538" w:type="dxa"/>
            <w:tcBorders>
              <w:top w:val="nil"/>
              <w:left w:val="nil"/>
              <w:bottom w:val="single" w:sz="4" w:space="0" w:color="auto"/>
              <w:right w:val="single" w:sz="4" w:space="0" w:color="auto"/>
            </w:tcBorders>
            <w:shd w:val="clear" w:color="auto" w:fill="auto"/>
            <w:vAlign w:val="center"/>
          </w:tcPr>
          <w:p w14:paraId="48705B9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每发现一个项目应受理未受理的，扣权重分1分，扣完为止。</w:t>
            </w:r>
          </w:p>
        </w:tc>
      </w:tr>
      <w:tr w:rsidR="00A27663" w14:paraId="3E61AE33" w14:textId="77777777">
        <w:trPr>
          <w:trHeight w:val="405"/>
        </w:trPr>
        <w:tc>
          <w:tcPr>
            <w:tcW w:w="700" w:type="dxa"/>
            <w:vMerge/>
            <w:tcBorders>
              <w:top w:val="nil"/>
              <w:left w:val="single" w:sz="4" w:space="0" w:color="auto"/>
              <w:bottom w:val="single" w:sz="4" w:space="0" w:color="000000"/>
              <w:right w:val="single" w:sz="4" w:space="0" w:color="auto"/>
            </w:tcBorders>
            <w:vAlign w:val="center"/>
          </w:tcPr>
          <w:p w14:paraId="5A01C98D"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000000"/>
              <w:right w:val="single" w:sz="4" w:space="0" w:color="auto"/>
            </w:tcBorders>
            <w:vAlign w:val="center"/>
          </w:tcPr>
          <w:p w14:paraId="119E0E60" w14:textId="77777777" w:rsidR="00A27663" w:rsidRDefault="00A27663">
            <w:pPr>
              <w:widowControl/>
              <w:jc w:val="left"/>
              <w:rPr>
                <w:rFonts w:ascii="宋体" w:eastAsia="宋体" w:hAnsi="宋体" w:cs="宋体"/>
                <w:kern w:val="0"/>
                <w:sz w:val="16"/>
                <w:szCs w:val="16"/>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779A3EC8" w14:textId="77777777" w:rsidR="00A27663" w:rsidRDefault="00A27663">
            <w:pPr>
              <w:widowControl/>
              <w:jc w:val="left"/>
              <w:rPr>
                <w:rFonts w:ascii="宋体" w:eastAsia="宋体" w:hAnsi="宋体" w:cs="宋体"/>
                <w:kern w:val="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tcPr>
          <w:p w14:paraId="73676A8D" w14:textId="77777777" w:rsidR="00A27663" w:rsidRDefault="00A27663">
            <w:pPr>
              <w:widowControl/>
              <w:jc w:val="left"/>
              <w:rPr>
                <w:rFonts w:ascii="宋体" w:eastAsia="宋体" w:hAnsi="宋体" w:cs="宋体"/>
                <w:b/>
                <w:bCs/>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616F92A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C13项目计划执行及时率</w:t>
            </w:r>
          </w:p>
        </w:tc>
        <w:tc>
          <w:tcPr>
            <w:tcW w:w="660" w:type="dxa"/>
            <w:tcBorders>
              <w:top w:val="nil"/>
              <w:left w:val="nil"/>
              <w:bottom w:val="single" w:sz="4" w:space="0" w:color="auto"/>
              <w:right w:val="single" w:sz="4" w:space="0" w:color="auto"/>
            </w:tcBorders>
            <w:shd w:val="clear" w:color="auto" w:fill="auto"/>
            <w:vAlign w:val="center"/>
          </w:tcPr>
          <w:p w14:paraId="10597B5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5</w:t>
            </w:r>
          </w:p>
        </w:tc>
        <w:tc>
          <w:tcPr>
            <w:tcW w:w="2180" w:type="dxa"/>
            <w:tcBorders>
              <w:top w:val="nil"/>
              <w:left w:val="nil"/>
              <w:bottom w:val="single" w:sz="4" w:space="0" w:color="auto"/>
              <w:right w:val="single" w:sz="4" w:space="0" w:color="auto"/>
            </w:tcBorders>
            <w:shd w:val="clear" w:color="auto" w:fill="auto"/>
            <w:vAlign w:val="center"/>
          </w:tcPr>
          <w:p w14:paraId="53DC8ED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考察项目实际执行是否计划进度相符</w:t>
            </w:r>
          </w:p>
        </w:tc>
        <w:tc>
          <w:tcPr>
            <w:tcW w:w="1848" w:type="dxa"/>
            <w:tcBorders>
              <w:top w:val="nil"/>
              <w:left w:val="nil"/>
              <w:bottom w:val="single" w:sz="4" w:space="0" w:color="auto"/>
              <w:right w:val="single" w:sz="4" w:space="0" w:color="auto"/>
            </w:tcBorders>
            <w:shd w:val="clear" w:color="auto" w:fill="auto"/>
            <w:vAlign w:val="center"/>
          </w:tcPr>
          <w:p w14:paraId="4F5FD13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与计划进度相符</w:t>
            </w:r>
          </w:p>
        </w:tc>
        <w:tc>
          <w:tcPr>
            <w:tcW w:w="1843" w:type="dxa"/>
            <w:tcBorders>
              <w:top w:val="nil"/>
              <w:left w:val="nil"/>
              <w:bottom w:val="single" w:sz="4" w:space="0" w:color="auto"/>
              <w:right w:val="single" w:sz="4" w:space="0" w:color="auto"/>
            </w:tcBorders>
            <w:shd w:val="clear" w:color="auto" w:fill="auto"/>
            <w:vAlign w:val="center"/>
          </w:tcPr>
          <w:p w14:paraId="29E9733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项目管理要求</w:t>
            </w:r>
          </w:p>
        </w:tc>
        <w:tc>
          <w:tcPr>
            <w:tcW w:w="3538" w:type="dxa"/>
            <w:tcBorders>
              <w:top w:val="nil"/>
              <w:left w:val="nil"/>
              <w:bottom w:val="single" w:sz="4" w:space="0" w:color="auto"/>
              <w:right w:val="single" w:sz="4" w:space="0" w:color="auto"/>
            </w:tcBorders>
            <w:shd w:val="clear" w:color="auto" w:fill="auto"/>
            <w:vAlign w:val="center"/>
          </w:tcPr>
          <w:p w14:paraId="7BF6993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执行率100%的得满分，每下降10%，扣1分，扣完为止</w:t>
            </w:r>
          </w:p>
        </w:tc>
      </w:tr>
      <w:tr w:rsidR="00A27663" w14:paraId="313D85B2" w14:textId="77777777">
        <w:trPr>
          <w:trHeight w:val="608"/>
        </w:trPr>
        <w:tc>
          <w:tcPr>
            <w:tcW w:w="700" w:type="dxa"/>
            <w:vMerge w:val="restart"/>
            <w:tcBorders>
              <w:top w:val="nil"/>
              <w:left w:val="single" w:sz="4" w:space="0" w:color="auto"/>
              <w:bottom w:val="single" w:sz="4" w:space="0" w:color="000000"/>
              <w:right w:val="single" w:sz="4" w:space="0" w:color="auto"/>
            </w:tcBorders>
            <w:shd w:val="clear" w:color="auto" w:fill="auto"/>
            <w:vAlign w:val="center"/>
          </w:tcPr>
          <w:p w14:paraId="4464A9E0"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D项目</w:t>
            </w:r>
            <w:r>
              <w:rPr>
                <w:rFonts w:ascii="宋体" w:eastAsia="宋体" w:hAnsi="宋体" w:cs="宋体" w:hint="eastAsia"/>
                <w:kern w:val="0"/>
                <w:sz w:val="16"/>
                <w:szCs w:val="16"/>
              </w:rPr>
              <w:lastRenderedPageBreak/>
              <w:t>效益</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center"/>
          </w:tcPr>
          <w:p w14:paraId="64D5DDE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lastRenderedPageBreak/>
              <w:t>29</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14:paraId="7BAFA7F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D1实施</w:t>
            </w:r>
            <w:r>
              <w:rPr>
                <w:rFonts w:ascii="宋体" w:eastAsia="宋体" w:hAnsi="宋体" w:cs="宋体" w:hint="eastAsia"/>
                <w:kern w:val="0"/>
                <w:sz w:val="16"/>
                <w:szCs w:val="16"/>
              </w:rPr>
              <w:lastRenderedPageBreak/>
              <w:t>效益</w:t>
            </w:r>
          </w:p>
        </w:tc>
        <w:tc>
          <w:tcPr>
            <w:tcW w:w="540" w:type="dxa"/>
            <w:vMerge w:val="restart"/>
            <w:tcBorders>
              <w:top w:val="nil"/>
              <w:left w:val="single" w:sz="4" w:space="0" w:color="auto"/>
              <w:bottom w:val="nil"/>
              <w:right w:val="single" w:sz="4" w:space="0" w:color="auto"/>
            </w:tcBorders>
            <w:shd w:val="clear" w:color="auto" w:fill="auto"/>
            <w:noWrap/>
            <w:vAlign w:val="center"/>
          </w:tcPr>
          <w:p w14:paraId="1CCC550D"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lastRenderedPageBreak/>
              <w:t>16</w:t>
            </w: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65E799C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新增项目发展效应情况</w:t>
            </w:r>
          </w:p>
        </w:tc>
        <w:tc>
          <w:tcPr>
            <w:tcW w:w="660" w:type="dxa"/>
            <w:tcBorders>
              <w:top w:val="nil"/>
              <w:left w:val="nil"/>
              <w:bottom w:val="single" w:sz="4" w:space="0" w:color="auto"/>
              <w:right w:val="single" w:sz="4" w:space="0" w:color="auto"/>
            </w:tcBorders>
            <w:shd w:val="clear" w:color="auto" w:fill="auto"/>
            <w:vAlign w:val="center"/>
          </w:tcPr>
          <w:p w14:paraId="01036121"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c>
          <w:tcPr>
            <w:tcW w:w="2180" w:type="dxa"/>
            <w:tcBorders>
              <w:top w:val="nil"/>
              <w:left w:val="nil"/>
              <w:bottom w:val="single" w:sz="4" w:space="0" w:color="auto"/>
              <w:right w:val="single" w:sz="4" w:space="0" w:color="auto"/>
            </w:tcBorders>
            <w:shd w:val="clear" w:color="auto" w:fill="auto"/>
            <w:vAlign w:val="center"/>
          </w:tcPr>
          <w:p w14:paraId="79B1EFC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考察2019年度新增项目的发</w:t>
            </w:r>
            <w:r>
              <w:rPr>
                <w:rFonts w:ascii="宋体" w:eastAsia="宋体" w:hAnsi="宋体" w:cs="宋体" w:hint="eastAsia"/>
                <w:kern w:val="0"/>
                <w:sz w:val="16"/>
                <w:szCs w:val="16"/>
              </w:rPr>
              <w:lastRenderedPageBreak/>
              <w:t>展效益，是否符合项目规划要求和年初计划</w:t>
            </w:r>
          </w:p>
        </w:tc>
        <w:tc>
          <w:tcPr>
            <w:tcW w:w="1848" w:type="dxa"/>
            <w:tcBorders>
              <w:top w:val="nil"/>
              <w:left w:val="nil"/>
              <w:bottom w:val="single" w:sz="4" w:space="0" w:color="auto"/>
              <w:right w:val="single" w:sz="4" w:space="0" w:color="auto"/>
            </w:tcBorders>
            <w:shd w:val="clear" w:color="auto" w:fill="auto"/>
            <w:vAlign w:val="center"/>
          </w:tcPr>
          <w:p w14:paraId="3A4969E2"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lastRenderedPageBreak/>
              <w:t>全区工业总产值是否常</w:t>
            </w:r>
            <w:r>
              <w:rPr>
                <w:rFonts w:ascii="宋体" w:eastAsia="宋体" w:hAnsi="宋体" w:cs="宋体" w:hint="eastAsia"/>
                <w:kern w:val="0"/>
                <w:sz w:val="16"/>
                <w:szCs w:val="16"/>
              </w:rPr>
              <w:lastRenderedPageBreak/>
              <w:t>年保持在3300亿元以上，拉动项目总投资8亿元以上</w:t>
            </w:r>
          </w:p>
        </w:tc>
        <w:tc>
          <w:tcPr>
            <w:tcW w:w="1843" w:type="dxa"/>
            <w:tcBorders>
              <w:top w:val="nil"/>
              <w:left w:val="nil"/>
              <w:bottom w:val="single" w:sz="4" w:space="0" w:color="auto"/>
              <w:right w:val="single" w:sz="4" w:space="0" w:color="auto"/>
            </w:tcBorders>
            <w:shd w:val="clear" w:color="auto" w:fill="auto"/>
            <w:vAlign w:val="center"/>
          </w:tcPr>
          <w:p w14:paraId="2D6FE36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lastRenderedPageBreak/>
              <w:t>计划目标</w:t>
            </w:r>
          </w:p>
        </w:tc>
        <w:tc>
          <w:tcPr>
            <w:tcW w:w="3538" w:type="dxa"/>
            <w:tcBorders>
              <w:top w:val="nil"/>
              <w:left w:val="nil"/>
              <w:bottom w:val="single" w:sz="4" w:space="0" w:color="auto"/>
              <w:right w:val="single" w:sz="4" w:space="0" w:color="auto"/>
            </w:tcBorders>
            <w:shd w:val="clear" w:color="auto" w:fill="auto"/>
            <w:vAlign w:val="center"/>
          </w:tcPr>
          <w:p w14:paraId="3873101A"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指标值≥100%得满分，每下降10%扣1分，扣完</w:t>
            </w:r>
            <w:r>
              <w:rPr>
                <w:rFonts w:ascii="宋体" w:eastAsia="宋体" w:hAnsi="宋体" w:cs="宋体" w:hint="eastAsia"/>
                <w:kern w:val="0"/>
                <w:sz w:val="16"/>
                <w:szCs w:val="16"/>
              </w:rPr>
              <w:lastRenderedPageBreak/>
              <w:t>为止</w:t>
            </w:r>
          </w:p>
        </w:tc>
      </w:tr>
      <w:tr w:rsidR="00A27663" w14:paraId="1E07BB4B" w14:textId="77777777">
        <w:trPr>
          <w:trHeight w:val="443"/>
        </w:trPr>
        <w:tc>
          <w:tcPr>
            <w:tcW w:w="700" w:type="dxa"/>
            <w:vMerge/>
            <w:tcBorders>
              <w:top w:val="nil"/>
              <w:left w:val="single" w:sz="4" w:space="0" w:color="auto"/>
              <w:bottom w:val="single" w:sz="4" w:space="0" w:color="000000"/>
              <w:right w:val="single" w:sz="4" w:space="0" w:color="auto"/>
            </w:tcBorders>
            <w:vAlign w:val="center"/>
          </w:tcPr>
          <w:p w14:paraId="203EC5BF"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23350030"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single" w:sz="4" w:space="0" w:color="auto"/>
              <w:right w:val="single" w:sz="4" w:space="0" w:color="auto"/>
            </w:tcBorders>
            <w:vAlign w:val="center"/>
          </w:tcPr>
          <w:p w14:paraId="4354F612"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2D70F911"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620FC38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政策知晓率</w:t>
            </w:r>
          </w:p>
        </w:tc>
        <w:tc>
          <w:tcPr>
            <w:tcW w:w="660" w:type="dxa"/>
            <w:tcBorders>
              <w:top w:val="nil"/>
              <w:left w:val="nil"/>
              <w:bottom w:val="single" w:sz="4" w:space="0" w:color="auto"/>
              <w:right w:val="single" w:sz="4" w:space="0" w:color="auto"/>
            </w:tcBorders>
            <w:shd w:val="clear" w:color="auto" w:fill="auto"/>
            <w:vAlign w:val="center"/>
          </w:tcPr>
          <w:p w14:paraId="11CE429B"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2180" w:type="dxa"/>
            <w:tcBorders>
              <w:top w:val="nil"/>
              <w:left w:val="nil"/>
              <w:bottom w:val="single" w:sz="4" w:space="0" w:color="auto"/>
              <w:right w:val="single" w:sz="4" w:space="0" w:color="auto"/>
            </w:tcBorders>
            <w:shd w:val="clear" w:color="auto" w:fill="auto"/>
            <w:vAlign w:val="center"/>
          </w:tcPr>
          <w:p w14:paraId="30DDFF3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考察政策覆盖面及政策宣传效果</w:t>
            </w:r>
          </w:p>
        </w:tc>
        <w:tc>
          <w:tcPr>
            <w:tcW w:w="1848" w:type="dxa"/>
            <w:tcBorders>
              <w:top w:val="nil"/>
              <w:left w:val="nil"/>
              <w:bottom w:val="single" w:sz="4" w:space="0" w:color="auto"/>
              <w:right w:val="single" w:sz="4" w:space="0" w:color="auto"/>
            </w:tcBorders>
            <w:shd w:val="clear" w:color="auto" w:fill="auto"/>
            <w:vAlign w:val="center"/>
          </w:tcPr>
          <w:p w14:paraId="4F959336"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90%</w:t>
            </w:r>
          </w:p>
        </w:tc>
        <w:tc>
          <w:tcPr>
            <w:tcW w:w="1843" w:type="dxa"/>
            <w:tcBorders>
              <w:top w:val="nil"/>
              <w:left w:val="nil"/>
              <w:bottom w:val="single" w:sz="4" w:space="0" w:color="auto"/>
              <w:right w:val="single" w:sz="4" w:space="0" w:color="auto"/>
            </w:tcBorders>
            <w:shd w:val="clear" w:color="auto" w:fill="auto"/>
            <w:vAlign w:val="center"/>
          </w:tcPr>
          <w:p w14:paraId="383D667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计划目标</w:t>
            </w:r>
          </w:p>
        </w:tc>
        <w:tc>
          <w:tcPr>
            <w:tcW w:w="3538" w:type="dxa"/>
            <w:tcBorders>
              <w:top w:val="nil"/>
              <w:left w:val="nil"/>
              <w:bottom w:val="single" w:sz="4" w:space="0" w:color="auto"/>
              <w:right w:val="single" w:sz="4" w:space="0" w:color="auto"/>
            </w:tcBorders>
            <w:shd w:val="clear" w:color="auto" w:fill="auto"/>
            <w:vAlign w:val="center"/>
          </w:tcPr>
          <w:p w14:paraId="2690D9F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指标值≥100%得满分，每下降10%扣1分，扣完为止</w:t>
            </w:r>
          </w:p>
        </w:tc>
      </w:tr>
      <w:tr w:rsidR="00A27663" w14:paraId="5DDFB63B" w14:textId="77777777">
        <w:trPr>
          <w:trHeight w:val="203"/>
        </w:trPr>
        <w:tc>
          <w:tcPr>
            <w:tcW w:w="700" w:type="dxa"/>
            <w:vMerge/>
            <w:tcBorders>
              <w:top w:val="nil"/>
              <w:left w:val="single" w:sz="4" w:space="0" w:color="auto"/>
              <w:bottom w:val="single" w:sz="4" w:space="0" w:color="000000"/>
              <w:right w:val="single" w:sz="4" w:space="0" w:color="auto"/>
            </w:tcBorders>
            <w:vAlign w:val="center"/>
          </w:tcPr>
          <w:p w14:paraId="29A8F3CE"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519DEB38" w14:textId="77777777" w:rsidR="00A27663" w:rsidRDefault="00A27663">
            <w:pPr>
              <w:widowControl/>
              <w:jc w:val="left"/>
              <w:rPr>
                <w:rFonts w:ascii="宋体" w:eastAsia="宋体" w:hAnsi="宋体" w:cs="宋体"/>
                <w:kern w:val="0"/>
                <w:sz w:val="16"/>
                <w:szCs w:val="16"/>
              </w:rPr>
            </w:pPr>
          </w:p>
        </w:tc>
        <w:tc>
          <w:tcPr>
            <w:tcW w:w="820" w:type="dxa"/>
            <w:vMerge/>
            <w:tcBorders>
              <w:top w:val="nil"/>
              <w:left w:val="single" w:sz="4" w:space="0" w:color="auto"/>
              <w:bottom w:val="single" w:sz="4" w:space="0" w:color="auto"/>
              <w:right w:val="single" w:sz="4" w:space="0" w:color="auto"/>
            </w:tcBorders>
            <w:vAlign w:val="center"/>
          </w:tcPr>
          <w:p w14:paraId="3255A4D4" w14:textId="77777777" w:rsidR="00A27663" w:rsidRDefault="00A27663">
            <w:pPr>
              <w:widowControl/>
              <w:jc w:val="left"/>
              <w:rPr>
                <w:rFonts w:ascii="宋体" w:eastAsia="宋体" w:hAnsi="宋体" w:cs="宋体"/>
                <w:kern w:val="0"/>
                <w:sz w:val="16"/>
                <w:szCs w:val="16"/>
              </w:rPr>
            </w:pPr>
          </w:p>
        </w:tc>
        <w:tc>
          <w:tcPr>
            <w:tcW w:w="540" w:type="dxa"/>
            <w:vMerge/>
            <w:tcBorders>
              <w:top w:val="nil"/>
              <w:left w:val="single" w:sz="4" w:space="0" w:color="auto"/>
              <w:bottom w:val="nil"/>
              <w:right w:val="single" w:sz="4" w:space="0" w:color="auto"/>
            </w:tcBorders>
            <w:vAlign w:val="center"/>
          </w:tcPr>
          <w:p w14:paraId="1AA1188F"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3137DAA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政策目标实现程度</w:t>
            </w:r>
          </w:p>
        </w:tc>
        <w:tc>
          <w:tcPr>
            <w:tcW w:w="660" w:type="dxa"/>
            <w:tcBorders>
              <w:top w:val="nil"/>
              <w:left w:val="nil"/>
              <w:bottom w:val="single" w:sz="4" w:space="0" w:color="auto"/>
              <w:right w:val="single" w:sz="4" w:space="0" w:color="auto"/>
            </w:tcBorders>
            <w:shd w:val="clear" w:color="auto" w:fill="auto"/>
            <w:vAlign w:val="center"/>
          </w:tcPr>
          <w:p w14:paraId="46CAFA33"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c>
          <w:tcPr>
            <w:tcW w:w="2180" w:type="dxa"/>
            <w:tcBorders>
              <w:top w:val="nil"/>
              <w:left w:val="nil"/>
              <w:bottom w:val="single" w:sz="4" w:space="0" w:color="auto"/>
              <w:right w:val="single" w:sz="4" w:space="0" w:color="auto"/>
            </w:tcBorders>
            <w:shd w:val="clear" w:color="auto" w:fill="auto"/>
            <w:vAlign w:val="center"/>
          </w:tcPr>
          <w:p w14:paraId="73ED5AB4"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考察14项政策条款是否均得到实现</w:t>
            </w:r>
          </w:p>
        </w:tc>
        <w:tc>
          <w:tcPr>
            <w:tcW w:w="1848" w:type="dxa"/>
            <w:tcBorders>
              <w:top w:val="nil"/>
              <w:left w:val="nil"/>
              <w:bottom w:val="single" w:sz="4" w:space="0" w:color="auto"/>
              <w:right w:val="single" w:sz="4" w:space="0" w:color="auto"/>
            </w:tcBorders>
            <w:shd w:val="clear" w:color="auto" w:fill="auto"/>
            <w:vAlign w:val="center"/>
          </w:tcPr>
          <w:p w14:paraId="73BDA5F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100%（14项）</w:t>
            </w:r>
          </w:p>
        </w:tc>
        <w:tc>
          <w:tcPr>
            <w:tcW w:w="1843" w:type="dxa"/>
            <w:tcBorders>
              <w:top w:val="nil"/>
              <w:left w:val="nil"/>
              <w:bottom w:val="single" w:sz="4" w:space="0" w:color="auto"/>
              <w:right w:val="single" w:sz="4" w:space="0" w:color="auto"/>
            </w:tcBorders>
            <w:shd w:val="clear" w:color="auto" w:fill="auto"/>
            <w:vAlign w:val="center"/>
          </w:tcPr>
          <w:p w14:paraId="4D95219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计划目标</w:t>
            </w:r>
          </w:p>
        </w:tc>
        <w:tc>
          <w:tcPr>
            <w:tcW w:w="3538" w:type="dxa"/>
            <w:tcBorders>
              <w:top w:val="nil"/>
              <w:left w:val="nil"/>
              <w:bottom w:val="single" w:sz="4" w:space="0" w:color="auto"/>
              <w:right w:val="single" w:sz="4" w:space="0" w:color="auto"/>
            </w:tcBorders>
            <w:shd w:val="clear" w:color="auto" w:fill="auto"/>
            <w:vAlign w:val="center"/>
          </w:tcPr>
          <w:p w14:paraId="6D36797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存在一项未实现的扣1分，扣完为止</w:t>
            </w:r>
          </w:p>
        </w:tc>
      </w:tr>
      <w:tr w:rsidR="00A27663" w14:paraId="0E5B75DA" w14:textId="77777777">
        <w:trPr>
          <w:trHeight w:val="608"/>
        </w:trPr>
        <w:tc>
          <w:tcPr>
            <w:tcW w:w="700" w:type="dxa"/>
            <w:vMerge/>
            <w:tcBorders>
              <w:top w:val="nil"/>
              <w:left w:val="single" w:sz="4" w:space="0" w:color="auto"/>
              <w:bottom w:val="single" w:sz="4" w:space="0" w:color="000000"/>
              <w:right w:val="single" w:sz="4" w:space="0" w:color="auto"/>
            </w:tcBorders>
            <w:vAlign w:val="center"/>
          </w:tcPr>
          <w:p w14:paraId="6A5EDF28"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54A3E6AF" w14:textId="77777777" w:rsidR="00A27663" w:rsidRDefault="00A27663">
            <w:pPr>
              <w:widowControl/>
              <w:jc w:val="left"/>
              <w:rPr>
                <w:rFonts w:ascii="宋体" w:eastAsia="宋体" w:hAnsi="宋体" w:cs="宋体"/>
                <w:kern w:val="0"/>
                <w:sz w:val="16"/>
                <w:szCs w:val="16"/>
              </w:rPr>
            </w:pPr>
          </w:p>
        </w:tc>
        <w:tc>
          <w:tcPr>
            <w:tcW w:w="820" w:type="dxa"/>
            <w:tcBorders>
              <w:top w:val="nil"/>
              <w:left w:val="nil"/>
              <w:bottom w:val="nil"/>
              <w:right w:val="single" w:sz="4" w:space="0" w:color="auto"/>
            </w:tcBorders>
            <w:shd w:val="clear" w:color="auto" w:fill="auto"/>
            <w:vAlign w:val="center"/>
          </w:tcPr>
          <w:p w14:paraId="2ED5A9A8"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D2满意度</w:t>
            </w:r>
          </w:p>
        </w:tc>
        <w:tc>
          <w:tcPr>
            <w:tcW w:w="540" w:type="dxa"/>
            <w:tcBorders>
              <w:top w:val="single" w:sz="4" w:space="0" w:color="auto"/>
              <w:left w:val="nil"/>
              <w:bottom w:val="nil"/>
              <w:right w:val="single" w:sz="4" w:space="0" w:color="auto"/>
            </w:tcBorders>
            <w:shd w:val="clear" w:color="auto" w:fill="auto"/>
            <w:noWrap/>
            <w:vAlign w:val="center"/>
          </w:tcPr>
          <w:p w14:paraId="55DA62F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36130B1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D21受惠企业满意度</w:t>
            </w:r>
          </w:p>
        </w:tc>
        <w:tc>
          <w:tcPr>
            <w:tcW w:w="660" w:type="dxa"/>
            <w:tcBorders>
              <w:top w:val="nil"/>
              <w:left w:val="nil"/>
              <w:bottom w:val="single" w:sz="4" w:space="0" w:color="auto"/>
              <w:right w:val="single" w:sz="4" w:space="0" w:color="auto"/>
            </w:tcBorders>
            <w:shd w:val="clear" w:color="auto" w:fill="auto"/>
            <w:vAlign w:val="center"/>
          </w:tcPr>
          <w:p w14:paraId="139CA8FA"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c>
          <w:tcPr>
            <w:tcW w:w="2180" w:type="dxa"/>
            <w:tcBorders>
              <w:top w:val="nil"/>
              <w:left w:val="nil"/>
              <w:bottom w:val="single" w:sz="4" w:space="0" w:color="auto"/>
              <w:right w:val="single" w:sz="4" w:space="0" w:color="auto"/>
            </w:tcBorders>
            <w:shd w:val="clear" w:color="auto" w:fill="auto"/>
            <w:vAlign w:val="center"/>
          </w:tcPr>
          <w:p w14:paraId="7C0B46D3"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对受惠企业开展满意度调查，了解项目实施的综合满意度</w:t>
            </w:r>
          </w:p>
        </w:tc>
        <w:tc>
          <w:tcPr>
            <w:tcW w:w="1848" w:type="dxa"/>
            <w:tcBorders>
              <w:top w:val="nil"/>
              <w:left w:val="nil"/>
              <w:bottom w:val="single" w:sz="4" w:space="0" w:color="auto"/>
              <w:right w:val="single" w:sz="4" w:space="0" w:color="auto"/>
            </w:tcBorders>
            <w:shd w:val="clear" w:color="auto" w:fill="auto"/>
            <w:vAlign w:val="center"/>
          </w:tcPr>
          <w:p w14:paraId="57A8FBD8"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≥95%</w:t>
            </w:r>
          </w:p>
        </w:tc>
        <w:tc>
          <w:tcPr>
            <w:tcW w:w="1843" w:type="dxa"/>
            <w:tcBorders>
              <w:top w:val="nil"/>
              <w:left w:val="nil"/>
              <w:bottom w:val="single" w:sz="4" w:space="0" w:color="auto"/>
              <w:right w:val="single" w:sz="4" w:space="0" w:color="auto"/>
            </w:tcBorders>
            <w:shd w:val="clear" w:color="auto" w:fill="auto"/>
            <w:vAlign w:val="center"/>
          </w:tcPr>
          <w:p w14:paraId="08D27C97"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计划目标</w:t>
            </w:r>
          </w:p>
        </w:tc>
        <w:tc>
          <w:tcPr>
            <w:tcW w:w="3538" w:type="dxa"/>
            <w:tcBorders>
              <w:top w:val="nil"/>
              <w:left w:val="nil"/>
              <w:bottom w:val="single" w:sz="4" w:space="0" w:color="auto"/>
              <w:right w:val="single" w:sz="4" w:space="0" w:color="auto"/>
            </w:tcBorders>
            <w:shd w:val="clear" w:color="auto" w:fill="auto"/>
            <w:vAlign w:val="center"/>
          </w:tcPr>
          <w:p w14:paraId="0E026EA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采用换算百分值的方式先计算出单个问题的满意度，汇总后计算综合满意度，综合满意度低于95%，扣0.15分，指标值扣完为止。</w:t>
            </w:r>
          </w:p>
        </w:tc>
      </w:tr>
      <w:tr w:rsidR="00A27663" w14:paraId="242A16DE" w14:textId="77777777">
        <w:trPr>
          <w:trHeight w:val="413"/>
        </w:trPr>
        <w:tc>
          <w:tcPr>
            <w:tcW w:w="700" w:type="dxa"/>
            <w:vMerge/>
            <w:tcBorders>
              <w:top w:val="nil"/>
              <w:left w:val="single" w:sz="4" w:space="0" w:color="auto"/>
              <w:bottom w:val="single" w:sz="4" w:space="0" w:color="000000"/>
              <w:right w:val="single" w:sz="4" w:space="0" w:color="auto"/>
            </w:tcBorders>
            <w:vAlign w:val="center"/>
          </w:tcPr>
          <w:p w14:paraId="65C4F1BA"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4F7A5BFD" w14:textId="77777777" w:rsidR="00A27663" w:rsidRDefault="00A27663">
            <w:pPr>
              <w:widowControl/>
              <w:jc w:val="left"/>
              <w:rPr>
                <w:rFonts w:ascii="宋体" w:eastAsia="宋体" w:hAnsi="宋体" w:cs="宋体"/>
                <w:kern w:val="0"/>
                <w:sz w:val="16"/>
                <w:szCs w:val="16"/>
              </w:rPr>
            </w:pP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427D693"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D3影响力</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75F7AD4"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14F7DE0D"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D31长效管理机制健全性</w:t>
            </w:r>
          </w:p>
        </w:tc>
        <w:tc>
          <w:tcPr>
            <w:tcW w:w="660" w:type="dxa"/>
            <w:tcBorders>
              <w:top w:val="nil"/>
              <w:left w:val="nil"/>
              <w:bottom w:val="single" w:sz="4" w:space="0" w:color="auto"/>
              <w:right w:val="single" w:sz="4" w:space="0" w:color="auto"/>
            </w:tcBorders>
            <w:shd w:val="clear" w:color="auto" w:fill="auto"/>
            <w:vAlign w:val="center"/>
          </w:tcPr>
          <w:p w14:paraId="040E53B2"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8</w:t>
            </w:r>
          </w:p>
        </w:tc>
        <w:tc>
          <w:tcPr>
            <w:tcW w:w="2180" w:type="dxa"/>
            <w:tcBorders>
              <w:top w:val="nil"/>
              <w:left w:val="nil"/>
              <w:bottom w:val="single" w:sz="4" w:space="0" w:color="auto"/>
              <w:right w:val="single" w:sz="4" w:space="0" w:color="auto"/>
            </w:tcBorders>
            <w:shd w:val="clear" w:color="auto" w:fill="auto"/>
            <w:vAlign w:val="center"/>
          </w:tcPr>
          <w:p w14:paraId="34AD854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项目相关的长效机制是否健全，如后期政策规划、验收措施优化</w:t>
            </w:r>
          </w:p>
        </w:tc>
        <w:tc>
          <w:tcPr>
            <w:tcW w:w="1848" w:type="dxa"/>
            <w:tcBorders>
              <w:top w:val="nil"/>
              <w:left w:val="nil"/>
              <w:bottom w:val="single" w:sz="4" w:space="0" w:color="auto"/>
              <w:right w:val="single" w:sz="4" w:space="0" w:color="auto"/>
            </w:tcBorders>
            <w:shd w:val="clear" w:color="auto" w:fill="auto"/>
            <w:vAlign w:val="center"/>
          </w:tcPr>
          <w:p w14:paraId="7FDE64FB"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建立健全</w:t>
            </w:r>
          </w:p>
        </w:tc>
        <w:tc>
          <w:tcPr>
            <w:tcW w:w="1843" w:type="dxa"/>
            <w:tcBorders>
              <w:top w:val="nil"/>
              <w:left w:val="nil"/>
              <w:bottom w:val="single" w:sz="4" w:space="0" w:color="auto"/>
              <w:right w:val="single" w:sz="4" w:space="0" w:color="auto"/>
            </w:tcBorders>
            <w:shd w:val="clear" w:color="auto" w:fill="auto"/>
            <w:vAlign w:val="center"/>
          </w:tcPr>
          <w:p w14:paraId="11D4E4E0"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项目管理要求</w:t>
            </w:r>
          </w:p>
        </w:tc>
        <w:tc>
          <w:tcPr>
            <w:tcW w:w="3538" w:type="dxa"/>
            <w:tcBorders>
              <w:top w:val="nil"/>
              <w:left w:val="nil"/>
              <w:bottom w:val="single" w:sz="4" w:space="0" w:color="auto"/>
              <w:right w:val="single" w:sz="4" w:space="0" w:color="auto"/>
            </w:tcBorders>
            <w:shd w:val="clear" w:color="auto" w:fill="auto"/>
            <w:vAlign w:val="center"/>
          </w:tcPr>
          <w:p w14:paraId="2F5D2A3C"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存在缺陷的例举法，每事项酌情扣减2分</w:t>
            </w:r>
          </w:p>
        </w:tc>
      </w:tr>
      <w:tr w:rsidR="00A27663" w14:paraId="5993B313" w14:textId="77777777">
        <w:trPr>
          <w:trHeight w:val="405"/>
        </w:trPr>
        <w:tc>
          <w:tcPr>
            <w:tcW w:w="700" w:type="dxa"/>
            <w:vMerge/>
            <w:tcBorders>
              <w:top w:val="nil"/>
              <w:left w:val="single" w:sz="4" w:space="0" w:color="auto"/>
              <w:bottom w:val="single" w:sz="4" w:space="0" w:color="000000"/>
              <w:right w:val="single" w:sz="4" w:space="0" w:color="auto"/>
            </w:tcBorders>
            <w:vAlign w:val="center"/>
          </w:tcPr>
          <w:p w14:paraId="7DBBF8AB" w14:textId="77777777" w:rsidR="00A27663" w:rsidRDefault="00A27663">
            <w:pPr>
              <w:widowControl/>
              <w:jc w:val="left"/>
              <w:rPr>
                <w:rFonts w:ascii="宋体" w:eastAsia="宋体" w:hAnsi="宋体" w:cs="宋体"/>
                <w:kern w:val="0"/>
                <w:sz w:val="16"/>
                <w:szCs w:val="16"/>
              </w:rPr>
            </w:pPr>
          </w:p>
        </w:tc>
        <w:tc>
          <w:tcPr>
            <w:tcW w:w="480" w:type="dxa"/>
            <w:vMerge/>
            <w:tcBorders>
              <w:top w:val="nil"/>
              <w:left w:val="single" w:sz="4" w:space="0" w:color="auto"/>
              <w:bottom w:val="single" w:sz="4" w:space="0" w:color="auto"/>
              <w:right w:val="single" w:sz="4" w:space="0" w:color="auto"/>
            </w:tcBorders>
            <w:vAlign w:val="center"/>
          </w:tcPr>
          <w:p w14:paraId="2F3FB6E7" w14:textId="77777777" w:rsidR="00A27663" w:rsidRDefault="00A27663">
            <w:pPr>
              <w:widowControl/>
              <w:jc w:val="left"/>
              <w:rPr>
                <w:rFonts w:ascii="宋体" w:eastAsia="宋体" w:hAnsi="宋体" w:cs="宋体"/>
                <w:kern w:val="0"/>
                <w:sz w:val="16"/>
                <w:szCs w:val="16"/>
              </w:rPr>
            </w:pPr>
          </w:p>
        </w:tc>
        <w:tc>
          <w:tcPr>
            <w:tcW w:w="820" w:type="dxa"/>
            <w:vMerge/>
            <w:tcBorders>
              <w:top w:val="single" w:sz="4" w:space="0" w:color="auto"/>
              <w:left w:val="single" w:sz="4" w:space="0" w:color="auto"/>
              <w:bottom w:val="single" w:sz="4" w:space="0" w:color="000000"/>
              <w:right w:val="single" w:sz="4" w:space="0" w:color="auto"/>
            </w:tcBorders>
            <w:vAlign w:val="center"/>
          </w:tcPr>
          <w:p w14:paraId="3A587C48" w14:textId="77777777" w:rsidR="00A27663" w:rsidRDefault="00A27663">
            <w:pPr>
              <w:widowControl/>
              <w:jc w:val="left"/>
              <w:rPr>
                <w:rFonts w:ascii="宋体" w:eastAsia="宋体" w:hAnsi="宋体" w:cs="宋体"/>
                <w:kern w:val="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tcPr>
          <w:p w14:paraId="6FA4B11E" w14:textId="77777777" w:rsidR="00A27663" w:rsidRDefault="00A27663">
            <w:pPr>
              <w:widowControl/>
              <w:jc w:val="left"/>
              <w:rPr>
                <w:rFonts w:ascii="宋体" w:eastAsia="宋体" w:hAnsi="宋体" w:cs="宋体"/>
                <w:kern w:val="0"/>
                <w:sz w:val="16"/>
                <w:szCs w:val="16"/>
              </w:rPr>
            </w:pPr>
          </w:p>
        </w:tc>
        <w:tc>
          <w:tcPr>
            <w:tcW w:w="2133" w:type="dxa"/>
            <w:gridSpan w:val="2"/>
            <w:tcBorders>
              <w:top w:val="single" w:sz="4" w:space="0" w:color="auto"/>
              <w:left w:val="nil"/>
              <w:bottom w:val="single" w:sz="4" w:space="0" w:color="auto"/>
              <w:right w:val="single" w:sz="4" w:space="0" w:color="000000"/>
            </w:tcBorders>
            <w:shd w:val="clear" w:color="auto" w:fill="auto"/>
            <w:vAlign w:val="center"/>
          </w:tcPr>
          <w:p w14:paraId="1C2BB95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D32沟通协作有效性</w:t>
            </w:r>
          </w:p>
        </w:tc>
        <w:tc>
          <w:tcPr>
            <w:tcW w:w="660" w:type="dxa"/>
            <w:tcBorders>
              <w:top w:val="nil"/>
              <w:left w:val="nil"/>
              <w:bottom w:val="single" w:sz="4" w:space="0" w:color="auto"/>
              <w:right w:val="single" w:sz="4" w:space="0" w:color="auto"/>
            </w:tcBorders>
            <w:shd w:val="clear" w:color="auto" w:fill="auto"/>
            <w:vAlign w:val="center"/>
          </w:tcPr>
          <w:p w14:paraId="54733386" w14:textId="77777777" w:rsidR="00A27663" w:rsidRDefault="00772254">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180" w:type="dxa"/>
            <w:tcBorders>
              <w:top w:val="nil"/>
              <w:left w:val="nil"/>
              <w:bottom w:val="single" w:sz="4" w:space="0" w:color="auto"/>
              <w:right w:val="single" w:sz="4" w:space="0" w:color="auto"/>
            </w:tcBorders>
            <w:shd w:val="clear" w:color="auto" w:fill="auto"/>
            <w:vAlign w:val="center"/>
          </w:tcPr>
          <w:p w14:paraId="628C767E"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项目实施中涉及多部门合作，横向、纵向的协作、配合、支持度情况如何</w:t>
            </w:r>
          </w:p>
        </w:tc>
        <w:tc>
          <w:tcPr>
            <w:tcW w:w="1848" w:type="dxa"/>
            <w:tcBorders>
              <w:top w:val="nil"/>
              <w:left w:val="nil"/>
              <w:bottom w:val="single" w:sz="4" w:space="0" w:color="auto"/>
              <w:right w:val="single" w:sz="4" w:space="0" w:color="auto"/>
            </w:tcBorders>
            <w:shd w:val="clear" w:color="auto" w:fill="auto"/>
            <w:vAlign w:val="center"/>
          </w:tcPr>
          <w:p w14:paraId="41AA9F4F"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协作配合良好</w:t>
            </w:r>
          </w:p>
        </w:tc>
        <w:tc>
          <w:tcPr>
            <w:tcW w:w="1843" w:type="dxa"/>
            <w:tcBorders>
              <w:top w:val="nil"/>
              <w:left w:val="nil"/>
              <w:bottom w:val="single" w:sz="4" w:space="0" w:color="auto"/>
              <w:right w:val="single" w:sz="4" w:space="0" w:color="auto"/>
            </w:tcBorders>
            <w:shd w:val="clear" w:color="auto" w:fill="auto"/>
            <w:vAlign w:val="center"/>
          </w:tcPr>
          <w:p w14:paraId="49AE63E1"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项目管理要求</w:t>
            </w:r>
          </w:p>
        </w:tc>
        <w:tc>
          <w:tcPr>
            <w:tcW w:w="3538" w:type="dxa"/>
            <w:tcBorders>
              <w:top w:val="nil"/>
              <w:left w:val="nil"/>
              <w:bottom w:val="single" w:sz="4" w:space="0" w:color="auto"/>
              <w:right w:val="single" w:sz="4" w:space="0" w:color="auto"/>
            </w:tcBorders>
            <w:shd w:val="clear" w:color="auto" w:fill="auto"/>
            <w:vAlign w:val="center"/>
          </w:tcPr>
          <w:p w14:paraId="423A81D5" w14:textId="77777777" w:rsidR="00A27663" w:rsidRDefault="00772254">
            <w:pPr>
              <w:widowControl/>
              <w:jc w:val="left"/>
              <w:rPr>
                <w:rFonts w:ascii="宋体" w:eastAsia="宋体" w:hAnsi="宋体" w:cs="宋体"/>
                <w:kern w:val="0"/>
                <w:sz w:val="16"/>
                <w:szCs w:val="16"/>
              </w:rPr>
            </w:pPr>
            <w:r>
              <w:rPr>
                <w:rFonts w:ascii="宋体" w:eastAsia="宋体" w:hAnsi="宋体" w:cs="宋体" w:hint="eastAsia"/>
                <w:kern w:val="0"/>
                <w:sz w:val="16"/>
                <w:szCs w:val="16"/>
              </w:rPr>
              <w:t>存在缺陷的例举法，每事项酌情扣减0.5-1分</w:t>
            </w:r>
          </w:p>
        </w:tc>
      </w:tr>
    </w:tbl>
    <w:p w14:paraId="1249D2EC" w14:textId="77777777" w:rsidR="00A27663" w:rsidRDefault="00A27663">
      <w:pPr>
        <w:widowControl/>
        <w:jc w:val="left"/>
        <w:rPr>
          <w:rFonts w:ascii="仿宋" w:eastAsia="仿宋" w:hAnsi="仿宋" w:cs="Times New Roman"/>
          <w:kern w:val="0"/>
          <w:sz w:val="24"/>
        </w:rPr>
      </w:pPr>
    </w:p>
    <w:p w14:paraId="352D543E" w14:textId="77777777" w:rsidR="00A27663" w:rsidRDefault="00A27663">
      <w:pPr>
        <w:widowControl/>
        <w:jc w:val="left"/>
        <w:rPr>
          <w:rFonts w:ascii="仿宋" w:eastAsia="仿宋" w:hAnsi="仿宋" w:cs="Times New Roman"/>
          <w:kern w:val="0"/>
          <w:sz w:val="24"/>
        </w:rPr>
      </w:pPr>
    </w:p>
    <w:p w14:paraId="2705A451" w14:textId="77777777" w:rsidR="00A27663" w:rsidRDefault="00A27663">
      <w:pPr>
        <w:widowControl/>
        <w:jc w:val="left"/>
        <w:rPr>
          <w:rFonts w:ascii="仿宋" w:eastAsia="仿宋" w:hAnsi="仿宋" w:cs="Times New Roman"/>
          <w:kern w:val="0"/>
          <w:sz w:val="24"/>
        </w:rPr>
        <w:sectPr w:rsidR="00A27663">
          <w:pgSz w:w="16838" w:h="11906" w:orient="landscape"/>
          <w:pgMar w:top="1800" w:right="1440" w:bottom="1800" w:left="1440" w:header="851" w:footer="992" w:gutter="0"/>
          <w:cols w:space="425"/>
          <w:docGrid w:type="lines" w:linePitch="312"/>
        </w:sectPr>
      </w:pPr>
    </w:p>
    <w:p w14:paraId="1E7D9071" w14:textId="77777777" w:rsidR="00A27663" w:rsidRDefault="00A27663">
      <w:pPr>
        <w:widowControl/>
        <w:jc w:val="left"/>
        <w:rPr>
          <w:rFonts w:ascii="仿宋" w:eastAsia="仿宋" w:hAnsi="仿宋" w:cs="Times New Roman"/>
          <w:kern w:val="0"/>
          <w:sz w:val="24"/>
        </w:rPr>
      </w:pPr>
    </w:p>
    <w:p w14:paraId="521B10CC" w14:textId="77777777" w:rsidR="00A27663" w:rsidRDefault="00772254">
      <w:pPr>
        <w:spacing w:line="360" w:lineRule="auto"/>
        <w:jc w:val="left"/>
        <w:outlineLvl w:val="0"/>
        <w:rPr>
          <w:rFonts w:ascii="仿宋" w:eastAsia="仿宋" w:hAnsi="仿宋"/>
          <w:sz w:val="24"/>
        </w:rPr>
      </w:pPr>
      <w:bookmarkStart w:id="41" w:name="_Toc46952446"/>
      <w:r>
        <w:rPr>
          <w:rFonts w:ascii="仿宋" w:eastAsia="仿宋" w:hAnsi="仿宋" w:hint="eastAsia"/>
          <w:sz w:val="24"/>
        </w:rPr>
        <w:t>附件</w:t>
      </w:r>
      <w:r>
        <w:rPr>
          <w:rFonts w:ascii="仿宋" w:eastAsia="仿宋" w:hAnsi="仿宋"/>
          <w:sz w:val="24"/>
        </w:rPr>
        <w:t xml:space="preserve"> </w:t>
      </w:r>
      <w:r>
        <w:rPr>
          <w:rFonts w:ascii="仿宋" w:eastAsia="仿宋" w:hAnsi="仿宋" w:hint="eastAsia"/>
          <w:sz w:val="24"/>
        </w:rPr>
        <w:t>文件 依据</w:t>
      </w:r>
      <w:bookmarkEnd w:id="41"/>
    </w:p>
    <w:p w14:paraId="73604277" w14:textId="77777777" w:rsidR="00A27663" w:rsidRDefault="00772254">
      <w:pPr>
        <w:pStyle w:val="a9"/>
        <w:widowControl/>
        <w:shd w:val="clear" w:color="auto" w:fill="FFFFFF"/>
        <w:spacing w:beforeAutospacing="0" w:after="100" w:afterAutospacing="0"/>
        <w:jc w:val="center"/>
        <w:rPr>
          <w:rFonts w:ascii="仿宋" w:eastAsia="仿宋" w:hAnsi="仿宋" w:cs="仿宋"/>
          <w:b/>
          <w:bCs/>
          <w:sz w:val="28"/>
          <w:szCs w:val="28"/>
          <w:shd w:val="clear" w:color="auto" w:fill="FFFFFF"/>
        </w:rPr>
      </w:pPr>
      <w:r>
        <w:rPr>
          <w:rFonts w:ascii="仿宋" w:eastAsia="仿宋" w:hAnsi="仿宋" w:cs="仿宋"/>
          <w:b/>
          <w:bCs/>
          <w:sz w:val="28"/>
          <w:szCs w:val="28"/>
          <w:shd w:val="clear" w:color="auto" w:fill="FFFFFF"/>
        </w:rPr>
        <w:t>闵行区人民政府关于印发</w:t>
      </w:r>
    </w:p>
    <w:p w14:paraId="4EE2BFB2" w14:textId="77777777" w:rsidR="00A27663" w:rsidRDefault="00772254">
      <w:pPr>
        <w:pStyle w:val="a9"/>
        <w:widowControl/>
        <w:shd w:val="clear" w:color="auto" w:fill="FFFFFF"/>
        <w:spacing w:beforeAutospacing="0" w:after="100" w:afterAutospacing="0"/>
        <w:jc w:val="center"/>
        <w:rPr>
          <w:rFonts w:ascii="仿宋" w:eastAsia="仿宋" w:hAnsi="仿宋" w:cs="仿宋"/>
          <w:b/>
          <w:bCs/>
          <w:sz w:val="28"/>
          <w:szCs w:val="28"/>
          <w:shd w:val="clear" w:color="auto" w:fill="FFFFFF"/>
        </w:rPr>
      </w:pPr>
      <w:r>
        <w:rPr>
          <w:rFonts w:ascii="仿宋" w:eastAsia="仿宋" w:hAnsi="仿宋" w:cs="仿宋"/>
          <w:b/>
          <w:bCs/>
          <w:sz w:val="28"/>
          <w:szCs w:val="28"/>
          <w:shd w:val="clear" w:color="auto" w:fill="FFFFFF"/>
        </w:rPr>
        <w:t>《闵行区关于加快推进先进制造业发展的若干政策意见》的通知</w:t>
      </w:r>
    </w:p>
    <w:p w14:paraId="6BE1023A" w14:textId="77777777" w:rsidR="00A27663" w:rsidRDefault="00A27663">
      <w:pPr>
        <w:pStyle w:val="a9"/>
        <w:widowControl/>
        <w:shd w:val="clear" w:color="auto" w:fill="FFFFFF"/>
        <w:spacing w:beforeAutospacing="0" w:after="100" w:afterAutospacing="0"/>
        <w:jc w:val="center"/>
        <w:rPr>
          <w:rFonts w:ascii="仿宋" w:eastAsia="仿宋" w:hAnsi="仿宋" w:cs="仿宋"/>
          <w:shd w:val="clear" w:color="auto" w:fill="FFFFFF"/>
        </w:rPr>
      </w:pPr>
    </w:p>
    <w:p w14:paraId="321F60DC" w14:textId="77777777" w:rsidR="00A27663" w:rsidRDefault="00772254">
      <w:pPr>
        <w:pStyle w:val="a9"/>
        <w:widowControl/>
        <w:shd w:val="clear" w:color="auto" w:fill="FFFFFF"/>
        <w:spacing w:beforeAutospacing="0" w:afterAutospacing="0" w:line="520" w:lineRule="exact"/>
        <w:contextualSpacing/>
        <w:rPr>
          <w:rFonts w:ascii="仿宋" w:eastAsia="仿宋" w:hAnsi="仿宋" w:cs="仿宋"/>
          <w:b/>
          <w:bCs/>
          <w:shd w:val="clear" w:color="auto" w:fill="FFFFFF"/>
        </w:rPr>
      </w:pPr>
      <w:r>
        <w:rPr>
          <w:rFonts w:ascii="仿宋" w:eastAsia="仿宋" w:hAnsi="仿宋" w:cs="仿宋"/>
          <w:b/>
          <w:bCs/>
          <w:shd w:val="clear" w:color="auto" w:fill="FFFFFF"/>
        </w:rPr>
        <w:t>各镇人民政府、街道办事处，莘庄工业区管委会，区政府各委、办、局：</w:t>
      </w:r>
    </w:p>
    <w:p w14:paraId="78D3A013"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shd w:val="clear" w:color="auto" w:fill="FFFFFF"/>
        </w:rPr>
      </w:pPr>
      <w:r>
        <w:rPr>
          <w:rFonts w:ascii="仿宋" w:eastAsia="仿宋" w:hAnsi="仿宋" w:cs="仿宋"/>
          <w:shd w:val="clear" w:color="auto" w:fill="FFFFFF"/>
        </w:rPr>
        <w:t>《闵行区关于加快推进先进制造业发展的若干政策意见》已经2016年10月19日区政府第113次常务会议审议通过，现印发给你们，请认真遵照执行。</w:t>
      </w:r>
    </w:p>
    <w:p w14:paraId="69B0F608" w14:textId="77777777" w:rsidR="00A27663" w:rsidRDefault="00772254">
      <w:pPr>
        <w:pStyle w:val="a9"/>
        <w:widowControl/>
        <w:shd w:val="clear" w:color="auto" w:fill="FFFFFF"/>
        <w:spacing w:beforeAutospacing="0" w:afterAutospacing="0" w:line="520" w:lineRule="exact"/>
        <w:ind w:firstLineChars="236" w:firstLine="566"/>
        <w:contextualSpacing/>
        <w:jc w:val="right"/>
        <w:rPr>
          <w:rFonts w:ascii="仿宋" w:eastAsia="仿宋" w:hAnsi="仿宋" w:cs="仿宋"/>
          <w:shd w:val="clear" w:color="auto" w:fill="FFFFFF"/>
        </w:rPr>
      </w:pPr>
      <w:r>
        <w:rPr>
          <w:rFonts w:ascii="仿宋" w:eastAsia="仿宋" w:hAnsi="仿宋" w:cs="仿宋"/>
          <w:shd w:val="clear" w:color="auto" w:fill="FFFFFF"/>
        </w:rPr>
        <w:t>特此通知</w:t>
      </w:r>
    </w:p>
    <w:p w14:paraId="44DB77EF" w14:textId="77777777" w:rsidR="00A27663" w:rsidRDefault="00772254">
      <w:pPr>
        <w:pStyle w:val="a9"/>
        <w:widowControl/>
        <w:shd w:val="clear" w:color="auto" w:fill="FFFFFF"/>
        <w:spacing w:beforeAutospacing="0" w:afterAutospacing="0" w:line="520" w:lineRule="exact"/>
        <w:ind w:firstLineChars="236" w:firstLine="566"/>
        <w:contextualSpacing/>
        <w:jc w:val="right"/>
        <w:rPr>
          <w:rFonts w:ascii="仿宋" w:eastAsia="仿宋" w:hAnsi="仿宋" w:cs="仿宋"/>
          <w:shd w:val="clear" w:color="auto" w:fill="FFFFFF"/>
        </w:rPr>
      </w:pPr>
      <w:r>
        <w:rPr>
          <w:rFonts w:ascii="仿宋" w:eastAsia="仿宋" w:hAnsi="仿宋" w:cs="仿宋"/>
          <w:shd w:val="clear" w:color="auto" w:fill="FFFFFF"/>
        </w:rPr>
        <w:t>2016年11月7日</w:t>
      </w:r>
    </w:p>
    <w:p w14:paraId="3294DC4C" w14:textId="77777777" w:rsidR="00A27663" w:rsidRDefault="00A27663">
      <w:pPr>
        <w:pStyle w:val="a9"/>
        <w:widowControl/>
        <w:shd w:val="clear" w:color="auto" w:fill="FFFFFF"/>
        <w:spacing w:beforeAutospacing="0" w:afterAutospacing="0" w:line="520" w:lineRule="exact"/>
        <w:ind w:firstLineChars="236" w:firstLine="566"/>
        <w:contextualSpacing/>
        <w:jc w:val="right"/>
        <w:rPr>
          <w:rFonts w:ascii="仿宋" w:eastAsia="仿宋" w:hAnsi="仿宋" w:cs="仿宋"/>
          <w:shd w:val="clear" w:color="auto" w:fill="FFFFFF"/>
        </w:rPr>
      </w:pPr>
    </w:p>
    <w:p w14:paraId="13D42C99" w14:textId="77777777" w:rsidR="00A27663" w:rsidRDefault="00772254">
      <w:pPr>
        <w:pStyle w:val="a9"/>
        <w:widowControl/>
        <w:shd w:val="clear" w:color="auto" w:fill="FFFFFF"/>
        <w:spacing w:beforeAutospacing="0" w:afterAutospacing="0" w:line="520" w:lineRule="exact"/>
        <w:ind w:firstLineChars="236" w:firstLine="569"/>
        <w:contextualSpacing/>
        <w:jc w:val="center"/>
        <w:rPr>
          <w:rFonts w:ascii="仿宋" w:eastAsia="仿宋" w:hAnsi="仿宋" w:cs="仿宋"/>
          <w:b/>
          <w:bCs/>
          <w:shd w:val="clear" w:color="auto" w:fill="FFFFFF"/>
        </w:rPr>
      </w:pPr>
      <w:r>
        <w:rPr>
          <w:rFonts w:ascii="仿宋" w:eastAsia="仿宋" w:hAnsi="仿宋" w:cs="仿宋"/>
          <w:b/>
          <w:bCs/>
          <w:shd w:val="clear" w:color="auto" w:fill="FFFFFF"/>
        </w:rPr>
        <w:t>闵行区关于加快推进先进制造业发展的若干政策意见</w:t>
      </w:r>
    </w:p>
    <w:p w14:paraId="4DBFAD04"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为贯彻落实“中国制造2025”、“互联网+”战略部署和市委市政府创新驱动发展战略，围绕推进上海南部科技创新中心核心区建设任务，统筹区内各类科技创新资源和产业基础优势，着力推进智能制造、高端装备制造、新一代信息技术、生物医药、新材料、传统优势产业等六大重点领域产业创新发展，特制订政策意见如下。</w:t>
      </w:r>
    </w:p>
    <w:p w14:paraId="4D5D5E93" w14:textId="77777777" w:rsidR="00A27663" w:rsidRDefault="00772254">
      <w:pPr>
        <w:pStyle w:val="a9"/>
        <w:widowControl/>
        <w:shd w:val="clear" w:color="auto" w:fill="FFFFFF"/>
        <w:spacing w:beforeAutospacing="0" w:afterAutospacing="0" w:line="520" w:lineRule="exact"/>
        <w:ind w:firstLineChars="236" w:firstLine="569"/>
        <w:contextualSpacing/>
        <w:rPr>
          <w:rFonts w:ascii="仿宋" w:eastAsia="仿宋" w:hAnsi="仿宋" w:cs="仿宋"/>
        </w:rPr>
      </w:pPr>
      <w:r>
        <w:rPr>
          <w:rStyle w:val="ab"/>
          <w:rFonts w:ascii="仿宋" w:eastAsia="仿宋" w:hAnsi="仿宋" w:cs="仿宋" w:hint="eastAsia"/>
          <w:shd w:val="clear" w:color="auto" w:fill="FFFFFF"/>
        </w:rPr>
        <w:t>一、推进项目引进和产业集聚</w:t>
      </w:r>
    </w:p>
    <w:p w14:paraId="12020B5E"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一）鼓励优质企业落户园区。鼓励重点领域有技术主导权的优质企业落户重点产业园区和基地，对新引进的注册资本超过1000万美元的外资项目或1亿元人民币的内资项目，优先安排产业用地并给予相应政策扶持，期限为3年。</w:t>
      </w:r>
    </w:p>
    <w:p w14:paraId="737AC014"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二）重点支持龙头企业发展。建立在行业具有领先水平的区内龙头企业数据库，对库内企业的项目予以优先供地，每年对企业的发展情况进行综合评定后给予100万元/年的奖励，用于企业技术改造与设备更新等各类日常发展支出，期限为3年。</w:t>
      </w:r>
    </w:p>
    <w:p w14:paraId="4727C28A"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lastRenderedPageBreak/>
        <w:t>（三）引领骨干企业加速发展。建立符合本区产业发展导向、具有较强技术创新能力和竞争优势的区内骨干企业数据库，对库内企业的项目予以优先供地，每年对企业的发展情况进行综合评定后给予50万元/年的奖励，用于企业技术改造与设备更新等各类日常发展支出，期限为3年。</w:t>
      </w:r>
    </w:p>
    <w:p w14:paraId="5B5F0AF6"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四）扶持初创企业成长壮大。建立区重点培养的中小企业数据库并根据企业发展情况每年动态调整。对持续运营三年以上、符合重点领域发展导向、成长性好的库内初创企业，连续三年按企业用房实际承租面积的50%给予房租补贴，补贴面积不超过2000平方米，每年补贴总额不超过100万元；或按企业新建或购买载体面积的10%给予一次性补贴，总计不超过300万元。</w:t>
      </w:r>
    </w:p>
    <w:p w14:paraId="68346F9C"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五）鼓励企业对接多层次资本市场。对园区内企业在沪深交易所上市的给予300万元补贴，在全国中小企业股份转让系统挂牌给予最高不超过150万元补贴；在上海股权托管交易中心挂牌的给予最高不超过100万元补贴，在境外上市的给予最高不超过100万元补贴；对企业利用资本市场并购重组的，给予最高不超过100万元补贴；鼓励企业引入股权投资，对吸引到战略投资机构投资、或者公开或私募发行公司债券的给予补贴。具体参照《闵行区进一步鼓励本区企业对接多层次资本市场实施意见》（闵府发〔2016〕53号）执行。</w:t>
      </w:r>
    </w:p>
    <w:p w14:paraId="3EAA9142" w14:textId="77777777" w:rsidR="00A27663" w:rsidRDefault="00772254">
      <w:pPr>
        <w:pStyle w:val="a9"/>
        <w:widowControl/>
        <w:shd w:val="clear" w:color="auto" w:fill="FFFFFF"/>
        <w:spacing w:beforeAutospacing="0" w:afterAutospacing="0" w:line="520" w:lineRule="exact"/>
        <w:ind w:firstLineChars="236" w:firstLine="569"/>
        <w:contextualSpacing/>
        <w:rPr>
          <w:rFonts w:ascii="仿宋" w:eastAsia="仿宋" w:hAnsi="仿宋" w:cs="仿宋"/>
        </w:rPr>
      </w:pPr>
      <w:r>
        <w:rPr>
          <w:rStyle w:val="ab"/>
          <w:rFonts w:ascii="仿宋" w:eastAsia="仿宋" w:hAnsi="仿宋" w:cs="仿宋" w:hint="eastAsia"/>
          <w:shd w:val="clear" w:color="auto" w:fill="FFFFFF"/>
        </w:rPr>
        <w:t>二、支持企业技术创新和产品推广应用</w:t>
      </w:r>
    </w:p>
    <w:p w14:paraId="309365CC"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六）支持企业实施技术改造和高新技术产业化项目。鼓励园区内企业采用新技术、新设备、新工艺、新材料实施重大技术改造项目，或利用科技创新成果实施高新技术产业化项目。对实施促进企业转型升级的技改项目和高新技术产业化项目，根据综合评审结果，按新增设备投资的10-20%给予补贴，最高不超过1000万元；企业引进境外高端技术成果并吸收创新形成填补国内自主产业链空白的高新技术产业化项目，根据综合评审结果，按项目研发投入的10-30%给予补贴，最高不超过500万元。项目立项时拨付50%，通过验收再拨付50%。</w:t>
      </w:r>
    </w:p>
    <w:p w14:paraId="21B50E44"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（七）支持企业实施智能化改造。经市级认定的具有行业引领和示范效应，且优先采用高端智能自主化新装备、新技术、新模式的示范应用项目，按项目中</w:t>
      </w:r>
      <w:r>
        <w:rPr>
          <w:rFonts w:ascii="仿宋" w:eastAsia="仿宋" w:hAnsi="仿宋" w:cs="仿宋" w:hint="eastAsia"/>
          <w:shd w:val="clear" w:color="auto" w:fill="FFFFFF"/>
        </w:rPr>
        <w:lastRenderedPageBreak/>
        <w:t>高端智能装备及系统集成投资的10%给予补贴，最高不超过1000万元。项目立项时拨付50%，通过验收再拨付50%。</w:t>
      </w:r>
    </w:p>
    <w:p w14:paraId="39F1014C"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八）鼓励装备首台套创新和示范应用。支持区内企业推进高端智能装备首台突破项目和示范应用项目，对经市级以上有关部门认定的国内首台（套）重大技术装备产品或核心部件，按照首台（套）装备销售合同金额的20%给予扶持，最高不超过1000万元。</w:t>
      </w:r>
    </w:p>
    <w:p w14:paraId="6DCB9C18"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九）鼓励企业在区内建立研发机构。支持六大重点领域的企业在区内建立创新中心、研发中心、实验室、企业技术研究院等各类研发机构，对经市级以上主管部门认定的内资研发机构，参照《闵行区关于促进科技创新和成果转化的政策意见》（闵府发〔2016〕15号）执行；对经市级以上主管部门认定的外资独立研发机构和内设研发机构，经综合评定后，给予一次性最高不超过500万元的资助。区级研发机构给予一次性50万元的资助。</w:t>
      </w:r>
    </w:p>
    <w:p w14:paraId="37303C9B" w14:textId="77777777" w:rsidR="00A27663" w:rsidRDefault="00772254">
      <w:pPr>
        <w:pStyle w:val="a9"/>
        <w:widowControl/>
        <w:shd w:val="clear" w:color="auto" w:fill="FFFFFF"/>
        <w:spacing w:beforeAutospacing="0" w:afterAutospacing="0" w:line="520" w:lineRule="exact"/>
        <w:ind w:firstLineChars="236" w:firstLine="569"/>
        <w:contextualSpacing/>
        <w:rPr>
          <w:rFonts w:ascii="仿宋" w:eastAsia="仿宋" w:hAnsi="仿宋" w:cs="仿宋"/>
        </w:rPr>
      </w:pPr>
      <w:r>
        <w:rPr>
          <w:rStyle w:val="ab"/>
          <w:rFonts w:ascii="仿宋" w:eastAsia="仿宋" w:hAnsi="仿宋" w:cs="仿宋" w:hint="eastAsia"/>
          <w:shd w:val="clear" w:color="auto" w:fill="FFFFFF"/>
        </w:rPr>
        <w:t>三、加强产业发展载体和基地建设</w:t>
      </w:r>
    </w:p>
    <w:p w14:paraId="5091D1C3"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创建各类产业发展载体。积极创建“国家新型工业化产业示范基地”、“四新经济创新基地”等载体，对获得市级以上授牌认可的，经评审通过，按其公共功能建设项目费用的20%采用后拨付方式进行补贴，最高不超过500万元。</w:t>
      </w:r>
    </w:p>
    <w:p w14:paraId="0528FC50"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一）完善共性技术研发平台建设。鼓励制造业创新中心、工程数据中心、设计中心、检验检测中心等共性技术研发平台项目落户“四新”基地和重点园区，为园区内企业提供研发、制造、销售等服务。根据综合评审结果，按平台建设费用的10-20%采用后拨付方式进行补贴，最高不超过500万元。</w:t>
      </w:r>
    </w:p>
    <w:p w14:paraId="10642DB5"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二）推动产业联盟和行业组织入驻闵行。鼓励重点领域的市级（含）以上行业组织或产业协同创新联盟入驻闵行，并支持本区企业加入产业协同创新联盟，经评审通过，给予最高50万元的开办费补贴；对其实际租用的办公用房连续三年给予50%租金补贴，补贴面积不超过300平方米，每年最高不超过10万元。</w:t>
      </w:r>
    </w:p>
    <w:p w14:paraId="6E3A2569"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lastRenderedPageBreak/>
        <w:t>（十三）加快推进J</w:t>
      </w:r>
      <w:r>
        <w:rPr>
          <w:rFonts w:ascii="仿宋" w:eastAsia="仿宋" w:hAnsi="仿宋" w:cs="仿宋"/>
          <w:shd w:val="clear" w:color="auto" w:fill="FFFFFF"/>
        </w:rPr>
        <w:t>MRH</w:t>
      </w:r>
      <w:r>
        <w:rPr>
          <w:rFonts w:ascii="仿宋" w:eastAsia="仿宋" w:hAnsi="仿宋" w:cs="仿宋" w:hint="eastAsia"/>
          <w:shd w:val="clear" w:color="auto" w:fill="FFFFFF"/>
        </w:rPr>
        <w:t>产业发展。鼓励各类主体投资建设J</w:t>
      </w:r>
      <w:r>
        <w:rPr>
          <w:rFonts w:ascii="仿宋" w:eastAsia="仿宋" w:hAnsi="仿宋" w:cs="仿宋"/>
          <w:shd w:val="clear" w:color="auto" w:fill="FFFFFF"/>
        </w:rPr>
        <w:t>MRH</w:t>
      </w:r>
      <w:r>
        <w:rPr>
          <w:rFonts w:ascii="仿宋" w:eastAsia="仿宋" w:hAnsi="仿宋" w:cs="仿宋" w:hint="eastAsia"/>
          <w:shd w:val="clear" w:color="auto" w:fill="FFFFFF"/>
        </w:rPr>
        <w:t>产业载体和公共服务功能平台，对获得市级以上授牌认可的，按其公共功能建设项目费用的20%进行补贴，最高不超过500万元；优先支持J</w:t>
      </w:r>
      <w:r>
        <w:rPr>
          <w:rFonts w:ascii="仿宋" w:eastAsia="仿宋" w:hAnsi="仿宋" w:cs="仿宋"/>
          <w:shd w:val="clear" w:color="auto" w:fill="FFFFFF"/>
        </w:rPr>
        <w:t>MRH</w:t>
      </w:r>
      <w:r>
        <w:rPr>
          <w:rFonts w:ascii="仿宋" w:eastAsia="仿宋" w:hAnsi="仿宋" w:cs="仿宋" w:hint="eastAsia"/>
          <w:shd w:val="clear" w:color="auto" w:fill="FFFFFF"/>
        </w:rPr>
        <w:t>创新创业项目发展，经评审通过，给予办公、生产经营场地租金前两年免除、第三年减按50%标准补贴，补贴面积不超过300平方米，累积补贴总额不超过100万元；鼓励民营企业开展军民技术双向转移转化，对民营企业获得国家武器装备科研、生产许可证（一二类）的，分别给予一次性30万元、50万元的资助，获得军民结合军事技术科研合同（研制任务）的，给予合同金额10%的资助，同一企业累计不超过200万元。</w:t>
      </w:r>
    </w:p>
    <w:p w14:paraId="47BA10E0" w14:textId="77777777" w:rsidR="00A27663" w:rsidRDefault="00772254">
      <w:pPr>
        <w:pStyle w:val="a9"/>
        <w:widowControl/>
        <w:shd w:val="clear" w:color="auto" w:fill="FFFFFF"/>
        <w:spacing w:beforeAutospacing="0" w:afterAutospacing="0" w:line="520" w:lineRule="exact"/>
        <w:ind w:firstLineChars="236" w:firstLine="569"/>
        <w:contextualSpacing/>
        <w:rPr>
          <w:rFonts w:ascii="仿宋" w:eastAsia="仿宋" w:hAnsi="仿宋" w:cs="仿宋"/>
        </w:rPr>
      </w:pPr>
      <w:r>
        <w:rPr>
          <w:rStyle w:val="ab"/>
          <w:rFonts w:ascii="仿宋" w:eastAsia="仿宋" w:hAnsi="仿宋" w:cs="仿宋" w:hint="eastAsia"/>
          <w:shd w:val="clear" w:color="auto" w:fill="FFFFFF"/>
        </w:rPr>
        <w:t>四、营造良好的产业发展环境</w:t>
      </w:r>
    </w:p>
    <w:p w14:paraId="48263239"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四）建立区创新创业投资引导基金。由区政府出资20亿元建立区创新创业投资引导基金，其中：10亿元设立区创业投资引导基金，5亿元设立天使投资引导基金，5亿元设立产业投资引导基金，通过与社会资本合作的市场化形式吸引各类社会资本投资区内重点领域企业，并通过区属国资阶段参股约定退出、定制厂房优惠价格租赁等拨改投方式，加大对重点领域初创企业的扶持力度。</w:t>
      </w:r>
    </w:p>
    <w:p w14:paraId="7C618E2B"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五）支持举办各类重大活动。对重点领域的企业、园区和产业联盟等开展在行业内具有较大影响力、且获得区政府认可的公益活动，经评审认定，对主办方按活动发生费用的50%给予事后扶持，最高不超过100万元。</w:t>
      </w:r>
    </w:p>
    <w:p w14:paraId="4598032E"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六）加强制造业企业品牌能力建设。引导企业实施品牌发展战略，对首次获得“上海名牌”或“上海市著名商标”的企业给予一次性奖励10-30万元；引导企业参与国际、国家标准制定，对国际、国家、行业（地方、团体）标准的第一起草者分别给予一次性奖励100万元、20万元、10万元；鼓励企业开展标准化示范试点工作，对国家级、市级和区级标准化示范试点分别给予一次性奖励20万元、15万元和10万元。</w:t>
      </w:r>
    </w:p>
    <w:p w14:paraId="73BEC36A"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七）发挥各类中介服务机构作用。支持咨询公司、会计师事务所、律师事务所、商会协会、物业公司（与业主方不具有隶属关系）以及园区运营公司等专业机构参与产业招商，鼓励专业服务机构为区内企业提供法务咨询、金融服</w:t>
      </w:r>
      <w:r>
        <w:rPr>
          <w:rFonts w:ascii="仿宋" w:eastAsia="仿宋" w:hAnsi="仿宋" w:cs="仿宋" w:hint="eastAsia"/>
          <w:shd w:val="clear" w:color="auto" w:fill="FFFFFF"/>
        </w:rPr>
        <w:lastRenderedPageBreak/>
        <w:t>务、技术转移、科技咨询等专业服务。对引进六大重点领域优质企业的中介服务机构，按照引进企业的品牌影响力、投资规模、产业类型等给予奖励，最高不超过500万元，具体奖励办法另行制定。</w:t>
      </w:r>
    </w:p>
    <w:p w14:paraId="785BB330"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八）完善人才服务保障。鼓励重点领域企业引进高端人才和专业人才，不断加强对各类人才的服务保障。对重点领域企业高管的就医、家属就业、子女入学等开辟绿色通道；利用区内公租房资源优先解决重点领域企业员工的住房保障问题。充分发挥六大重点领域行业人才的示范和领军作用，开展“闵行当代工匠”评选活动，建立100名“闵行工匠人才库”，每年进行评选并给予奖励。</w:t>
      </w:r>
    </w:p>
    <w:p w14:paraId="70F6380A"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十九）强化政府服务保障。加强区相关职能部门联动，建立精准服务企业长效机制，推动六大重点领域各类扶持政策的落地，对重点项目的引进、落地、建设和运营等各个环节实施全链条服务，及时协调解决企业在发展过程中遇到的土地、融资、技术攻关等各类问题和困难。</w:t>
      </w:r>
    </w:p>
    <w:p w14:paraId="30D0BE5C" w14:textId="77777777" w:rsidR="00A27663" w:rsidRDefault="00772254">
      <w:pPr>
        <w:pStyle w:val="a9"/>
        <w:widowControl/>
        <w:shd w:val="clear" w:color="auto" w:fill="FFFFFF"/>
        <w:spacing w:beforeAutospacing="0" w:afterAutospacing="0" w:line="520" w:lineRule="exact"/>
        <w:ind w:firstLineChars="236" w:firstLine="569"/>
        <w:contextualSpacing/>
        <w:rPr>
          <w:rFonts w:ascii="仿宋" w:eastAsia="仿宋" w:hAnsi="仿宋" w:cs="仿宋"/>
        </w:rPr>
      </w:pPr>
      <w:r>
        <w:rPr>
          <w:rStyle w:val="ab"/>
          <w:rFonts w:ascii="仿宋" w:eastAsia="仿宋" w:hAnsi="仿宋" w:cs="仿宋" w:hint="eastAsia"/>
          <w:shd w:val="clear" w:color="auto" w:fill="FFFFFF"/>
        </w:rPr>
        <w:t>五、附则</w:t>
      </w:r>
    </w:p>
    <w:p w14:paraId="5323AA75"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本政策适用于六大重点领域产业中工商注册和税务登记均在本区的企事业单位（区级财政全额拨款事业单位除外），其他战略性新兴产业企业经认定后可参照执行，并与本区其他各项政策按照“就高不重复”原则执行，其中同一项目不得重复享受同类政策。对聚焦重点领域或对产业转型发展具有较大影响力的重点项目，实行“一事一议”。</w:t>
      </w:r>
    </w:p>
    <w:p w14:paraId="1A4F3EF2"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建立信用监督机制，在上海市公共信用信息服务平台内有存在极严重的司法及行政负面记录的企事业单位及有严重失信行为的个人，不予奖励或扶持。</w:t>
      </w:r>
    </w:p>
    <w:p w14:paraId="6D2E87BA" w14:textId="77777777" w:rsidR="00A27663" w:rsidRDefault="00772254">
      <w:pPr>
        <w:pStyle w:val="a9"/>
        <w:widowControl/>
        <w:shd w:val="clear" w:color="auto" w:fill="FFFFFF"/>
        <w:spacing w:beforeAutospacing="0" w:afterAutospacing="0" w:line="520" w:lineRule="exact"/>
        <w:ind w:firstLineChars="236" w:firstLine="566"/>
        <w:contextualSpacing/>
        <w:rPr>
          <w:rFonts w:ascii="仿宋" w:eastAsia="仿宋" w:hAnsi="仿宋" w:cs="仿宋"/>
        </w:rPr>
      </w:pPr>
      <w:r>
        <w:rPr>
          <w:rFonts w:ascii="仿宋" w:eastAsia="仿宋" w:hAnsi="仿宋" w:cs="仿宋" w:hint="eastAsia"/>
          <w:shd w:val="clear" w:color="auto" w:fill="FFFFFF"/>
        </w:rPr>
        <w:t>本政策自发布之日起30日后施行，有效期3年，具体实施办法由区经委牵头相关职能部门另行制定。</w:t>
      </w:r>
    </w:p>
    <w:p w14:paraId="2D19E528" w14:textId="77777777" w:rsidR="00A27663" w:rsidRDefault="00772254">
      <w:pPr>
        <w:widowControl/>
        <w:jc w:val="left"/>
        <w:rPr>
          <w:rFonts w:ascii="仿宋" w:eastAsia="仿宋" w:hAnsi="仿宋" w:cs="Times New Roman"/>
          <w:kern w:val="0"/>
          <w:sz w:val="24"/>
        </w:rPr>
      </w:pPr>
      <w:r>
        <w:rPr>
          <w:rFonts w:ascii="仿宋" w:eastAsia="仿宋" w:hAnsi="仿宋" w:cs="Times New Roman"/>
          <w:kern w:val="0"/>
          <w:sz w:val="24"/>
        </w:rPr>
        <w:br w:type="page"/>
      </w:r>
    </w:p>
    <w:p w14:paraId="5578E94D" w14:textId="77777777" w:rsidR="00A27663" w:rsidRDefault="00772254">
      <w:pPr>
        <w:spacing w:line="520" w:lineRule="exact"/>
        <w:contextualSpacing/>
        <w:rPr>
          <w:rFonts w:ascii="仿宋" w:eastAsia="仿宋" w:hAnsi="仿宋" w:cs="Times New Roman"/>
          <w:kern w:val="0"/>
          <w:sz w:val="28"/>
          <w:szCs w:val="28"/>
        </w:rPr>
      </w:pPr>
      <w:r>
        <w:rPr>
          <w:rFonts w:ascii="仿宋" w:eastAsia="仿宋" w:hAnsi="仿宋" w:cs="Times New Roman" w:hint="eastAsia"/>
          <w:kern w:val="0"/>
          <w:sz w:val="28"/>
          <w:szCs w:val="28"/>
        </w:rPr>
        <w:lastRenderedPageBreak/>
        <w:t xml:space="preserve">附件 </w:t>
      </w:r>
      <w:r>
        <w:rPr>
          <w:rFonts w:ascii="仿宋" w:eastAsia="仿宋" w:hAnsi="仿宋" w:cs="Times New Roman"/>
          <w:kern w:val="0"/>
          <w:sz w:val="28"/>
          <w:szCs w:val="28"/>
        </w:rPr>
        <w:t xml:space="preserve">3 </w:t>
      </w:r>
      <w:r>
        <w:rPr>
          <w:rFonts w:ascii="仿宋" w:eastAsia="仿宋" w:hAnsi="仿宋" w:cs="Times New Roman" w:hint="eastAsia"/>
          <w:kern w:val="0"/>
          <w:sz w:val="28"/>
          <w:szCs w:val="28"/>
        </w:rPr>
        <w:t>问卷调查分析报告</w:t>
      </w:r>
    </w:p>
    <w:p w14:paraId="1A9B0A8A" w14:textId="77777777" w:rsidR="00A27663" w:rsidRDefault="00772254">
      <w:pPr>
        <w:spacing w:line="360" w:lineRule="auto"/>
        <w:jc w:val="center"/>
        <w:rPr>
          <w:rFonts w:ascii="黑体" w:eastAsia="黑体" w:hAnsi="黑体" w:cs="黑体"/>
          <w:sz w:val="30"/>
          <w:szCs w:val="30"/>
        </w:rPr>
      </w:pPr>
      <w:r>
        <w:rPr>
          <w:rFonts w:ascii="黑体" w:eastAsia="黑体" w:hAnsi="黑体" w:cs="黑体" w:hint="eastAsia"/>
          <w:sz w:val="30"/>
          <w:szCs w:val="30"/>
        </w:rPr>
        <w:t>问卷调查情况汇总</w:t>
      </w:r>
    </w:p>
    <w:p w14:paraId="48F00242" w14:textId="77777777" w:rsidR="00A27663" w:rsidRDefault="00A27663">
      <w:pPr>
        <w:spacing w:line="360" w:lineRule="auto"/>
        <w:jc w:val="center"/>
        <w:rPr>
          <w:rFonts w:ascii="黑体" w:eastAsia="黑体" w:hAnsi="黑体" w:cs="黑体"/>
          <w:sz w:val="30"/>
          <w:szCs w:val="30"/>
        </w:rPr>
      </w:pPr>
    </w:p>
    <w:p w14:paraId="3A938BAC" w14:textId="77777777" w:rsidR="00A27663" w:rsidRDefault="00772254">
      <w:pPr>
        <w:pStyle w:val="ae"/>
        <w:spacing w:line="360" w:lineRule="auto"/>
        <w:ind w:left="1140" w:firstLine="480"/>
        <w:rPr>
          <w:rFonts w:ascii="黑体" w:eastAsia="黑体" w:hAnsi="黑体"/>
          <w:kern w:val="0"/>
          <w:sz w:val="24"/>
        </w:rPr>
      </w:pPr>
      <w:bookmarkStart w:id="42" w:name="_Toc497165530"/>
      <w:bookmarkStart w:id="43" w:name="_Hlk11167675"/>
      <w:r>
        <w:rPr>
          <w:rFonts w:ascii="黑体" w:eastAsia="黑体" w:hAnsi="黑体" w:hint="eastAsia"/>
          <w:kern w:val="0"/>
          <w:sz w:val="24"/>
        </w:rPr>
        <w:t>一、社会调查方案</w:t>
      </w:r>
    </w:p>
    <w:p w14:paraId="49621C53" w14:textId="77777777" w:rsidR="00A27663" w:rsidRDefault="00772254">
      <w:pPr>
        <w:spacing w:line="360" w:lineRule="auto"/>
        <w:ind w:firstLine="480"/>
        <w:rPr>
          <w:rFonts w:ascii="仿宋" w:eastAsia="仿宋" w:hAnsi="仿宋" w:cs="仿宋"/>
          <w:kern w:val="0"/>
          <w:sz w:val="24"/>
        </w:rPr>
      </w:pPr>
      <w:r>
        <w:rPr>
          <w:rFonts w:ascii="仿宋" w:eastAsia="仿宋" w:hAnsi="仿宋" w:cs="仿宋" w:hint="eastAsia"/>
          <w:kern w:val="0"/>
          <w:sz w:val="24"/>
        </w:rPr>
        <w:t>为全面反映项目实施效果，评价过程中引入社会调查程序，即对项目参与各方通过问卷、访谈等形式获取主观感受，作为绩效评价的辅助信息。本次社会调查的对象是：受惠于《闵行区关于加快推进先进制造业发展的若干政策意见》（闵府发〔2016〕65号）政策补贴的企业。</w:t>
      </w:r>
    </w:p>
    <w:bookmarkEnd w:id="42"/>
    <w:bookmarkEnd w:id="43"/>
    <w:p w14:paraId="53E589FF" w14:textId="77777777" w:rsidR="00A27663" w:rsidRDefault="00772254">
      <w:pPr>
        <w:spacing w:line="360" w:lineRule="auto"/>
        <w:rPr>
          <w:rFonts w:ascii="黑体" w:eastAsia="黑体" w:hAnsi="黑体" w:cs="黑体"/>
          <w:sz w:val="24"/>
        </w:rPr>
      </w:pPr>
      <w:r>
        <w:rPr>
          <w:rFonts w:ascii="黑体" w:eastAsia="黑体" w:hAnsi="黑体" w:cs="黑体" w:hint="eastAsia"/>
          <w:sz w:val="24"/>
        </w:rPr>
        <w:t>（一）企业调查</w:t>
      </w:r>
    </w:p>
    <w:p w14:paraId="27EBE06B" w14:textId="77777777" w:rsidR="00A27663" w:rsidRDefault="00772254">
      <w:pPr>
        <w:spacing w:line="360" w:lineRule="auto"/>
        <w:ind w:firstLineChars="236" w:firstLine="566"/>
        <w:rPr>
          <w:rFonts w:ascii="仿宋" w:eastAsia="仿宋" w:hAnsi="仿宋" w:cs="仿宋"/>
          <w:sz w:val="24"/>
        </w:rPr>
      </w:pPr>
      <w:r>
        <w:rPr>
          <w:rFonts w:ascii="仿宋" w:eastAsia="仿宋" w:hAnsi="仿宋" w:cs="仿宋" w:hint="eastAsia"/>
          <w:sz w:val="24"/>
        </w:rPr>
        <w:t>1.调查方式：问卷调查。</w:t>
      </w:r>
    </w:p>
    <w:p w14:paraId="1F0D281D" w14:textId="77777777" w:rsidR="00A27663" w:rsidRDefault="00772254">
      <w:pPr>
        <w:spacing w:line="360" w:lineRule="auto"/>
        <w:ind w:firstLineChars="236" w:firstLine="566"/>
        <w:rPr>
          <w:rFonts w:ascii="仿宋" w:eastAsia="仿宋" w:hAnsi="仿宋" w:cs="仿宋"/>
          <w:sz w:val="24"/>
        </w:rPr>
      </w:pPr>
      <w:r>
        <w:rPr>
          <w:rFonts w:ascii="仿宋" w:eastAsia="仿宋" w:hAnsi="仿宋" w:cs="仿宋" w:hint="eastAsia"/>
          <w:sz w:val="24"/>
        </w:rPr>
        <w:t>2.调查对象：受惠于《闵行区关于加快推进先进制造业发展的若干政策意见》（闵府发〔2016〕65号）政策补贴的企业。</w:t>
      </w:r>
    </w:p>
    <w:p w14:paraId="56C89FB3" w14:textId="77777777" w:rsidR="00A27663" w:rsidRDefault="00772254">
      <w:pPr>
        <w:spacing w:line="360" w:lineRule="auto"/>
        <w:ind w:firstLineChars="236" w:firstLine="566"/>
        <w:rPr>
          <w:rFonts w:ascii="仿宋" w:eastAsia="仿宋" w:hAnsi="仿宋" w:cs="仿宋"/>
          <w:sz w:val="24"/>
        </w:rPr>
      </w:pPr>
      <w:r>
        <w:rPr>
          <w:rFonts w:ascii="仿宋" w:eastAsia="仿宋" w:hAnsi="仿宋" w:cs="仿宋" w:hint="eastAsia"/>
          <w:sz w:val="24"/>
        </w:rPr>
        <w:t>3.调查目的：通过问卷调查，取得受访者对政策内容本身和实施情况、实施效果满意度评价的相关数据，为评估工作提供依据。</w:t>
      </w:r>
    </w:p>
    <w:p w14:paraId="69A37496" w14:textId="77777777" w:rsidR="00A27663" w:rsidRDefault="00772254">
      <w:pPr>
        <w:spacing w:line="360" w:lineRule="auto"/>
        <w:ind w:firstLineChars="236" w:firstLine="566"/>
        <w:rPr>
          <w:rFonts w:ascii="仿宋" w:eastAsia="仿宋" w:hAnsi="仿宋" w:cs="仿宋"/>
          <w:sz w:val="24"/>
        </w:rPr>
      </w:pPr>
      <w:r>
        <w:rPr>
          <w:rFonts w:ascii="仿宋" w:eastAsia="仿宋" w:hAnsi="仿宋" w:cs="仿宋" w:hint="eastAsia"/>
          <w:sz w:val="24"/>
        </w:rPr>
        <w:t>4.调查内容：了解企业的政策知晓情况、对审核程序的公正性、系统的易操作性、补贴发放的及时性、对提升企业员工职业能力水平的帮助作用等方面的满意度。</w:t>
      </w:r>
    </w:p>
    <w:p w14:paraId="3EBC812C" w14:textId="77777777" w:rsidR="00A27663" w:rsidRDefault="00772254">
      <w:pPr>
        <w:spacing w:line="360" w:lineRule="auto"/>
        <w:ind w:firstLineChars="236" w:firstLine="566"/>
        <w:rPr>
          <w:rFonts w:ascii="仿宋" w:eastAsia="仿宋" w:hAnsi="仿宋" w:cs="仿宋"/>
          <w:sz w:val="24"/>
        </w:rPr>
      </w:pPr>
      <w:r>
        <w:rPr>
          <w:rFonts w:ascii="仿宋" w:eastAsia="仿宋" w:hAnsi="仿宋" w:cs="仿宋" w:hint="eastAsia"/>
          <w:sz w:val="24"/>
        </w:rPr>
        <w:t>5.调查方式：编制调查问卷，通过“问卷星”及电话问询方式获取数据。</w:t>
      </w:r>
    </w:p>
    <w:p w14:paraId="60B4574A" w14:textId="77777777" w:rsidR="00A27663" w:rsidRDefault="00772254">
      <w:pPr>
        <w:spacing w:line="360" w:lineRule="auto"/>
        <w:ind w:firstLineChars="236" w:firstLine="566"/>
        <w:rPr>
          <w:rFonts w:ascii="仿宋" w:eastAsia="仿宋" w:hAnsi="仿宋" w:cs="仿宋"/>
          <w:sz w:val="24"/>
        </w:rPr>
      </w:pPr>
      <w:r>
        <w:rPr>
          <w:rFonts w:ascii="仿宋" w:eastAsia="仿宋" w:hAnsi="仿宋" w:cs="仿宋" w:hint="eastAsia"/>
          <w:sz w:val="24"/>
        </w:rPr>
        <w:t>6.实施情况：共发放问卷</w:t>
      </w:r>
      <w:r>
        <w:rPr>
          <w:rFonts w:ascii="仿宋" w:eastAsia="仿宋" w:hAnsi="仿宋" w:cs="仿宋"/>
          <w:sz w:val="24"/>
        </w:rPr>
        <w:t>100</w:t>
      </w:r>
      <w:r>
        <w:rPr>
          <w:rFonts w:ascii="仿宋" w:eastAsia="仿宋" w:hAnsi="仿宋" w:cs="仿宋" w:hint="eastAsia"/>
          <w:sz w:val="24"/>
        </w:rPr>
        <w:t>份，经调查对象在网上完成作答后，回收有效问卷</w:t>
      </w:r>
      <w:r>
        <w:rPr>
          <w:rFonts w:ascii="仿宋" w:eastAsia="仿宋" w:hAnsi="仿宋" w:cs="仿宋"/>
          <w:sz w:val="24"/>
        </w:rPr>
        <w:t>100</w:t>
      </w:r>
      <w:r>
        <w:rPr>
          <w:rFonts w:ascii="仿宋" w:eastAsia="仿宋" w:hAnsi="仿宋" w:cs="仿宋" w:hint="eastAsia"/>
          <w:sz w:val="24"/>
        </w:rPr>
        <w:t>份问卷。</w:t>
      </w:r>
    </w:p>
    <w:p w14:paraId="018597B7" w14:textId="77777777" w:rsidR="00A27663" w:rsidRDefault="00772254">
      <w:pPr>
        <w:spacing w:line="360" w:lineRule="auto"/>
        <w:rPr>
          <w:rFonts w:ascii="黑体" w:eastAsia="黑体" w:hAnsi="黑体" w:cs="黑体"/>
          <w:sz w:val="24"/>
        </w:rPr>
      </w:pPr>
      <w:r>
        <w:rPr>
          <w:rFonts w:ascii="黑体" w:eastAsia="黑体" w:hAnsi="黑体" w:cs="黑体" w:hint="eastAsia"/>
          <w:sz w:val="24"/>
        </w:rPr>
        <w:t>二、问卷统计结果</w:t>
      </w:r>
    </w:p>
    <w:p w14:paraId="7D19F52F" w14:textId="77777777" w:rsidR="00A27663" w:rsidRDefault="00772254">
      <w:pPr>
        <w:spacing w:line="360" w:lineRule="auto"/>
        <w:ind w:firstLineChars="200" w:firstLine="480"/>
        <w:rPr>
          <w:rFonts w:ascii="仿宋" w:eastAsia="仿宋" w:hAnsi="仿宋" w:cs="仿宋"/>
          <w:sz w:val="24"/>
        </w:rPr>
      </w:pPr>
      <w:r>
        <w:rPr>
          <w:rFonts w:ascii="仿宋" w:eastAsia="仿宋" w:hAnsi="仿宋" w:cs="仿宋" w:hint="eastAsia"/>
          <w:sz w:val="24"/>
        </w:rPr>
        <w:t>1.企业问卷调查结果</w:t>
      </w:r>
    </w:p>
    <w:p w14:paraId="67E004A2" w14:textId="77777777" w:rsidR="00A27663" w:rsidRDefault="00772254">
      <w:pPr>
        <w:spacing w:line="360" w:lineRule="auto"/>
        <w:ind w:firstLineChars="200" w:firstLine="480"/>
        <w:rPr>
          <w:rFonts w:ascii="仿宋" w:eastAsia="仿宋" w:hAnsi="仿宋" w:cs="仿宋"/>
          <w:sz w:val="24"/>
        </w:rPr>
      </w:pPr>
      <w:r>
        <w:rPr>
          <w:rFonts w:ascii="仿宋" w:eastAsia="仿宋" w:hAnsi="仿宋" w:cs="仿宋" w:hint="eastAsia"/>
          <w:sz w:val="24"/>
        </w:rPr>
        <w:t>经统计，企业评价良好，综合满意度为95.29%，其中企业对政策内容的满意度为93.72%，对政策宣传的满意度为95.54%，对政策落实的满意度为95.82%，对政策效果的满意度为97.26%，企业对政策的总体满意情况为94.86%。</w:t>
      </w:r>
    </w:p>
    <w:tbl>
      <w:tblPr>
        <w:tblW w:w="4996" w:type="pct"/>
        <w:tblCellMar>
          <w:left w:w="0" w:type="dxa"/>
          <w:right w:w="0" w:type="dxa"/>
        </w:tblCellMar>
        <w:tblLook w:val="04A0" w:firstRow="1" w:lastRow="0" w:firstColumn="1" w:lastColumn="0" w:noHBand="0" w:noVBand="1"/>
      </w:tblPr>
      <w:tblGrid>
        <w:gridCol w:w="983"/>
        <w:gridCol w:w="988"/>
        <w:gridCol w:w="984"/>
        <w:gridCol w:w="1167"/>
        <w:gridCol w:w="1166"/>
        <w:gridCol w:w="1065"/>
        <w:gridCol w:w="983"/>
        <w:gridCol w:w="983"/>
      </w:tblGrid>
      <w:tr w:rsidR="00A27663" w14:paraId="6E186025" w14:textId="77777777">
        <w:trPr>
          <w:trHeight w:val="300"/>
          <w:tblHeader/>
        </w:trPr>
        <w:tc>
          <w:tcPr>
            <w:tcW w:w="1183" w:type="pct"/>
            <w:gridSpan w:val="2"/>
            <w:tcBorders>
              <w:top w:val="single" w:sz="4" w:space="0" w:color="000000"/>
              <w:left w:val="single" w:sz="4" w:space="0" w:color="000000"/>
              <w:bottom w:val="single" w:sz="4" w:space="0" w:color="000000"/>
              <w:right w:val="single" w:sz="4" w:space="0" w:color="000000"/>
            </w:tcBorders>
            <w:shd w:val="clear" w:color="auto" w:fill="FDE9D9"/>
            <w:tcMar>
              <w:top w:w="10" w:type="dxa"/>
              <w:left w:w="10" w:type="dxa"/>
              <w:right w:w="10" w:type="dxa"/>
            </w:tcMar>
            <w:vAlign w:val="center"/>
          </w:tcPr>
          <w:p w14:paraId="181EAA46" w14:textId="77777777" w:rsidR="00A27663" w:rsidRDefault="00772254">
            <w:pPr>
              <w:widowControl/>
              <w:jc w:val="center"/>
              <w:textAlignment w:val="center"/>
              <w:rPr>
                <w:rFonts w:ascii="微软雅黑 Light" w:eastAsia="微软雅黑 Light" w:hAnsi="微软雅黑 Light" w:cs="微软雅黑 Light"/>
                <w:b/>
                <w:color w:val="000000"/>
                <w:sz w:val="18"/>
                <w:szCs w:val="18"/>
              </w:rPr>
            </w:pPr>
            <w:r>
              <w:rPr>
                <w:rFonts w:ascii="微软雅黑 Light" w:eastAsia="微软雅黑 Light" w:hAnsi="微软雅黑 Light" w:cs="微软雅黑 Light" w:hint="eastAsia"/>
                <w:b/>
                <w:color w:val="000000"/>
                <w:kern w:val="0"/>
                <w:sz w:val="18"/>
                <w:szCs w:val="18"/>
                <w:lang w:bidi="ar"/>
              </w:rPr>
              <w:t>问题</w:t>
            </w:r>
          </w:p>
        </w:tc>
        <w:tc>
          <w:tcPr>
            <w:tcW w:w="591" w:type="pct"/>
            <w:tcBorders>
              <w:top w:val="single" w:sz="4" w:space="0" w:color="000000"/>
              <w:left w:val="single" w:sz="4" w:space="0" w:color="000000"/>
              <w:bottom w:val="single" w:sz="4" w:space="0" w:color="000000"/>
              <w:right w:val="single" w:sz="4" w:space="0" w:color="000000"/>
            </w:tcBorders>
            <w:shd w:val="clear" w:color="auto" w:fill="FDE9D9"/>
            <w:tcMar>
              <w:top w:w="10" w:type="dxa"/>
              <w:left w:w="10" w:type="dxa"/>
              <w:right w:w="10" w:type="dxa"/>
            </w:tcMar>
            <w:vAlign w:val="center"/>
          </w:tcPr>
          <w:p w14:paraId="6B76F6B9" w14:textId="77777777" w:rsidR="00A27663" w:rsidRDefault="00772254">
            <w:pPr>
              <w:widowControl/>
              <w:jc w:val="center"/>
              <w:textAlignment w:val="center"/>
              <w:rPr>
                <w:rFonts w:ascii="微软雅黑 Light" w:eastAsia="微软雅黑 Light" w:hAnsi="微软雅黑 Light" w:cs="微软雅黑 Light"/>
                <w:b/>
                <w:color w:val="000000"/>
                <w:sz w:val="18"/>
                <w:szCs w:val="18"/>
              </w:rPr>
            </w:pPr>
            <w:r>
              <w:rPr>
                <w:rFonts w:ascii="微软雅黑 Light" w:eastAsia="微软雅黑 Light" w:hAnsi="微软雅黑 Light" w:cs="微软雅黑 Light" w:hint="eastAsia"/>
                <w:b/>
                <w:color w:val="000000"/>
                <w:kern w:val="0"/>
                <w:sz w:val="18"/>
                <w:szCs w:val="18"/>
                <w:lang w:bidi="ar"/>
              </w:rPr>
              <w:t>综合满意度</w:t>
            </w:r>
          </w:p>
        </w:tc>
        <w:tc>
          <w:tcPr>
            <w:tcW w:w="701" w:type="pct"/>
            <w:tcBorders>
              <w:top w:val="single" w:sz="4" w:space="0" w:color="000000"/>
              <w:left w:val="single" w:sz="4" w:space="0" w:color="000000"/>
              <w:bottom w:val="single" w:sz="4" w:space="0" w:color="000000"/>
              <w:right w:val="single" w:sz="4" w:space="0" w:color="000000"/>
            </w:tcBorders>
            <w:shd w:val="clear" w:color="auto" w:fill="FDE9D9"/>
            <w:tcMar>
              <w:top w:w="10" w:type="dxa"/>
              <w:left w:w="10" w:type="dxa"/>
              <w:right w:w="10" w:type="dxa"/>
            </w:tcMar>
            <w:vAlign w:val="center"/>
          </w:tcPr>
          <w:p w14:paraId="4DE4195B" w14:textId="77777777" w:rsidR="00A27663" w:rsidRDefault="00772254">
            <w:pPr>
              <w:widowControl/>
              <w:jc w:val="center"/>
              <w:textAlignment w:val="center"/>
              <w:rPr>
                <w:rFonts w:ascii="微软雅黑 Light" w:eastAsia="微软雅黑 Light" w:hAnsi="微软雅黑 Light" w:cs="微软雅黑 Light"/>
                <w:b/>
                <w:color w:val="000000"/>
                <w:sz w:val="18"/>
                <w:szCs w:val="18"/>
              </w:rPr>
            </w:pPr>
            <w:r>
              <w:rPr>
                <w:rFonts w:ascii="微软雅黑 Light" w:eastAsia="微软雅黑 Light" w:hAnsi="微软雅黑 Light" w:cs="微软雅黑 Light" w:hint="eastAsia"/>
                <w:b/>
                <w:color w:val="000000"/>
                <w:kern w:val="0"/>
                <w:sz w:val="18"/>
                <w:szCs w:val="18"/>
                <w:lang w:bidi="ar"/>
              </w:rPr>
              <w:t>100%</w:t>
            </w:r>
          </w:p>
        </w:tc>
        <w:tc>
          <w:tcPr>
            <w:tcW w:w="701" w:type="pct"/>
            <w:tcBorders>
              <w:top w:val="single" w:sz="4" w:space="0" w:color="000000"/>
              <w:left w:val="single" w:sz="4" w:space="0" w:color="000000"/>
              <w:bottom w:val="single" w:sz="4" w:space="0" w:color="000000"/>
              <w:right w:val="single" w:sz="4" w:space="0" w:color="000000"/>
            </w:tcBorders>
            <w:shd w:val="clear" w:color="auto" w:fill="FDE9D9"/>
            <w:tcMar>
              <w:top w:w="10" w:type="dxa"/>
              <w:left w:w="10" w:type="dxa"/>
              <w:right w:w="10" w:type="dxa"/>
            </w:tcMar>
            <w:vAlign w:val="center"/>
          </w:tcPr>
          <w:p w14:paraId="42ADA587" w14:textId="77777777" w:rsidR="00A27663" w:rsidRDefault="00772254">
            <w:pPr>
              <w:widowControl/>
              <w:jc w:val="center"/>
              <w:textAlignment w:val="center"/>
              <w:rPr>
                <w:rFonts w:ascii="微软雅黑 Light" w:eastAsia="微软雅黑 Light" w:hAnsi="微软雅黑 Light" w:cs="微软雅黑 Light"/>
                <w:b/>
                <w:color w:val="000000"/>
                <w:sz w:val="18"/>
                <w:szCs w:val="18"/>
              </w:rPr>
            </w:pPr>
            <w:r>
              <w:rPr>
                <w:rFonts w:ascii="微软雅黑 Light" w:eastAsia="微软雅黑 Light" w:hAnsi="微软雅黑 Light" w:cs="微软雅黑 Light" w:hint="eastAsia"/>
                <w:b/>
                <w:color w:val="000000"/>
                <w:kern w:val="0"/>
                <w:sz w:val="18"/>
                <w:szCs w:val="18"/>
                <w:lang w:bidi="ar"/>
              </w:rPr>
              <w:t>75%</w:t>
            </w:r>
          </w:p>
        </w:tc>
        <w:tc>
          <w:tcPr>
            <w:tcW w:w="640" w:type="pct"/>
            <w:tcBorders>
              <w:top w:val="single" w:sz="4" w:space="0" w:color="000000"/>
              <w:left w:val="single" w:sz="4" w:space="0" w:color="000000"/>
              <w:bottom w:val="single" w:sz="4" w:space="0" w:color="000000"/>
              <w:right w:val="single" w:sz="4" w:space="0" w:color="000000"/>
            </w:tcBorders>
            <w:shd w:val="clear" w:color="auto" w:fill="FDE9D9"/>
            <w:tcMar>
              <w:top w:w="10" w:type="dxa"/>
              <w:left w:w="10" w:type="dxa"/>
              <w:right w:w="10" w:type="dxa"/>
            </w:tcMar>
            <w:vAlign w:val="center"/>
          </w:tcPr>
          <w:p w14:paraId="1AB41459" w14:textId="77777777" w:rsidR="00A27663" w:rsidRDefault="00772254">
            <w:pPr>
              <w:widowControl/>
              <w:jc w:val="center"/>
              <w:textAlignment w:val="center"/>
              <w:rPr>
                <w:rFonts w:ascii="微软雅黑 Light" w:eastAsia="微软雅黑 Light" w:hAnsi="微软雅黑 Light" w:cs="微软雅黑 Light"/>
                <w:b/>
                <w:color w:val="000000"/>
                <w:sz w:val="18"/>
                <w:szCs w:val="18"/>
              </w:rPr>
            </w:pPr>
            <w:r>
              <w:rPr>
                <w:rFonts w:ascii="微软雅黑 Light" w:eastAsia="微软雅黑 Light" w:hAnsi="微软雅黑 Light" w:cs="微软雅黑 Light" w:hint="eastAsia"/>
                <w:b/>
                <w:color w:val="000000"/>
                <w:kern w:val="0"/>
                <w:sz w:val="18"/>
                <w:szCs w:val="18"/>
                <w:lang w:bidi="ar"/>
              </w:rPr>
              <w:t>50%</w:t>
            </w:r>
          </w:p>
        </w:tc>
        <w:tc>
          <w:tcPr>
            <w:tcW w:w="591" w:type="pct"/>
            <w:tcBorders>
              <w:top w:val="single" w:sz="4" w:space="0" w:color="000000"/>
              <w:left w:val="single" w:sz="4" w:space="0" w:color="000000"/>
              <w:bottom w:val="single" w:sz="4" w:space="0" w:color="000000"/>
              <w:right w:val="single" w:sz="4" w:space="0" w:color="000000"/>
            </w:tcBorders>
            <w:shd w:val="clear" w:color="auto" w:fill="FDE9D9"/>
            <w:tcMar>
              <w:top w:w="10" w:type="dxa"/>
              <w:left w:w="10" w:type="dxa"/>
              <w:right w:w="10" w:type="dxa"/>
            </w:tcMar>
            <w:vAlign w:val="center"/>
          </w:tcPr>
          <w:p w14:paraId="097D47D1" w14:textId="77777777" w:rsidR="00A27663" w:rsidRDefault="00772254">
            <w:pPr>
              <w:widowControl/>
              <w:jc w:val="center"/>
              <w:textAlignment w:val="center"/>
              <w:rPr>
                <w:rFonts w:ascii="微软雅黑 Light" w:eastAsia="微软雅黑 Light" w:hAnsi="微软雅黑 Light" w:cs="微软雅黑 Light"/>
                <w:b/>
                <w:color w:val="000000"/>
                <w:sz w:val="18"/>
                <w:szCs w:val="18"/>
              </w:rPr>
            </w:pPr>
            <w:r>
              <w:rPr>
                <w:rFonts w:ascii="微软雅黑 Light" w:eastAsia="微软雅黑 Light" w:hAnsi="微软雅黑 Light" w:cs="微软雅黑 Light" w:hint="eastAsia"/>
                <w:b/>
                <w:color w:val="000000"/>
                <w:kern w:val="0"/>
                <w:sz w:val="18"/>
                <w:szCs w:val="18"/>
                <w:lang w:bidi="ar"/>
              </w:rPr>
              <w:t>25%</w:t>
            </w:r>
          </w:p>
        </w:tc>
        <w:tc>
          <w:tcPr>
            <w:tcW w:w="591" w:type="pct"/>
            <w:tcBorders>
              <w:top w:val="single" w:sz="4" w:space="0" w:color="000000"/>
              <w:left w:val="single" w:sz="4" w:space="0" w:color="000000"/>
              <w:bottom w:val="single" w:sz="4" w:space="0" w:color="000000"/>
              <w:right w:val="single" w:sz="4" w:space="0" w:color="000000"/>
            </w:tcBorders>
            <w:shd w:val="clear" w:color="auto" w:fill="FDE9D9"/>
            <w:tcMar>
              <w:top w:w="10" w:type="dxa"/>
              <w:left w:w="10" w:type="dxa"/>
              <w:right w:w="10" w:type="dxa"/>
            </w:tcMar>
            <w:vAlign w:val="center"/>
          </w:tcPr>
          <w:p w14:paraId="2638DA38" w14:textId="77777777" w:rsidR="00A27663" w:rsidRDefault="00772254">
            <w:pPr>
              <w:widowControl/>
              <w:jc w:val="center"/>
              <w:textAlignment w:val="center"/>
              <w:rPr>
                <w:rFonts w:ascii="微软雅黑 Light" w:eastAsia="微软雅黑 Light" w:hAnsi="微软雅黑 Light" w:cs="微软雅黑 Light"/>
                <w:b/>
                <w:color w:val="000000"/>
                <w:sz w:val="18"/>
                <w:szCs w:val="18"/>
              </w:rPr>
            </w:pPr>
            <w:r>
              <w:rPr>
                <w:rFonts w:ascii="微软雅黑 Light" w:eastAsia="微软雅黑 Light" w:hAnsi="微软雅黑 Light" w:cs="微软雅黑 Light" w:hint="eastAsia"/>
                <w:b/>
                <w:color w:val="000000"/>
                <w:kern w:val="0"/>
                <w:sz w:val="18"/>
                <w:szCs w:val="18"/>
                <w:lang w:bidi="ar"/>
              </w:rPr>
              <w:t>0%</w:t>
            </w:r>
          </w:p>
        </w:tc>
      </w:tr>
      <w:tr w:rsidR="00A27663" w14:paraId="6BD1ED41" w14:textId="77777777">
        <w:trPr>
          <w:trHeight w:val="330"/>
        </w:trPr>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82D686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政策内容</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0BD02D"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补贴方式</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3E191F"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94.52%</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56C51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84.93%</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D4669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8.22%</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716BA8"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6.85%</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3BBE9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0C3174"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3FB3A63A" w14:textId="77777777">
        <w:trPr>
          <w:trHeight w:val="300"/>
        </w:trPr>
        <w:tc>
          <w:tcPr>
            <w:tcW w:w="590" w:type="pct"/>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F87C6B4" w14:textId="77777777" w:rsidR="00A27663" w:rsidRDefault="00A27663">
            <w:pPr>
              <w:jc w:val="center"/>
              <w:rPr>
                <w:rFonts w:ascii="微软雅黑 Light" w:eastAsia="微软雅黑 Light" w:hAnsi="微软雅黑 Light" w:cs="微软雅黑 Light"/>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DEDD67"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补贴项目</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E0958D"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93.49%</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D639F5"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83.56%</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7A5009"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9.59%</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5D2F8E"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4.11%</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9F61C9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B3F466"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2FD5CB9F" w14:textId="77777777">
        <w:trPr>
          <w:trHeight w:val="300"/>
        </w:trPr>
        <w:tc>
          <w:tcPr>
            <w:tcW w:w="590" w:type="pct"/>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9FCC93F" w14:textId="77777777" w:rsidR="00A27663" w:rsidRDefault="00A27663">
            <w:pPr>
              <w:jc w:val="center"/>
              <w:rPr>
                <w:rFonts w:ascii="微软雅黑 Light" w:eastAsia="微软雅黑 Light" w:hAnsi="微软雅黑 Light" w:cs="微软雅黑 Light"/>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C16F59"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补贴</w:t>
            </w:r>
            <w:r>
              <w:rPr>
                <w:rStyle w:val="font21"/>
                <w:rFonts w:hint="default"/>
                <w:lang w:bidi="ar"/>
              </w:rPr>
              <w:t>标准</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D96DAB"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93.15%</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5105C5"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86.30%</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574FC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5.48%</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9D416B"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4.11%</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E36675"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DE865F"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1.37%</w:t>
            </w:r>
          </w:p>
        </w:tc>
      </w:tr>
      <w:tr w:rsidR="00A27663" w14:paraId="49BB1EBC" w14:textId="77777777">
        <w:trPr>
          <w:trHeight w:val="330"/>
        </w:trPr>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7F155D3"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政策宣传</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7648EF"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宣传渠道</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D8C507"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96.23%</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0B6CF7"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90.41%</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602E3F"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4.11%</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DB2404"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5.48%</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019454"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A4436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30F6065D" w14:textId="77777777">
        <w:trPr>
          <w:trHeight w:val="300"/>
        </w:trPr>
        <w:tc>
          <w:tcPr>
            <w:tcW w:w="590" w:type="pct"/>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A96FB59" w14:textId="77777777" w:rsidR="00A27663" w:rsidRDefault="00A27663">
            <w:pPr>
              <w:jc w:val="center"/>
              <w:rPr>
                <w:rFonts w:ascii="微软雅黑 Light" w:eastAsia="微软雅黑 Light" w:hAnsi="微软雅黑 Light" w:cs="微软雅黑 Light"/>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355221"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宣传及时性</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9CC32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94.86%</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F7C971"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86.30%</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F7F42E"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8.22%</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5F5EF3"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4.11%</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CA931B"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1.37%</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7A2BF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32CAC4D3" w14:textId="77777777">
        <w:trPr>
          <w:trHeight w:val="330"/>
        </w:trPr>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95EF107"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政策落实</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51922D"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政策申请</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61B31F"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96.92%</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217FF6"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90.41%</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36AFB8"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6.85%</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001E41"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95797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6243A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478FEDB9" w14:textId="77777777">
        <w:trPr>
          <w:trHeight w:val="300"/>
        </w:trPr>
        <w:tc>
          <w:tcPr>
            <w:tcW w:w="590" w:type="pct"/>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7ED9411" w14:textId="77777777" w:rsidR="00A27663" w:rsidRDefault="00A27663">
            <w:pPr>
              <w:jc w:val="center"/>
              <w:rPr>
                <w:rFonts w:ascii="微软雅黑 Light" w:eastAsia="微软雅黑 Light" w:hAnsi="微软雅黑 Light" w:cs="微软雅黑 Light"/>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56199B"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政策受理</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212972"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96.92%</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3FE7F6"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90.41%</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B29147"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6.85%</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87BFA27"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388E32"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B400CF"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121779E6" w14:textId="77777777">
        <w:trPr>
          <w:trHeight w:val="300"/>
        </w:trPr>
        <w:tc>
          <w:tcPr>
            <w:tcW w:w="590" w:type="pct"/>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79FBAF4" w14:textId="77777777" w:rsidR="00A27663" w:rsidRDefault="00A27663">
            <w:pPr>
              <w:jc w:val="center"/>
              <w:rPr>
                <w:rFonts w:ascii="微软雅黑 Light" w:eastAsia="微软雅黑 Light" w:hAnsi="微软雅黑 Light" w:cs="微软雅黑 Light"/>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D4204C"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对象认定</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E7CE9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95.55%</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EE300E"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87.67%</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B66CD1"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8.22%</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795EB3"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32CB86"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1.37%</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B6AD00"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50D64658" w14:textId="77777777">
        <w:trPr>
          <w:trHeight w:val="300"/>
        </w:trPr>
        <w:tc>
          <w:tcPr>
            <w:tcW w:w="590" w:type="pct"/>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9AC1611" w14:textId="77777777" w:rsidR="00A27663" w:rsidRDefault="00A27663">
            <w:pPr>
              <w:jc w:val="center"/>
              <w:rPr>
                <w:rFonts w:ascii="微软雅黑 Light" w:eastAsia="微软雅黑 Light" w:hAnsi="微软雅黑 Light" w:cs="微软雅黑 Light"/>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D755C7"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资金落实</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0297B2"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95.55%</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8270C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89.04%</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2DC927"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5.48%</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8AB9D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4.11%</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08D47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1.37%</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CC6F4A"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2AB332A6" w14:textId="77777777">
        <w:trPr>
          <w:trHeight w:val="300"/>
        </w:trPr>
        <w:tc>
          <w:tcPr>
            <w:tcW w:w="590" w:type="pct"/>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7557D5A" w14:textId="77777777" w:rsidR="00A27663" w:rsidRDefault="00A27663">
            <w:pPr>
              <w:jc w:val="center"/>
              <w:rPr>
                <w:rFonts w:ascii="微软雅黑 Light" w:eastAsia="微软雅黑 Light" w:hAnsi="微软雅黑 Light" w:cs="微软雅黑 Light"/>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B6C84D"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验收</w:t>
            </w:r>
            <w:r>
              <w:rPr>
                <w:rStyle w:val="font21"/>
                <w:rFonts w:hint="default"/>
                <w:lang w:bidi="ar"/>
              </w:rPr>
              <w:t>机制</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2F0D50"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94.18%</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81E79A5"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89.04%</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2DA8FF"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4.11%</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B93AB9"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0E76E4"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F3DEB2"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1.37%</w:t>
            </w:r>
          </w:p>
        </w:tc>
      </w:tr>
      <w:tr w:rsidR="00A27663" w14:paraId="705AFE04" w14:textId="77777777">
        <w:trPr>
          <w:trHeight w:val="780"/>
        </w:trPr>
        <w:tc>
          <w:tcPr>
            <w:tcW w:w="5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AAD7EE"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政策效果</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2AA632"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对推动区内先进制造业发展的作用</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3692BE"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97.26%</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A88746"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91.78%</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5A52D6"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5.48%</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289D61"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2.74%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2A7094"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2D852D"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r w:rsidR="00A27663" w14:paraId="09CB7D96" w14:textId="77777777">
        <w:trPr>
          <w:trHeight w:val="520"/>
        </w:trPr>
        <w:tc>
          <w:tcPr>
            <w:tcW w:w="5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DCFC427"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 xml:space="preserve">  总评</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A5112A" w14:textId="77777777" w:rsidR="00A27663" w:rsidRDefault="00772254">
            <w:pPr>
              <w:widowControl/>
              <w:jc w:val="left"/>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总体满意情况</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9061FC"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94.86%</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0BBF56"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82.19%</w:t>
            </w:r>
          </w:p>
        </w:tc>
        <w:tc>
          <w:tcPr>
            <w:tcW w:w="70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B82852"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10.96%</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EFC914"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8.22%</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01BE55"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1.37%</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EFBA50" w14:textId="77777777" w:rsidR="00A27663" w:rsidRDefault="00772254">
            <w:pPr>
              <w:widowControl/>
              <w:jc w:val="center"/>
              <w:textAlignment w:val="center"/>
              <w:rPr>
                <w:rFonts w:ascii="微软雅黑 Light" w:eastAsia="微软雅黑 Light" w:hAnsi="微软雅黑 Light" w:cs="微软雅黑 Light"/>
                <w:color w:val="000000"/>
                <w:sz w:val="18"/>
                <w:szCs w:val="18"/>
              </w:rPr>
            </w:pPr>
            <w:r>
              <w:rPr>
                <w:rFonts w:ascii="微软雅黑 Light" w:eastAsia="微软雅黑 Light" w:hAnsi="微软雅黑 Light" w:cs="微软雅黑 Light" w:hint="eastAsia"/>
                <w:color w:val="000000"/>
                <w:kern w:val="0"/>
                <w:sz w:val="18"/>
                <w:szCs w:val="18"/>
                <w:lang w:bidi="ar"/>
              </w:rPr>
              <w:t>0.00%</w:t>
            </w:r>
          </w:p>
        </w:tc>
      </w:tr>
    </w:tbl>
    <w:p w14:paraId="5E9D93F8" w14:textId="77777777" w:rsidR="00A27663" w:rsidRDefault="00772254">
      <w:pPr>
        <w:spacing w:line="360" w:lineRule="auto"/>
        <w:rPr>
          <w:rFonts w:ascii="仿宋" w:eastAsia="仿宋" w:hAnsi="仿宋" w:cs="仿宋"/>
          <w:sz w:val="24"/>
        </w:rPr>
      </w:pPr>
      <w:r>
        <w:rPr>
          <w:rFonts w:ascii="仿宋" w:eastAsia="仿宋" w:hAnsi="仿宋" w:cs="仿宋" w:hint="eastAsia"/>
          <w:sz w:val="24"/>
        </w:rPr>
        <w:t>2.调查问卷数据</w:t>
      </w:r>
    </w:p>
    <w:p w14:paraId="5E427EF0" w14:textId="77777777" w:rsidR="00A27663" w:rsidRDefault="00772254">
      <w:pPr>
        <w:spacing w:line="360" w:lineRule="auto"/>
        <w:ind w:firstLineChars="200" w:firstLine="482"/>
        <w:rPr>
          <w:rFonts w:ascii="仿宋" w:eastAsia="仿宋" w:hAnsi="仿宋" w:cs="仿宋"/>
          <w:b/>
          <w:bCs/>
          <w:sz w:val="24"/>
        </w:rPr>
      </w:pPr>
      <w:r>
        <w:rPr>
          <w:rFonts w:ascii="仿宋" w:eastAsia="仿宋" w:hAnsi="仿宋" w:cs="仿宋" w:hint="eastAsia"/>
          <w:b/>
          <w:bCs/>
          <w:sz w:val="24"/>
        </w:rPr>
        <w:t>问题1.您是否知晓《闵行区关于加快推进先进制造业发展的若干政策意见》（闵府发[2016]65号）？</w:t>
      </w:r>
    </w:p>
    <w:p w14:paraId="380CA1F8" w14:textId="77777777" w:rsidR="00A27663" w:rsidRDefault="00772254">
      <w:pPr>
        <w:spacing w:line="360" w:lineRule="auto"/>
        <w:ind w:firstLineChars="200" w:firstLine="480"/>
      </w:pPr>
      <w:r>
        <w:rPr>
          <w:rFonts w:ascii="仿宋" w:eastAsia="仿宋" w:hAnsi="仿宋" w:cs="仿宋"/>
          <w:sz w:val="24"/>
        </w:rPr>
        <w:t>通过此问题，了解企业是否</w:t>
      </w:r>
      <w:r>
        <w:rPr>
          <w:rFonts w:ascii="仿宋" w:eastAsia="仿宋" w:hAnsi="仿宋" w:cs="仿宋" w:hint="eastAsia"/>
          <w:sz w:val="24"/>
        </w:rPr>
        <w:t>知晓本轮补贴政策</w:t>
      </w:r>
      <w:r>
        <w:rPr>
          <w:rFonts w:ascii="仿宋" w:eastAsia="仿宋" w:hAnsi="仿宋" w:cs="仿宋"/>
          <w:sz w:val="24"/>
        </w:rPr>
        <w:t>，结果如下：</w:t>
      </w:r>
    </w:p>
    <w:tbl>
      <w:tblPr>
        <w:tblpPr w:leftFromText="180" w:rightFromText="180" w:vertAnchor="text" w:horzAnchor="page" w:tblpXSpec="center" w:tblpY="102"/>
        <w:tblOverlap w:val="neve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709"/>
        <w:gridCol w:w="2285"/>
        <w:gridCol w:w="2285"/>
      </w:tblGrid>
      <w:tr w:rsidR="00A27663" w14:paraId="380112E7" w14:textId="77777777">
        <w:trPr>
          <w:trHeight w:val="300"/>
          <w:jc w:val="center"/>
        </w:trPr>
        <w:tc>
          <w:tcPr>
            <w:tcW w:w="727" w:type="pct"/>
            <w:tcBorders>
              <w:top w:val="single" w:sz="4" w:space="0" w:color="auto"/>
              <w:left w:val="single" w:sz="4" w:space="0" w:color="auto"/>
              <w:bottom w:val="single" w:sz="4" w:space="0" w:color="auto"/>
              <w:right w:val="single" w:sz="4" w:space="0" w:color="auto"/>
            </w:tcBorders>
            <w:shd w:val="clear" w:color="auto" w:fill="FBE5D6" w:themeFill="accent2" w:themeFillTint="32"/>
            <w:vAlign w:val="center"/>
          </w:tcPr>
          <w:p w14:paraId="57AE6655" w14:textId="77777777" w:rsidR="00A27663" w:rsidRDefault="00772254">
            <w:pPr>
              <w:widowControl/>
              <w:jc w:val="center"/>
              <w:rPr>
                <w:rFonts w:ascii="微软雅黑 Light" w:eastAsia="微软雅黑 Light" w:hAnsi="微软雅黑 Light" w:cs="微软雅黑 Light"/>
                <w:b/>
                <w:bCs/>
                <w:kern w:val="0"/>
                <w:sz w:val="18"/>
                <w:szCs w:val="18"/>
              </w:rPr>
            </w:pPr>
            <w:r>
              <w:rPr>
                <w:rFonts w:ascii="微软雅黑 Light" w:eastAsia="微软雅黑 Light" w:hAnsi="微软雅黑 Light" w:cs="微软雅黑 Light" w:hint="eastAsia"/>
                <w:b/>
                <w:bCs/>
                <w:kern w:val="0"/>
                <w:sz w:val="18"/>
                <w:szCs w:val="18"/>
              </w:rPr>
              <w:t>是否知晓</w:t>
            </w:r>
          </w:p>
        </w:tc>
        <w:tc>
          <w:tcPr>
            <w:tcW w:w="1590" w:type="pct"/>
            <w:tcBorders>
              <w:top w:val="single" w:sz="4" w:space="0" w:color="auto"/>
              <w:left w:val="nil"/>
              <w:bottom w:val="single" w:sz="4" w:space="0" w:color="auto"/>
              <w:right w:val="single" w:sz="4" w:space="0" w:color="auto"/>
            </w:tcBorders>
            <w:shd w:val="clear" w:color="auto" w:fill="FBE5D6" w:themeFill="accent2" w:themeFillTint="32"/>
            <w:vAlign w:val="center"/>
          </w:tcPr>
          <w:p w14:paraId="5898B068" w14:textId="77777777" w:rsidR="00A27663" w:rsidRDefault="00772254">
            <w:pPr>
              <w:widowControl/>
              <w:jc w:val="center"/>
              <w:rPr>
                <w:rFonts w:ascii="微软雅黑 Light" w:eastAsia="微软雅黑 Light" w:hAnsi="微软雅黑 Light" w:cs="微软雅黑 Light"/>
                <w:b/>
                <w:bCs/>
                <w:kern w:val="0"/>
                <w:sz w:val="18"/>
                <w:szCs w:val="18"/>
              </w:rPr>
            </w:pPr>
            <w:r>
              <w:rPr>
                <w:rFonts w:ascii="微软雅黑 Light" w:eastAsia="微软雅黑 Light" w:hAnsi="微软雅黑 Light" w:cs="微软雅黑 Light" w:hint="eastAsia"/>
                <w:b/>
                <w:bCs/>
                <w:kern w:val="0"/>
                <w:sz w:val="18"/>
                <w:szCs w:val="18"/>
              </w:rPr>
              <w:t>是</w:t>
            </w:r>
          </w:p>
        </w:tc>
        <w:tc>
          <w:tcPr>
            <w:tcW w:w="1341" w:type="pct"/>
            <w:tcBorders>
              <w:top w:val="single" w:sz="4" w:space="0" w:color="auto"/>
              <w:left w:val="nil"/>
              <w:bottom w:val="single" w:sz="4" w:space="0" w:color="auto"/>
              <w:right w:val="single" w:sz="4" w:space="0" w:color="auto"/>
            </w:tcBorders>
            <w:shd w:val="clear" w:color="auto" w:fill="FBE5D6" w:themeFill="accent2" w:themeFillTint="32"/>
            <w:vAlign w:val="center"/>
          </w:tcPr>
          <w:p w14:paraId="74B46456" w14:textId="77777777" w:rsidR="00A27663" w:rsidRDefault="00772254">
            <w:pPr>
              <w:widowControl/>
              <w:jc w:val="center"/>
              <w:rPr>
                <w:rFonts w:ascii="微软雅黑 Light" w:eastAsia="微软雅黑 Light" w:hAnsi="微软雅黑 Light" w:cs="微软雅黑 Light"/>
                <w:b/>
                <w:bCs/>
                <w:kern w:val="0"/>
                <w:sz w:val="18"/>
                <w:szCs w:val="18"/>
              </w:rPr>
            </w:pPr>
            <w:r>
              <w:rPr>
                <w:rFonts w:ascii="微软雅黑 Light" w:eastAsia="微软雅黑 Light" w:hAnsi="微软雅黑 Light" w:cs="微软雅黑 Light" w:hint="eastAsia"/>
                <w:b/>
                <w:bCs/>
                <w:kern w:val="0"/>
                <w:sz w:val="18"/>
                <w:szCs w:val="18"/>
              </w:rPr>
              <w:t>否</w:t>
            </w:r>
          </w:p>
        </w:tc>
        <w:tc>
          <w:tcPr>
            <w:tcW w:w="1341" w:type="pct"/>
            <w:tcBorders>
              <w:top w:val="single" w:sz="4" w:space="0" w:color="auto"/>
              <w:left w:val="nil"/>
              <w:bottom w:val="single" w:sz="4" w:space="0" w:color="auto"/>
              <w:right w:val="single" w:sz="4" w:space="0" w:color="auto"/>
            </w:tcBorders>
            <w:shd w:val="clear" w:color="auto" w:fill="FBE5D6" w:themeFill="accent2" w:themeFillTint="32"/>
            <w:vAlign w:val="center"/>
          </w:tcPr>
          <w:p w14:paraId="477A4049" w14:textId="77777777" w:rsidR="00A27663" w:rsidRDefault="00772254">
            <w:pPr>
              <w:widowControl/>
              <w:jc w:val="center"/>
              <w:rPr>
                <w:rFonts w:ascii="微软雅黑 Light" w:eastAsia="微软雅黑 Light" w:hAnsi="微软雅黑 Light" w:cs="微软雅黑 Light"/>
                <w:b/>
                <w:bCs/>
                <w:kern w:val="0"/>
                <w:sz w:val="18"/>
                <w:szCs w:val="18"/>
              </w:rPr>
            </w:pPr>
            <w:r>
              <w:rPr>
                <w:rFonts w:ascii="微软雅黑 Light" w:eastAsia="微软雅黑 Light" w:hAnsi="微软雅黑 Light" w:cs="微软雅黑 Light" w:hint="eastAsia"/>
                <w:b/>
                <w:bCs/>
                <w:kern w:val="0"/>
                <w:sz w:val="18"/>
                <w:szCs w:val="18"/>
              </w:rPr>
              <w:t>作答数</w:t>
            </w:r>
          </w:p>
        </w:tc>
      </w:tr>
      <w:tr w:rsidR="00A27663" w14:paraId="1DFFE783" w14:textId="77777777">
        <w:trPr>
          <w:trHeight w:val="300"/>
          <w:jc w:val="center"/>
        </w:trPr>
        <w:tc>
          <w:tcPr>
            <w:tcW w:w="727" w:type="pct"/>
            <w:tcBorders>
              <w:top w:val="single" w:sz="4" w:space="0" w:color="auto"/>
              <w:left w:val="single" w:sz="4" w:space="0" w:color="auto"/>
              <w:bottom w:val="single" w:sz="4" w:space="0" w:color="auto"/>
              <w:right w:val="single" w:sz="4" w:space="0" w:color="auto"/>
            </w:tcBorders>
            <w:vAlign w:val="center"/>
          </w:tcPr>
          <w:p w14:paraId="1C3EEE5A" w14:textId="77777777" w:rsidR="00A27663" w:rsidRDefault="00772254">
            <w:pPr>
              <w:widowControl/>
              <w:jc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hint="eastAsia"/>
                <w:sz w:val="18"/>
                <w:szCs w:val="18"/>
              </w:rPr>
              <w:t>数量</w:t>
            </w:r>
          </w:p>
        </w:tc>
        <w:tc>
          <w:tcPr>
            <w:tcW w:w="1590" w:type="pct"/>
            <w:tcBorders>
              <w:top w:val="single" w:sz="4" w:space="0" w:color="auto"/>
              <w:left w:val="nil"/>
              <w:bottom w:val="single" w:sz="4" w:space="0" w:color="auto"/>
              <w:right w:val="single" w:sz="4" w:space="0" w:color="auto"/>
            </w:tcBorders>
            <w:vAlign w:val="center"/>
          </w:tcPr>
          <w:p w14:paraId="354AC2A5" w14:textId="77777777" w:rsidR="00A27663" w:rsidRDefault="00772254">
            <w:pPr>
              <w:widowControl/>
              <w:jc w:val="center"/>
              <w:textAlignment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kern w:val="0"/>
                <w:sz w:val="18"/>
                <w:szCs w:val="18"/>
              </w:rPr>
              <w:t>100</w:t>
            </w:r>
          </w:p>
        </w:tc>
        <w:tc>
          <w:tcPr>
            <w:tcW w:w="1341" w:type="pct"/>
            <w:tcBorders>
              <w:top w:val="single" w:sz="4" w:space="0" w:color="auto"/>
              <w:left w:val="nil"/>
              <w:bottom w:val="single" w:sz="4" w:space="0" w:color="auto"/>
              <w:right w:val="single" w:sz="4" w:space="0" w:color="auto"/>
            </w:tcBorders>
            <w:vAlign w:val="center"/>
          </w:tcPr>
          <w:p w14:paraId="101A0684" w14:textId="77777777" w:rsidR="00A27663" w:rsidRDefault="00772254">
            <w:pPr>
              <w:widowControl/>
              <w:jc w:val="center"/>
              <w:textAlignment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hint="eastAsia"/>
                <w:kern w:val="0"/>
                <w:sz w:val="18"/>
                <w:szCs w:val="18"/>
              </w:rPr>
              <w:t>0</w:t>
            </w:r>
          </w:p>
        </w:tc>
        <w:tc>
          <w:tcPr>
            <w:tcW w:w="1341" w:type="pct"/>
            <w:tcBorders>
              <w:top w:val="single" w:sz="4" w:space="0" w:color="auto"/>
              <w:left w:val="nil"/>
              <w:bottom w:val="single" w:sz="4" w:space="0" w:color="auto"/>
              <w:right w:val="single" w:sz="4" w:space="0" w:color="auto"/>
            </w:tcBorders>
            <w:vAlign w:val="center"/>
          </w:tcPr>
          <w:p w14:paraId="5178AFDF" w14:textId="77777777" w:rsidR="00A27663" w:rsidRDefault="00772254">
            <w:pPr>
              <w:widowControl/>
              <w:jc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kern w:val="0"/>
                <w:sz w:val="18"/>
                <w:szCs w:val="18"/>
              </w:rPr>
              <w:t>100</w:t>
            </w:r>
          </w:p>
        </w:tc>
      </w:tr>
      <w:tr w:rsidR="00A27663" w14:paraId="0DF0550E" w14:textId="77777777">
        <w:trPr>
          <w:trHeight w:val="300"/>
          <w:jc w:val="center"/>
        </w:trPr>
        <w:tc>
          <w:tcPr>
            <w:tcW w:w="727" w:type="pct"/>
            <w:tcBorders>
              <w:top w:val="single" w:sz="4" w:space="0" w:color="auto"/>
              <w:left w:val="single" w:sz="4" w:space="0" w:color="auto"/>
              <w:bottom w:val="single" w:sz="4" w:space="0" w:color="auto"/>
              <w:right w:val="single" w:sz="4" w:space="0" w:color="auto"/>
            </w:tcBorders>
            <w:vAlign w:val="center"/>
          </w:tcPr>
          <w:p w14:paraId="7D615CD6" w14:textId="77777777" w:rsidR="00A27663" w:rsidRDefault="00772254">
            <w:pPr>
              <w:widowControl/>
              <w:jc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hint="eastAsia"/>
                <w:sz w:val="18"/>
                <w:szCs w:val="18"/>
              </w:rPr>
              <w:t>百分比</w:t>
            </w:r>
          </w:p>
        </w:tc>
        <w:tc>
          <w:tcPr>
            <w:tcW w:w="1590" w:type="pct"/>
            <w:tcBorders>
              <w:top w:val="single" w:sz="4" w:space="0" w:color="auto"/>
              <w:left w:val="nil"/>
              <w:bottom w:val="single" w:sz="4" w:space="0" w:color="auto"/>
              <w:right w:val="single" w:sz="4" w:space="0" w:color="auto"/>
            </w:tcBorders>
            <w:vAlign w:val="center"/>
          </w:tcPr>
          <w:p w14:paraId="1B336C30" w14:textId="77777777" w:rsidR="00A27663" w:rsidRDefault="00772254">
            <w:pPr>
              <w:widowControl/>
              <w:jc w:val="center"/>
              <w:textAlignment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hint="eastAsia"/>
                <w:kern w:val="0"/>
                <w:sz w:val="18"/>
                <w:szCs w:val="18"/>
                <w:lang w:bidi="ar"/>
              </w:rPr>
              <w:t>100.00%</w:t>
            </w:r>
          </w:p>
        </w:tc>
        <w:tc>
          <w:tcPr>
            <w:tcW w:w="1341" w:type="pct"/>
            <w:tcBorders>
              <w:top w:val="single" w:sz="4" w:space="0" w:color="auto"/>
              <w:left w:val="nil"/>
              <w:bottom w:val="single" w:sz="4" w:space="0" w:color="auto"/>
              <w:right w:val="single" w:sz="4" w:space="0" w:color="auto"/>
            </w:tcBorders>
            <w:vAlign w:val="center"/>
          </w:tcPr>
          <w:p w14:paraId="1ECA3D63" w14:textId="77777777" w:rsidR="00A27663" w:rsidRDefault="00772254">
            <w:pPr>
              <w:widowControl/>
              <w:jc w:val="center"/>
              <w:textAlignment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hint="eastAsia"/>
                <w:kern w:val="0"/>
                <w:sz w:val="18"/>
                <w:szCs w:val="18"/>
                <w:lang w:bidi="ar"/>
              </w:rPr>
              <w:t>0.00%</w:t>
            </w:r>
          </w:p>
        </w:tc>
        <w:tc>
          <w:tcPr>
            <w:tcW w:w="1341" w:type="pct"/>
            <w:tcBorders>
              <w:top w:val="single" w:sz="4" w:space="0" w:color="auto"/>
              <w:left w:val="nil"/>
              <w:bottom w:val="single" w:sz="4" w:space="0" w:color="auto"/>
              <w:right w:val="single" w:sz="4" w:space="0" w:color="auto"/>
            </w:tcBorders>
            <w:vAlign w:val="center"/>
          </w:tcPr>
          <w:p w14:paraId="4FA1D189" w14:textId="77777777" w:rsidR="00A27663" w:rsidRDefault="00772254">
            <w:pPr>
              <w:widowControl/>
              <w:jc w:val="center"/>
              <w:rPr>
                <w:rFonts w:ascii="微软雅黑 Light" w:eastAsia="微软雅黑 Light" w:hAnsi="微软雅黑 Light" w:cs="微软雅黑 Light"/>
                <w:kern w:val="0"/>
                <w:sz w:val="18"/>
                <w:szCs w:val="18"/>
              </w:rPr>
            </w:pPr>
            <w:r>
              <w:rPr>
                <w:rFonts w:ascii="微软雅黑 Light" w:eastAsia="微软雅黑 Light" w:hAnsi="微软雅黑 Light" w:cs="微软雅黑 Light" w:hint="eastAsia"/>
                <w:kern w:val="0"/>
                <w:sz w:val="18"/>
                <w:szCs w:val="18"/>
                <w:lang w:bidi="ar"/>
              </w:rPr>
              <w:t>100.00%</w:t>
            </w:r>
          </w:p>
        </w:tc>
      </w:tr>
    </w:tbl>
    <w:p w14:paraId="57FBBD38"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在对企业回复的</w:t>
      </w:r>
      <w:r>
        <w:rPr>
          <w:rFonts w:ascii="仿宋" w:eastAsia="仿宋" w:hAnsi="仿宋" w:cs="仿宋"/>
          <w:sz w:val="24"/>
        </w:rPr>
        <w:t>100</w:t>
      </w:r>
      <w:r>
        <w:rPr>
          <w:rFonts w:ascii="仿宋" w:eastAsia="仿宋" w:hAnsi="仿宋" w:cs="仿宋" w:hint="eastAsia"/>
          <w:sz w:val="24"/>
        </w:rPr>
        <w:t>份问卷中，100%的企业知晓《闵行区关于加快推进先进制造业发展的若干政策意见》（闵府发[2016]65号）。</w:t>
      </w:r>
    </w:p>
    <w:p w14:paraId="6F9703F4"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问题2.您对本轮政策的初次知晓时间是？</w:t>
      </w:r>
    </w:p>
    <w:p w14:paraId="0F7F9617" w14:textId="77777777" w:rsidR="00A27663" w:rsidRDefault="00772254">
      <w:pPr>
        <w:spacing w:line="360" w:lineRule="auto"/>
        <w:ind w:firstLineChars="200" w:firstLine="480"/>
        <w:jc w:val="left"/>
        <w:rPr>
          <w:rFonts w:ascii="仿宋" w:eastAsia="仿宋" w:hAnsi="仿宋" w:cs="仿宋"/>
          <w:b/>
          <w:bCs/>
          <w:sz w:val="24"/>
        </w:rPr>
      </w:pPr>
      <w:r>
        <w:rPr>
          <w:rFonts w:ascii="仿宋" w:eastAsia="仿宋" w:hAnsi="仿宋" w:cs="仿宋" w:hint="eastAsia"/>
          <w:sz w:val="24"/>
        </w:rPr>
        <w:t>通过此问题，了解企业初次知晓政策的时间，结果如下：</w:t>
      </w:r>
    </w:p>
    <w:p w14:paraId="2CAD99F1" w14:textId="77777777" w:rsidR="00A27663" w:rsidRDefault="00772254">
      <w:pPr>
        <w:ind w:firstLineChars="200" w:firstLine="420"/>
        <w:jc w:val="center"/>
      </w:pPr>
      <w:r>
        <w:rPr>
          <w:noProof/>
        </w:rPr>
        <w:drawing>
          <wp:inline distT="0" distB="0" distL="114300" distR="114300" wp14:anchorId="48B1F160" wp14:editId="6D85C4EB">
            <wp:extent cx="3646170" cy="2045970"/>
            <wp:effectExtent l="5080" t="4445" r="6350" b="698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F78520" w14:textId="77777777" w:rsidR="00A27663" w:rsidRDefault="00772254">
      <w:pPr>
        <w:spacing w:line="360" w:lineRule="auto"/>
        <w:ind w:firstLineChars="200" w:firstLine="480"/>
        <w:jc w:val="left"/>
        <w:rPr>
          <w:rFonts w:ascii="仿宋" w:eastAsia="仿宋" w:hAnsi="仿宋" w:cs="仿宋"/>
          <w:sz w:val="24"/>
        </w:rPr>
      </w:pPr>
      <w:bookmarkStart w:id="44" w:name="_Hlk46940220"/>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份企业调查问卷中，68%的企业知晓本轮政策的时间集中在2017-2018年，25%的企业在2016年就知晓了本轮政策，7%的企业在2019年才知晓本轮政策。</w:t>
      </w:r>
    </w:p>
    <w:bookmarkEnd w:id="44"/>
    <w:p w14:paraId="24BAD68C"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lastRenderedPageBreak/>
        <w:t>问题3.您对本轮政策内容的了解程度如何？</w:t>
      </w:r>
    </w:p>
    <w:p w14:paraId="2EC57BFF"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通过此问题，了解企业对本轮政策的了解程度，结果如下：</w:t>
      </w:r>
    </w:p>
    <w:p w14:paraId="6932B5E2" w14:textId="77777777" w:rsidR="00A27663" w:rsidRDefault="00772254">
      <w:pPr>
        <w:spacing w:line="360" w:lineRule="auto"/>
        <w:ind w:firstLineChars="200" w:firstLine="420"/>
        <w:jc w:val="center"/>
        <w:rPr>
          <w:rFonts w:ascii="仿宋" w:eastAsia="仿宋" w:hAnsi="仿宋" w:cs="仿宋"/>
          <w:b/>
          <w:bCs/>
          <w:sz w:val="24"/>
        </w:rPr>
      </w:pPr>
      <w:r>
        <w:rPr>
          <w:noProof/>
        </w:rPr>
        <w:drawing>
          <wp:inline distT="0" distB="0" distL="114300" distR="114300" wp14:anchorId="3FE04B6E" wp14:editId="1ABA8FB5">
            <wp:extent cx="3874135" cy="2052320"/>
            <wp:effectExtent l="4445" t="4445" r="7620"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788D8B"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份企业调查问卷中，62%的企业较为了解本轮政策，19%的企业非常了解本轮政策，剩下19%的企业对本轮政策的了解程度一般。</w:t>
      </w:r>
    </w:p>
    <w:p w14:paraId="00DB03AA"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问题4.您知道本轮政策的渠道是？（多选题）</w:t>
      </w:r>
    </w:p>
    <w:p w14:paraId="6D282F07" w14:textId="77777777" w:rsidR="00A27663" w:rsidRDefault="00772254">
      <w:pPr>
        <w:spacing w:line="360" w:lineRule="auto"/>
        <w:ind w:firstLineChars="200" w:firstLine="480"/>
        <w:jc w:val="left"/>
        <w:rPr>
          <w:rFonts w:ascii="仿宋" w:eastAsia="仿宋" w:hAnsi="仿宋" w:cs="仿宋"/>
          <w:b/>
          <w:bCs/>
          <w:sz w:val="24"/>
        </w:rPr>
      </w:pPr>
      <w:r>
        <w:rPr>
          <w:rFonts w:ascii="仿宋" w:eastAsia="仿宋" w:hAnsi="仿宋" w:cs="仿宋" w:hint="eastAsia"/>
          <w:sz w:val="24"/>
        </w:rPr>
        <w:t>通过此问题，了解企业知晓本轮政策的渠道，结果如下：</w:t>
      </w:r>
    </w:p>
    <w:p w14:paraId="39A10812" w14:textId="77777777" w:rsidR="00A27663" w:rsidRDefault="00772254">
      <w:pPr>
        <w:ind w:firstLineChars="200" w:firstLine="420"/>
        <w:jc w:val="center"/>
      </w:pPr>
      <w:r>
        <w:rPr>
          <w:noProof/>
        </w:rPr>
        <w:drawing>
          <wp:inline distT="0" distB="0" distL="114300" distR="114300" wp14:anchorId="0227D6F1" wp14:editId="4D6D9A44">
            <wp:extent cx="4249420" cy="2273935"/>
            <wp:effectExtent l="4445" t="4445" r="13335" b="762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BF6889"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份企业调查问卷中，通过“政府官网”知晓的有63家，通过“微博微信”知晓的有32家，通过“园区或街镇告知”的有30家。此外，政策知晓渠道还有电话咨询，主流网站和其他渠道等。</w:t>
      </w:r>
    </w:p>
    <w:p w14:paraId="571A5358"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问题5.请问以下哪些渠道更便于您获取先进制造业政策信息（可具体说明）？</w:t>
      </w:r>
    </w:p>
    <w:p w14:paraId="27FC2F50"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通过此问题，了解更便于企业获取政策信息的一些渠道，结果如下：</w:t>
      </w:r>
    </w:p>
    <w:p w14:paraId="10AFC976" w14:textId="77777777" w:rsidR="00A27663" w:rsidRDefault="00772254">
      <w:pPr>
        <w:ind w:firstLineChars="200" w:firstLine="420"/>
        <w:jc w:val="center"/>
      </w:pPr>
      <w:r>
        <w:rPr>
          <w:noProof/>
        </w:rPr>
        <w:lastRenderedPageBreak/>
        <w:drawing>
          <wp:inline distT="0" distB="0" distL="114300" distR="114300" wp14:anchorId="00C3FDD3" wp14:editId="79ED26F8">
            <wp:extent cx="4400550" cy="2400300"/>
            <wp:effectExtent l="4445" t="4445" r="14605" b="82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D06C97"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60家企业认为“政府官网查询”和56家企业认为“微博或微信推送”更便于获取政策信息，40家企业认为“园区或街镇告知”也便于获取政策信息。此外，“相关部门电话咨询”、“主流网站查询”和其他渠道也是便于了解政策信息的。</w:t>
      </w:r>
    </w:p>
    <w:p w14:paraId="50E2A396"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问题6.您所在企业属于哪类受惠对象？</w:t>
      </w:r>
    </w:p>
    <w:p w14:paraId="21AA9D51"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通过此问题，了解企业的受惠种类情况，结果如下：</w:t>
      </w:r>
    </w:p>
    <w:p w14:paraId="2961EE84" w14:textId="77777777" w:rsidR="00A27663" w:rsidRDefault="00772254">
      <w:pPr>
        <w:ind w:firstLineChars="200" w:firstLine="420"/>
        <w:jc w:val="center"/>
      </w:pPr>
      <w:r>
        <w:rPr>
          <w:noProof/>
        </w:rPr>
        <w:drawing>
          <wp:inline distT="0" distB="0" distL="114300" distR="114300" wp14:anchorId="19FCF574" wp14:editId="18611DD0">
            <wp:extent cx="4572000" cy="2743200"/>
            <wp:effectExtent l="4445" t="4445" r="8255" b="825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07F95F"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份企业调查问卷中，45.21%的企业是引进高新技术的企业，24.66%的企业是实施技术改造的企业，15.07%的企业是骨干企业，其余受惠对象是龙头企业、实施智能化改造的企业和安装首台（套）高端智能装备的企业。</w:t>
      </w:r>
    </w:p>
    <w:p w14:paraId="25F68CED"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问题7.您认为企业是否应享尽享了所有符合条件的补贴内容？</w:t>
      </w:r>
    </w:p>
    <w:p w14:paraId="7E892AA6"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通过此问题，了解企业是否应享尽享了政策内符合条件的补贴内容，结果如</w:t>
      </w:r>
      <w:r>
        <w:rPr>
          <w:rFonts w:ascii="仿宋" w:eastAsia="仿宋" w:hAnsi="仿宋" w:cs="仿宋" w:hint="eastAsia"/>
          <w:sz w:val="24"/>
        </w:rPr>
        <w:lastRenderedPageBreak/>
        <w:t>下：</w:t>
      </w:r>
    </w:p>
    <w:p w14:paraId="6F36183D" w14:textId="77777777" w:rsidR="00A27663" w:rsidRDefault="00772254">
      <w:pPr>
        <w:ind w:firstLineChars="200" w:firstLine="420"/>
        <w:jc w:val="center"/>
      </w:pPr>
      <w:r>
        <w:rPr>
          <w:noProof/>
        </w:rPr>
        <w:drawing>
          <wp:inline distT="0" distB="0" distL="114300" distR="114300" wp14:anchorId="60C170A7" wp14:editId="780BAA6E">
            <wp:extent cx="3994150" cy="2209800"/>
            <wp:effectExtent l="4445" t="4445" r="1460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4CD8C5" w14:textId="77777777" w:rsidR="00A27663" w:rsidRDefault="00772254">
      <w:pPr>
        <w:spacing w:line="360" w:lineRule="auto"/>
        <w:ind w:firstLineChars="200" w:firstLine="480"/>
        <w:jc w:val="left"/>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50.68%的企业表示应享尽享了符合条件的补贴内容，46.58%的企业表示不确定自己是否应享尽享了符合条件的补贴内容，仅有2.74%的企业认为未享受到符合条件的补贴内容，且表示最主要原因是条件限制过多和政策宣传不够。</w:t>
      </w:r>
    </w:p>
    <w:p w14:paraId="6424B3BD" w14:textId="77777777" w:rsidR="00A27663" w:rsidRDefault="00772254">
      <w:pPr>
        <w:spacing w:line="360" w:lineRule="auto"/>
        <w:ind w:firstLineChars="200" w:firstLine="480"/>
        <w:jc w:val="left"/>
      </w:pPr>
      <w:r>
        <w:rPr>
          <w:rFonts w:ascii="仿宋" w:eastAsia="仿宋" w:hAnsi="仿宋" w:cs="仿宋" w:hint="eastAsia"/>
          <w:sz w:val="24"/>
        </w:rPr>
        <w:t>问题8.您认为本轮政策内容是否公平？</w:t>
      </w:r>
    </w:p>
    <w:p w14:paraId="6F104002"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通过此问题，了解企业对政策内容的公平性的看法，结果如下：</w:t>
      </w:r>
    </w:p>
    <w:p w14:paraId="5D749193" w14:textId="77777777" w:rsidR="00A27663" w:rsidRDefault="00772254">
      <w:pPr>
        <w:ind w:firstLineChars="200" w:firstLine="420"/>
        <w:jc w:val="center"/>
      </w:pPr>
      <w:r>
        <w:rPr>
          <w:noProof/>
        </w:rPr>
        <w:drawing>
          <wp:inline distT="0" distB="0" distL="114300" distR="114300" wp14:anchorId="72963026" wp14:editId="06C21B1E">
            <wp:extent cx="4337050" cy="2400935"/>
            <wp:effectExtent l="4445" t="4445" r="14605" b="762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019030"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份企业调查问卷中，95.89%的企业认为政策内容公平，4.11%的企业不太清楚政策内容的公平性，没有企业认为政策内容不公平。</w:t>
      </w:r>
    </w:p>
    <w:p w14:paraId="43056ED5"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问题9.您认为本轮政策执行是否公平（如资格审核结果、验收结果等）？</w:t>
      </w:r>
    </w:p>
    <w:p w14:paraId="4279C2B6" w14:textId="77777777" w:rsidR="00A27663" w:rsidRDefault="00772254">
      <w:pPr>
        <w:spacing w:line="360" w:lineRule="auto"/>
        <w:ind w:firstLineChars="200" w:firstLine="480"/>
        <w:jc w:val="left"/>
        <w:rPr>
          <w:rFonts w:ascii="仿宋" w:eastAsia="仿宋" w:hAnsi="仿宋" w:cs="仿宋"/>
          <w:sz w:val="28"/>
          <w:szCs w:val="28"/>
        </w:rPr>
      </w:pPr>
      <w:r>
        <w:rPr>
          <w:rFonts w:ascii="仿宋" w:eastAsia="仿宋" w:hAnsi="仿宋" w:cs="仿宋" w:hint="eastAsia"/>
          <w:sz w:val="24"/>
        </w:rPr>
        <w:t>通过此问题，了解企业对政策执行的公平性的看法，结果如下：</w:t>
      </w:r>
    </w:p>
    <w:p w14:paraId="542F9815" w14:textId="77777777" w:rsidR="00A27663" w:rsidRDefault="00772254">
      <w:pPr>
        <w:ind w:firstLineChars="200" w:firstLine="420"/>
        <w:jc w:val="center"/>
      </w:pPr>
      <w:r>
        <w:rPr>
          <w:noProof/>
        </w:rPr>
        <w:lastRenderedPageBreak/>
        <w:drawing>
          <wp:inline distT="0" distB="0" distL="114300" distR="114300" wp14:anchorId="5F97045F" wp14:editId="3F8F8C60">
            <wp:extent cx="4469130" cy="2356485"/>
            <wp:effectExtent l="5080" t="4445" r="8890" b="1397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EA40E9"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份企业调查问卷中，94.52%的企业认为政策执行公平，5.48%的企业不太清楚政策执行的公平性，没有企业认为政策执行不公平。</w:t>
      </w:r>
    </w:p>
    <w:p w14:paraId="75C8F7F8"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问题10.截止目前为止，企业相关受惠项目是否在发挥长期效应？</w:t>
      </w:r>
    </w:p>
    <w:p w14:paraId="39DDD051"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通过此问题，了解企业的受惠项目是否在发挥长期效应，结果如下：</w:t>
      </w:r>
    </w:p>
    <w:p w14:paraId="0D8D8A92" w14:textId="77777777" w:rsidR="00A27663" w:rsidRDefault="00772254">
      <w:pPr>
        <w:spacing w:line="360" w:lineRule="auto"/>
        <w:ind w:firstLineChars="200" w:firstLine="420"/>
        <w:jc w:val="center"/>
        <w:rPr>
          <w:rFonts w:ascii="仿宋" w:eastAsia="仿宋" w:hAnsi="仿宋" w:cs="仿宋"/>
          <w:sz w:val="24"/>
        </w:rPr>
      </w:pPr>
      <w:r>
        <w:rPr>
          <w:noProof/>
        </w:rPr>
        <w:drawing>
          <wp:inline distT="0" distB="0" distL="114300" distR="114300" wp14:anchorId="01090CE1" wp14:editId="533FCA96">
            <wp:extent cx="4344035" cy="2388235"/>
            <wp:effectExtent l="4445" t="4445" r="7620" b="762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09C009"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份企业调查问卷中，绝大多数的企业认为受惠项目一直在发挥长期效应，占比95.89%。</w:t>
      </w:r>
    </w:p>
    <w:p w14:paraId="3318C734"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问题11.您认为本轮政策是否需要延续？</w:t>
      </w:r>
    </w:p>
    <w:p w14:paraId="589ED6A1" w14:textId="77777777" w:rsidR="00A27663" w:rsidRDefault="00772254">
      <w:pPr>
        <w:spacing w:line="360" w:lineRule="auto"/>
        <w:jc w:val="left"/>
        <w:rPr>
          <w:rFonts w:ascii="仿宋" w:eastAsia="仿宋" w:hAnsi="仿宋" w:cs="仿宋"/>
          <w:sz w:val="24"/>
        </w:rPr>
      </w:pPr>
      <w:r>
        <w:rPr>
          <w:rFonts w:ascii="仿宋" w:eastAsia="仿宋" w:hAnsi="仿宋" w:cs="仿宋" w:hint="eastAsia"/>
          <w:sz w:val="24"/>
        </w:rPr>
        <w:t>通过此问题，了解企业对政策是否需要延续的看法，结果如下：</w:t>
      </w:r>
    </w:p>
    <w:p w14:paraId="609CB5EE" w14:textId="77777777" w:rsidR="00A27663" w:rsidRDefault="00772254">
      <w:pPr>
        <w:jc w:val="center"/>
      </w:pPr>
      <w:r>
        <w:rPr>
          <w:noProof/>
        </w:rPr>
        <w:lastRenderedPageBreak/>
        <w:drawing>
          <wp:inline distT="0" distB="0" distL="114300" distR="114300" wp14:anchorId="514BB4D5" wp14:editId="60653A9A">
            <wp:extent cx="4368800" cy="2470150"/>
            <wp:effectExtent l="4445" t="4445" r="825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FC4453"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在</w:t>
      </w:r>
      <w:r>
        <w:rPr>
          <w:rFonts w:ascii="仿宋" w:eastAsia="仿宋" w:hAnsi="仿宋" w:cs="仿宋"/>
          <w:sz w:val="24"/>
        </w:rPr>
        <w:t>100</w:t>
      </w:r>
      <w:r>
        <w:rPr>
          <w:rFonts w:ascii="仿宋" w:eastAsia="仿宋" w:hAnsi="仿宋" w:cs="仿宋" w:hint="eastAsia"/>
          <w:sz w:val="24"/>
        </w:rPr>
        <w:t>份企业调查问卷中，所有企业都认为本轮政策需要延续，其中，23.29%的企业认为政策需要修订才能执行。</w:t>
      </w:r>
    </w:p>
    <w:p w14:paraId="46D60E53" w14:textId="77777777" w:rsidR="00A27663" w:rsidRDefault="00772254">
      <w:pPr>
        <w:spacing w:line="360" w:lineRule="auto"/>
        <w:ind w:firstLineChars="200" w:firstLine="480"/>
        <w:jc w:val="left"/>
        <w:rPr>
          <w:rFonts w:ascii="仿宋" w:eastAsia="仿宋" w:hAnsi="仿宋" w:cs="仿宋"/>
          <w:sz w:val="24"/>
        </w:rPr>
      </w:pPr>
      <w:r>
        <w:rPr>
          <w:rFonts w:ascii="仿宋" w:eastAsia="仿宋" w:hAnsi="仿宋" w:cs="仿宋" w:hint="eastAsia"/>
          <w:sz w:val="24"/>
        </w:rPr>
        <w:t>其他问题：</w:t>
      </w:r>
    </w:p>
    <w:p w14:paraId="1CF06ED4"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问题12.您认为本轮政策从哪些方面推动了企业更好更快发展，对企业产生了哪些显著的扶持效果？</w:t>
      </w:r>
    </w:p>
    <w:p w14:paraId="4ED88B57"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保障了技术研发的投入，促进了核心技术的研发</w:t>
      </w:r>
      <w:r>
        <w:rPr>
          <w:rFonts w:ascii="仿宋" w:eastAsia="仿宋" w:hAnsi="仿宋" w:cs="仿宋" w:hint="eastAsia"/>
          <w:sz w:val="24"/>
        </w:rPr>
        <w:t>。</w:t>
      </w:r>
    </w:p>
    <w:p w14:paraId="646657A7"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hint="eastAsia"/>
          <w:sz w:val="24"/>
        </w:rPr>
        <w:t>推动</w:t>
      </w:r>
      <w:r>
        <w:rPr>
          <w:rFonts w:ascii="仿宋" w:eastAsia="仿宋" w:hAnsi="仿宋" w:cs="仿宋"/>
          <w:sz w:val="24"/>
        </w:rPr>
        <w:t>了企业产业结构调整</w:t>
      </w:r>
      <w:r>
        <w:rPr>
          <w:rFonts w:ascii="仿宋" w:eastAsia="仿宋" w:hAnsi="仿宋" w:cs="仿宋" w:hint="eastAsia"/>
          <w:sz w:val="24"/>
        </w:rPr>
        <w:t>。</w:t>
      </w:r>
    </w:p>
    <w:p w14:paraId="453D93B5"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为企业提供了强有力的保障，并为公司研发提供方向</w:t>
      </w:r>
      <w:r>
        <w:rPr>
          <w:rFonts w:ascii="仿宋" w:eastAsia="仿宋" w:hAnsi="仿宋" w:cs="仿宋" w:hint="eastAsia"/>
          <w:sz w:val="24"/>
        </w:rPr>
        <w:t>。</w:t>
      </w:r>
    </w:p>
    <w:p w14:paraId="66587220"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鼓励企业增加了研究开发投入，增强技术创新能力</w:t>
      </w:r>
      <w:r>
        <w:rPr>
          <w:rFonts w:ascii="仿宋" w:eastAsia="仿宋" w:hAnsi="仿宋" w:cs="仿宋" w:hint="eastAsia"/>
          <w:sz w:val="24"/>
        </w:rPr>
        <w:t>。</w:t>
      </w:r>
    </w:p>
    <w:p w14:paraId="6A1F1AA0"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hint="eastAsia"/>
          <w:sz w:val="24"/>
        </w:rPr>
        <w:t>提高</w:t>
      </w:r>
      <w:r>
        <w:rPr>
          <w:rFonts w:ascii="仿宋" w:eastAsia="仿宋" w:hAnsi="仿宋" w:cs="仿宋"/>
          <w:sz w:val="24"/>
        </w:rPr>
        <w:t>了公司科研创新成果的研发速度</w:t>
      </w:r>
      <w:r>
        <w:rPr>
          <w:rFonts w:ascii="仿宋" w:eastAsia="仿宋" w:hAnsi="仿宋" w:cs="仿宋" w:hint="eastAsia"/>
          <w:sz w:val="24"/>
        </w:rPr>
        <w:t>。</w:t>
      </w:r>
    </w:p>
    <w:p w14:paraId="464D66A2"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进一步加快公司新产品的推出，增加了经济效益。</w:t>
      </w:r>
    </w:p>
    <w:p w14:paraId="22672E05"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问题13.针对新一轮先进制造业政策，您觉得区政府可着重从哪些方面对企业进行扶持和补贴，哪些方面需要加大扶持力度？</w:t>
      </w:r>
    </w:p>
    <w:p w14:paraId="6B5D2F22"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建议增加两化融合贯标、人工智能专项等方面的扶持</w:t>
      </w:r>
      <w:r>
        <w:rPr>
          <w:rFonts w:ascii="仿宋" w:eastAsia="仿宋" w:hAnsi="仿宋" w:cs="仿宋" w:hint="eastAsia"/>
          <w:sz w:val="24"/>
        </w:rPr>
        <w:t>。</w:t>
      </w:r>
    </w:p>
    <w:p w14:paraId="70E629D4"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建议对先进的技术、先进设备、专利产品、先进智能工厂等方面进行扶持和补贴</w:t>
      </w:r>
      <w:r>
        <w:rPr>
          <w:rFonts w:ascii="仿宋" w:eastAsia="仿宋" w:hAnsi="仿宋" w:cs="仿宋" w:hint="eastAsia"/>
          <w:sz w:val="24"/>
        </w:rPr>
        <w:t>。</w:t>
      </w:r>
    </w:p>
    <w:p w14:paraId="48DF9B3B"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建议在企业技术改造，智能化升级，研发项目量产落地方面加大扶持力度；</w:t>
      </w:r>
    </w:p>
    <w:p w14:paraId="455311F5"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建议对高新科技项目加大扶持力度</w:t>
      </w:r>
      <w:r>
        <w:rPr>
          <w:rFonts w:ascii="仿宋" w:eastAsia="仿宋" w:hAnsi="仿宋" w:cs="仿宋" w:hint="eastAsia"/>
          <w:sz w:val="24"/>
        </w:rPr>
        <w:t>。</w:t>
      </w:r>
    </w:p>
    <w:p w14:paraId="1EE4B095"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建议对具有具备核心先进技术研发能力且成长性突出的行业加大扶持力度。</w:t>
      </w:r>
    </w:p>
    <w:p w14:paraId="46571008" w14:textId="77777777" w:rsidR="00A27663" w:rsidRDefault="00772254">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问题14.您对闵行区先进制造业发展政策是否还有其他意见或建议？（如政策宣传是否需强化、申请流程是否需简化、资金兑现是否及时等）</w:t>
      </w:r>
    </w:p>
    <w:p w14:paraId="150EDCD3"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lastRenderedPageBreak/>
        <w:t>建议强化政策解读，增加相关的政策培训活动</w:t>
      </w:r>
      <w:r>
        <w:rPr>
          <w:rFonts w:ascii="仿宋" w:eastAsia="仿宋" w:hAnsi="仿宋" w:cs="仿宋" w:hint="eastAsia"/>
          <w:sz w:val="24"/>
        </w:rPr>
        <w:t>。</w:t>
      </w:r>
    </w:p>
    <w:p w14:paraId="763A3CED" w14:textId="77777777" w:rsidR="00A27663" w:rsidRDefault="00772254">
      <w:pPr>
        <w:numPr>
          <w:ilvl w:val="0"/>
          <w:numId w:val="11"/>
        </w:numPr>
        <w:spacing w:line="360" w:lineRule="auto"/>
        <w:jc w:val="left"/>
        <w:rPr>
          <w:rFonts w:ascii="仿宋" w:eastAsia="仿宋" w:hAnsi="仿宋" w:cs="仿宋"/>
          <w:sz w:val="24"/>
        </w:rPr>
      </w:pPr>
      <w:r>
        <w:rPr>
          <w:rFonts w:ascii="仿宋" w:eastAsia="仿宋" w:hAnsi="仿宋" w:cs="仿宋"/>
          <w:sz w:val="24"/>
        </w:rPr>
        <w:t>建议推进无纸化操作流程。</w:t>
      </w:r>
    </w:p>
    <w:p w14:paraId="33404BBB" w14:textId="77777777" w:rsidR="00A27663" w:rsidRDefault="00A27663">
      <w:pPr>
        <w:spacing w:line="360" w:lineRule="auto"/>
        <w:ind w:left="420"/>
        <w:jc w:val="left"/>
        <w:rPr>
          <w:rFonts w:ascii="仿宋" w:eastAsia="仿宋" w:hAnsi="仿宋" w:cs="仿宋"/>
          <w:sz w:val="24"/>
        </w:rPr>
      </w:pPr>
    </w:p>
    <w:sectPr w:rsidR="00A27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DEB92" w14:textId="77777777" w:rsidR="009F372C" w:rsidRDefault="009F372C">
      <w:r>
        <w:separator/>
      </w:r>
    </w:p>
  </w:endnote>
  <w:endnote w:type="continuationSeparator" w:id="0">
    <w:p w14:paraId="170D52D5" w14:textId="77777777" w:rsidR="009F372C" w:rsidRDefault="009F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Light">
    <w:altName w:val="Microsoft YaHei UI"/>
    <w:charset w:val="86"/>
    <w:family w:val="swiss"/>
    <w:pitch w:val="variable"/>
    <w:sig w:usb0="00000000" w:usb1="2ACF001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0350" w14:textId="77777777" w:rsidR="00A27663" w:rsidRDefault="00A27663">
    <w:pPr>
      <w:pStyle w:val="a6"/>
      <w:jc w:val="center"/>
    </w:pPr>
  </w:p>
  <w:p w14:paraId="740A043A" w14:textId="77777777" w:rsidR="00A27663" w:rsidRDefault="00A276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690093"/>
      <w:docPartObj>
        <w:docPartGallery w:val="AutoText"/>
      </w:docPartObj>
    </w:sdtPr>
    <w:sdtEndPr/>
    <w:sdtContent>
      <w:p w14:paraId="2697059C" w14:textId="77777777" w:rsidR="00A27663" w:rsidRDefault="00772254">
        <w:pPr>
          <w:pStyle w:val="a6"/>
          <w:jc w:val="center"/>
        </w:pPr>
        <w:r>
          <w:fldChar w:fldCharType="begin"/>
        </w:r>
        <w:r>
          <w:instrText>PAGE   \* MERGEFORMAT</w:instrText>
        </w:r>
        <w:r>
          <w:fldChar w:fldCharType="separate"/>
        </w:r>
        <w:r w:rsidR="00EF169A" w:rsidRPr="00EF169A">
          <w:rPr>
            <w:noProof/>
            <w:lang w:val="zh-CN"/>
          </w:rPr>
          <w:t>1</w:t>
        </w:r>
        <w:r>
          <w:fldChar w:fldCharType="end"/>
        </w:r>
      </w:p>
    </w:sdtContent>
  </w:sdt>
  <w:p w14:paraId="0ABEFF4D" w14:textId="77777777" w:rsidR="00A27663" w:rsidRDefault="00A276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EF776" w14:textId="77777777" w:rsidR="009F372C" w:rsidRDefault="009F372C">
      <w:r>
        <w:separator/>
      </w:r>
    </w:p>
  </w:footnote>
  <w:footnote w:type="continuationSeparator" w:id="0">
    <w:p w14:paraId="2741B95F" w14:textId="77777777" w:rsidR="009F372C" w:rsidRDefault="009F372C">
      <w:r>
        <w:continuationSeparator/>
      </w:r>
    </w:p>
  </w:footnote>
  <w:footnote w:id="1">
    <w:p w14:paraId="5448BC1B" w14:textId="77777777" w:rsidR="00A27663" w:rsidRDefault="00772254">
      <w:pPr>
        <w:pStyle w:val="a8"/>
      </w:pPr>
      <w:r>
        <w:rPr>
          <w:rStyle w:val="ad"/>
        </w:rPr>
        <w:footnoteRef/>
      </w:r>
      <w:r>
        <w:t xml:space="preserve"> </w:t>
      </w:r>
      <w:r>
        <w:rPr>
          <w:rFonts w:hint="eastAsia"/>
        </w:rPr>
        <w:t>该政策自</w:t>
      </w:r>
      <w:r>
        <w:rPr>
          <w:rFonts w:hint="eastAsia"/>
        </w:rPr>
        <w:t>2</w:t>
      </w:r>
      <w:r>
        <w:t>016</w:t>
      </w:r>
      <w:r>
        <w:rPr>
          <w:rFonts w:hint="eastAsia"/>
        </w:rPr>
        <w:t>年</w:t>
      </w:r>
      <w:r>
        <w:rPr>
          <w:rFonts w:hint="eastAsia"/>
        </w:rPr>
        <w:t>1</w:t>
      </w:r>
      <w:r>
        <w:t>1</w:t>
      </w:r>
      <w:r>
        <w:rPr>
          <w:rFonts w:hint="eastAsia"/>
        </w:rPr>
        <w:t>月</w:t>
      </w:r>
      <w:r>
        <w:rPr>
          <w:rFonts w:hint="eastAsia"/>
        </w:rPr>
        <w:t>8</w:t>
      </w:r>
      <w:r>
        <w:rPr>
          <w:rFonts w:hint="eastAsia"/>
        </w:rPr>
        <w:t>日发布之日起</w:t>
      </w:r>
      <w:r>
        <w:rPr>
          <w:rFonts w:hint="eastAsia"/>
        </w:rPr>
        <w:t>3</w:t>
      </w:r>
      <w:r>
        <w:t>0</w:t>
      </w:r>
      <w:r>
        <w:rPr>
          <w:rFonts w:hint="eastAsia"/>
        </w:rPr>
        <w:t>日后施行，有效期</w:t>
      </w:r>
      <w:r>
        <w:rPr>
          <w:rFonts w:hint="eastAsia"/>
        </w:rPr>
        <w:t>3</w:t>
      </w:r>
      <w:r>
        <w:rPr>
          <w:rFonts w:hint="eastAsia"/>
        </w:rPr>
        <w:t>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9806F"/>
    <w:multiLevelType w:val="singleLevel"/>
    <w:tmpl w:val="A399806F"/>
    <w:lvl w:ilvl="0">
      <w:start w:val="1"/>
      <w:numFmt w:val="chineseCounting"/>
      <w:suff w:val="nothing"/>
      <w:lvlText w:val="（%1）"/>
      <w:lvlJc w:val="left"/>
      <w:rPr>
        <w:rFonts w:hint="eastAsia"/>
      </w:rPr>
    </w:lvl>
  </w:abstractNum>
  <w:abstractNum w:abstractNumId="1">
    <w:nsid w:val="AE4A04BC"/>
    <w:multiLevelType w:val="singleLevel"/>
    <w:tmpl w:val="AE4A04BC"/>
    <w:lvl w:ilvl="0">
      <w:start w:val="1"/>
      <w:numFmt w:val="decimal"/>
      <w:lvlText w:val="%1."/>
      <w:lvlJc w:val="left"/>
      <w:pPr>
        <w:tabs>
          <w:tab w:val="left" w:pos="312"/>
        </w:tabs>
      </w:pPr>
    </w:lvl>
  </w:abstractNum>
  <w:abstractNum w:abstractNumId="2">
    <w:nsid w:val="B1DA79D5"/>
    <w:multiLevelType w:val="singleLevel"/>
    <w:tmpl w:val="B1DA79D5"/>
    <w:lvl w:ilvl="0">
      <w:start w:val="1"/>
      <w:numFmt w:val="chineseCounting"/>
      <w:suff w:val="nothing"/>
      <w:lvlText w:val="（%1）"/>
      <w:lvlJc w:val="left"/>
      <w:pPr>
        <w:ind w:left="0" w:firstLine="420"/>
      </w:pPr>
      <w:rPr>
        <w:rFonts w:hint="eastAsia"/>
      </w:rPr>
    </w:lvl>
  </w:abstractNum>
  <w:abstractNum w:abstractNumId="3">
    <w:nsid w:val="C5833FD2"/>
    <w:multiLevelType w:val="singleLevel"/>
    <w:tmpl w:val="C5833FD2"/>
    <w:lvl w:ilvl="0">
      <w:start w:val="1"/>
      <w:numFmt w:val="decimal"/>
      <w:lvlText w:val="%1."/>
      <w:lvlJc w:val="left"/>
      <w:pPr>
        <w:ind w:left="425" w:hanging="425"/>
      </w:pPr>
      <w:rPr>
        <w:rFonts w:hint="default"/>
      </w:rPr>
    </w:lvl>
  </w:abstractNum>
  <w:abstractNum w:abstractNumId="4">
    <w:nsid w:val="CF35B1A3"/>
    <w:multiLevelType w:val="singleLevel"/>
    <w:tmpl w:val="CF35B1A3"/>
    <w:lvl w:ilvl="0">
      <w:start w:val="1"/>
      <w:numFmt w:val="bullet"/>
      <w:lvlText w:val=""/>
      <w:lvlJc w:val="left"/>
      <w:pPr>
        <w:ind w:left="420" w:hanging="420"/>
      </w:pPr>
      <w:rPr>
        <w:rFonts w:ascii="Wingdings" w:hAnsi="Wingdings" w:hint="default"/>
      </w:rPr>
    </w:lvl>
  </w:abstractNum>
  <w:abstractNum w:abstractNumId="5">
    <w:nsid w:val="E5529CD5"/>
    <w:multiLevelType w:val="singleLevel"/>
    <w:tmpl w:val="E5529CD5"/>
    <w:lvl w:ilvl="0">
      <w:start w:val="1"/>
      <w:numFmt w:val="chineseCounting"/>
      <w:suff w:val="nothing"/>
      <w:lvlText w:val="%1、"/>
      <w:lvlJc w:val="left"/>
      <w:rPr>
        <w:rFonts w:hint="eastAsia"/>
      </w:rPr>
    </w:lvl>
  </w:abstractNum>
  <w:abstractNum w:abstractNumId="6">
    <w:nsid w:val="F3F99D29"/>
    <w:multiLevelType w:val="singleLevel"/>
    <w:tmpl w:val="F3F99D29"/>
    <w:lvl w:ilvl="0">
      <w:start w:val="1"/>
      <w:numFmt w:val="bullet"/>
      <w:lvlText w:val=""/>
      <w:lvlJc w:val="left"/>
      <w:pPr>
        <w:ind w:left="420" w:hanging="420"/>
      </w:pPr>
      <w:rPr>
        <w:rFonts w:ascii="Wingdings" w:hAnsi="Wingdings" w:hint="default"/>
      </w:rPr>
    </w:lvl>
  </w:abstractNum>
  <w:abstractNum w:abstractNumId="7">
    <w:nsid w:val="0DA5A16A"/>
    <w:multiLevelType w:val="singleLevel"/>
    <w:tmpl w:val="0DA5A16A"/>
    <w:lvl w:ilvl="0">
      <w:start w:val="1"/>
      <w:numFmt w:val="decimal"/>
      <w:lvlText w:val="%1."/>
      <w:lvlJc w:val="left"/>
      <w:pPr>
        <w:tabs>
          <w:tab w:val="left" w:pos="1306"/>
        </w:tabs>
      </w:pPr>
    </w:lvl>
  </w:abstractNum>
  <w:abstractNum w:abstractNumId="8">
    <w:nsid w:val="0FC411CB"/>
    <w:multiLevelType w:val="multilevel"/>
    <w:tmpl w:val="0FC411C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nsid w:val="5B75E5A6"/>
    <w:multiLevelType w:val="singleLevel"/>
    <w:tmpl w:val="5B75E5A6"/>
    <w:lvl w:ilvl="0">
      <w:start w:val="1"/>
      <w:numFmt w:val="chineseCounting"/>
      <w:suff w:val="nothing"/>
      <w:lvlText w:val="（%1）"/>
      <w:lvlJc w:val="left"/>
      <w:rPr>
        <w:rFonts w:hint="eastAsia"/>
      </w:rPr>
    </w:lvl>
  </w:abstractNum>
  <w:abstractNum w:abstractNumId="10">
    <w:nsid w:val="76112AF0"/>
    <w:multiLevelType w:val="multilevel"/>
    <w:tmpl w:val="76112AF0"/>
    <w:lvl w:ilvl="0">
      <w:start w:val="1"/>
      <w:numFmt w:val="bullet"/>
      <w:lvlText w:val=""/>
      <w:lvlJc w:val="left"/>
      <w:pPr>
        <w:ind w:left="840" w:hanging="36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5"/>
  </w:num>
  <w:num w:numId="3">
    <w:abstractNumId w:val="0"/>
  </w:num>
  <w:num w:numId="4">
    <w:abstractNumId w:val="7"/>
  </w:num>
  <w:num w:numId="5">
    <w:abstractNumId w:val="8"/>
  </w:num>
  <w:num w:numId="6">
    <w:abstractNumId w:val="9"/>
  </w:num>
  <w:num w:numId="7">
    <w:abstractNumId w:val="10"/>
  </w:num>
  <w:num w:numId="8">
    <w:abstractNumId w:val="3"/>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9C"/>
    <w:rsid w:val="0000650E"/>
    <w:rsid w:val="0003179F"/>
    <w:rsid w:val="0003379A"/>
    <w:rsid w:val="000626DB"/>
    <w:rsid w:val="0008193B"/>
    <w:rsid w:val="00082333"/>
    <w:rsid w:val="000844A7"/>
    <w:rsid w:val="000870AF"/>
    <w:rsid w:val="000A4476"/>
    <w:rsid w:val="000A61C8"/>
    <w:rsid w:val="000E38C6"/>
    <w:rsid w:val="000F6BA6"/>
    <w:rsid w:val="00101C88"/>
    <w:rsid w:val="00104271"/>
    <w:rsid w:val="00144D00"/>
    <w:rsid w:val="001536E2"/>
    <w:rsid w:val="00154A30"/>
    <w:rsid w:val="001616EA"/>
    <w:rsid w:val="00173F1A"/>
    <w:rsid w:val="001A3C1E"/>
    <w:rsid w:val="001C1F90"/>
    <w:rsid w:val="001D18DA"/>
    <w:rsid w:val="001D4041"/>
    <w:rsid w:val="002072EB"/>
    <w:rsid w:val="00215C53"/>
    <w:rsid w:val="002174EC"/>
    <w:rsid w:val="00232D25"/>
    <w:rsid w:val="00250F55"/>
    <w:rsid w:val="00252568"/>
    <w:rsid w:val="00272E63"/>
    <w:rsid w:val="002E080E"/>
    <w:rsid w:val="002F537C"/>
    <w:rsid w:val="003064EA"/>
    <w:rsid w:val="00314F43"/>
    <w:rsid w:val="00324A01"/>
    <w:rsid w:val="00325901"/>
    <w:rsid w:val="00335E68"/>
    <w:rsid w:val="00352547"/>
    <w:rsid w:val="003A5600"/>
    <w:rsid w:val="003F2382"/>
    <w:rsid w:val="00400391"/>
    <w:rsid w:val="00422F03"/>
    <w:rsid w:val="00427390"/>
    <w:rsid w:val="00436D3C"/>
    <w:rsid w:val="00442C1F"/>
    <w:rsid w:val="004651F2"/>
    <w:rsid w:val="00473D9A"/>
    <w:rsid w:val="004E4B6D"/>
    <w:rsid w:val="004E57F1"/>
    <w:rsid w:val="004F448D"/>
    <w:rsid w:val="004F6A4B"/>
    <w:rsid w:val="00595621"/>
    <w:rsid w:val="00596501"/>
    <w:rsid w:val="0059667C"/>
    <w:rsid w:val="005A745B"/>
    <w:rsid w:val="005B56B9"/>
    <w:rsid w:val="005B73BA"/>
    <w:rsid w:val="005D3CBD"/>
    <w:rsid w:val="005E193C"/>
    <w:rsid w:val="005F32EF"/>
    <w:rsid w:val="0064553B"/>
    <w:rsid w:val="00662F35"/>
    <w:rsid w:val="00667277"/>
    <w:rsid w:val="00667659"/>
    <w:rsid w:val="006C5944"/>
    <w:rsid w:val="006D17D9"/>
    <w:rsid w:val="006D3C28"/>
    <w:rsid w:val="006F7107"/>
    <w:rsid w:val="007302F8"/>
    <w:rsid w:val="007545D6"/>
    <w:rsid w:val="00772254"/>
    <w:rsid w:val="00793E16"/>
    <w:rsid w:val="007C26CC"/>
    <w:rsid w:val="007C2702"/>
    <w:rsid w:val="007D713F"/>
    <w:rsid w:val="00842034"/>
    <w:rsid w:val="00852773"/>
    <w:rsid w:val="0087603D"/>
    <w:rsid w:val="00893DEF"/>
    <w:rsid w:val="008A68B5"/>
    <w:rsid w:val="008A6AA0"/>
    <w:rsid w:val="008B2A6D"/>
    <w:rsid w:val="008C7E45"/>
    <w:rsid w:val="00902315"/>
    <w:rsid w:val="009664AC"/>
    <w:rsid w:val="00967AE2"/>
    <w:rsid w:val="009D67A3"/>
    <w:rsid w:val="009E27C0"/>
    <w:rsid w:val="009F372C"/>
    <w:rsid w:val="00A27663"/>
    <w:rsid w:val="00A40A9A"/>
    <w:rsid w:val="00A46007"/>
    <w:rsid w:val="00A47D9F"/>
    <w:rsid w:val="00A60915"/>
    <w:rsid w:val="00A65593"/>
    <w:rsid w:val="00A937CC"/>
    <w:rsid w:val="00AD5C33"/>
    <w:rsid w:val="00AF669D"/>
    <w:rsid w:val="00B01595"/>
    <w:rsid w:val="00B26306"/>
    <w:rsid w:val="00B26B85"/>
    <w:rsid w:val="00B57835"/>
    <w:rsid w:val="00B57D81"/>
    <w:rsid w:val="00B66322"/>
    <w:rsid w:val="00B9452C"/>
    <w:rsid w:val="00BA0F65"/>
    <w:rsid w:val="00BC3626"/>
    <w:rsid w:val="00BE5BBE"/>
    <w:rsid w:val="00C10804"/>
    <w:rsid w:val="00C14F86"/>
    <w:rsid w:val="00C36C2C"/>
    <w:rsid w:val="00C46980"/>
    <w:rsid w:val="00C5721A"/>
    <w:rsid w:val="00C60CAE"/>
    <w:rsid w:val="00CA11F7"/>
    <w:rsid w:val="00CA5524"/>
    <w:rsid w:val="00CB1B9E"/>
    <w:rsid w:val="00CB6C20"/>
    <w:rsid w:val="00CB7FDB"/>
    <w:rsid w:val="00CF79AD"/>
    <w:rsid w:val="00D17F0A"/>
    <w:rsid w:val="00D86EC5"/>
    <w:rsid w:val="00DA20A2"/>
    <w:rsid w:val="00DA27C7"/>
    <w:rsid w:val="00DA7231"/>
    <w:rsid w:val="00DB0381"/>
    <w:rsid w:val="00DD157D"/>
    <w:rsid w:val="00DD44FE"/>
    <w:rsid w:val="00DF47EB"/>
    <w:rsid w:val="00E0459C"/>
    <w:rsid w:val="00E21BEA"/>
    <w:rsid w:val="00E343DE"/>
    <w:rsid w:val="00E5011D"/>
    <w:rsid w:val="00E62C7A"/>
    <w:rsid w:val="00E72BAA"/>
    <w:rsid w:val="00E8727A"/>
    <w:rsid w:val="00EA7B8A"/>
    <w:rsid w:val="00EB091F"/>
    <w:rsid w:val="00EB78C0"/>
    <w:rsid w:val="00EC2063"/>
    <w:rsid w:val="00EC3678"/>
    <w:rsid w:val="00EF169A"/>
    <w:rsid w:val="00EF3DE5"/>
    <w:rsid w:val="00F01078"/>
    <w:rsid w:val="00F10EAF"/>
    <w:rsid w:val="00F119BC"/>
    <w:rsid w:val="00F2412A"/>
    <w:rsid w:val="00F327BB"/>
    <w:rsid w:val="00F63850"/>
    <w:rsid w:val="00F64B73"/>
    <w:rsid w:val="00F83B4C"/>
    <w:rsid w:val="00F848C3"/>
    <w:rsid w:val="00FC43A8"/>
    <w:rsid w:val="00FF2E18"/>
    <w:rsid w:val="025A0B8F"/>
    <w:rsid w:val="07531F26"/>
    <w:rsid w:val="14CC4F6F"/>
    <w:rsid w:val="164C7E40"/>
    <w:rsid w:val="1D7B2126"/>
    <w:rsid w:val="1FC1696D"/>
    <w:rsid w:val="2BF27088"/>
    <w:rsid w:val="38C22B2C"/>
    <w:rsid w:val="3F87006D"/>
    <w:rsid w:val="49182544"/>
    <w:rsid w:val="4EFF6AD9"/>
    <w:rsid w:val="512B7BF0"/>
    <w:rsid w:val="51F73054"/>
    <w:rsid w:val="59044AAE"/>
    <w:rsid w:val="614228A4"/>
    <w:rsid w:val="61A412EA"/>
    <w:rsid w:val="6B210DFB"/>
    <w:rsid w:val="738B17B1"/>
    <w:rsid w:val="766272FC"/>
    <w:rsid w:val="7FC42E3A"/>
    <w:rsid w:val="7FD0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EBC9D0"/>
  <w15:docId w15:val="{8866BC34-77D6-474E-84F8-27E56705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semiHidden="1" w:uiPriority="1" w:unhideWhenUsed="1"/>
    <w:lsdException w:name="Body Text Indent" w:semiHidden="1" w:uiPriority="99" w:unhideWhenUsed="1" w:qFormat="1"/>
    <w:lsdException w:name="Subtitle" w:qFormat="1"/>
    <w:lsdException w:name="Body Text First Indent 2" w:unhideWhenUsed="1"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3">
    <w:name w:val="toc 3"/>
    <w:basedOn w:val="a"/>
    <w:next w:val="a"/>
    <w:uiPriority w:val="39"/>
    <w:pPr>
      <w:tabs>
        <w:tab w:val="left" w:pos="1134"/>
        <w:tab w:val="left" w:pos="1470"/>
        <w:tab w:val="right" w:leader="dot" w:pos="8296"/>
      </w:tabs>
      <w:ind w:leftChars="400" w:left="840"/>
    </w:pPr>
  </w:style>
  <w:style w:type="paragraph" w:styleId="a4">
    <w:name w:val="Date"/>
    <w:basedOn w:val="a"/>
    <w:next w:val="a"/>
    <w:link w:val="Char"/>
    <w:pPr>
      <w:ind w:leftChars="2500" w:left="100"/>
    </w:pPr>
  </w:style>
  <w:style w:type="paragraph" w:styleId="a5">
    <w:name w:val="Balloon Text"/>
    <w:basedOn w:val="a"/>
    <w:link w:val="Char0"/>
    <w:rPr>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a8">
    <w:name w:val="footnote text"/>
    <w:basedOn w:val="a"/>
    <w:link w:val="Char3"/>
    <w:uiPriority w:val="99"/>
    <w:qFormat/>
    <w:pPr>
      <w:snapToGrid w:val="0"/>
      <w:jc w:val="left"/>
    </w:pPr>
    <w:rPr>
      <w:sz w:val="18"/>
      <w:szCs w:val="18"/>
    </w:rPr>
  </w:style>
  <w:style w:type="paragraph" w:styleId="20">
    <w:name w:val="toc 2"/>
    <w:basedOn w:val="a"/>
    <w:next w:val="a"/>
    <w:uiPriority w:val="39"/>
    <w:pPr>
      <w:ind w:leftChars="200" w:left="420"/>
    </w:pPr>
  </w:style>
  <w:style w:type="paragraph" w:styleId="a9">
    <w:name w:val="Normal (Web)"/>
    <w:basedOn w:val="a"/>
    <w:pPr>
      <w:spacing w:beforeAutospacing="1" w:afterAutospacing="1"/>
      <w:jc w:val="left"/>
    </w:pPr>
    <w:rPr>
      <w:rFonts w:cs="Times New Roman"/>
      <w:kern w:val="0"/>
      <w:sz w:val="24"/>
    </w:rPr>
  </w:style>
  <w:style w:type="paragraph" w:styleId="21">
    <w:name w:val="Body Text First Indent 2"/>
    <w:basedOn w:val="a3"/>
    <w:unhideWhenUsed/>
    <w:qFormat/>
    <w:pPr>
      <w:ind w:firstLineChars="200" w:firstLine="420"/>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Hyperlink"/>
    <w:basedOn w:val="a0"/>
    <w:uiPriority w:val="99"/>
    <w:unhideWhenUsed/>
    <w:rPr>
      <w:color w:val="0000FF"/>
      <w:u w:val="single"/>
    </w:rPr>
  </w:style>
  <w:style w:type="character" w:styleId="ad">
    <w:name w:val="footnote reference"/>
    <w:basedOn w:val="a0"/>
    <w:uiPriority w:val="99"/>
    <w:qFormat/>
    <w:rPr>
      <w:vertAlign w:val="superscript"/>
    </w:rPr>
  </w:style>
  <w:style w:type="character" w:customStyle="1" w:styleId="11">
    <w:name w:val="明显参考1"/>
    <w:qFormat/>
    <w:rPr>
      <w:b/>
      <w:smallCaps/>
      <w:color w:val="C0504D"/>
      <w:spacing w:val="5"/>
      <w:u w:val="single"/>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styleId="ae">
    <w:name w:val="List Paragraph"/>
    <w:basedOn w:val="a"/>
    <w:uiPriority w:val="34"/>
    <w:qFormat/>
    <w:pPr>
      <w:ind w:firstLineChars="200" w:firstLine="420"/>
    </w:pPr>
  </w:style>
  <w:style w:type="paragraph" w:customStyle="1" w:styleId="af">
    <w:name w:val="闻政正文"/>
    <w:basedOn w:val="a"/>
    <w:link w:val="Char4"/>
    <w:qFormat/>
    <w:pPr>
      <w:spacing w:line="500" w:lineRule="exact"/>
      <w:ind w:firstLineChars="200" w:firstLine="560"/>
    </w:pPr>
    <w:rPr>
      <w:rFonts w:ascii="Times New Roman" w:eastAsia="仿宋_GB2312" w:hAnsi="Times New Roman"/>
      <w:sz w:val="28"/>
      <w:szCs w:val="28"/>
      <w:lang w:val="zh-CN"/>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rPr>
      <w:rFonts w:asciiTheme="minorHAnsi" w:eastAsiaTheme="minorEastAsia" w:hAnsiTheme="minorHAnsi" w:cstheme="minorBidi"/>
      <w:kern w:val="2"/>
      <w:sz w:val="18"/>
      <w:szCs w:val="18"/>
    </w:rPr>
  </w:style>
  <w:style w:type="character" w:customStyle="1" w:styleId="Char3">
    <w:name w:val="脚注文本 Char"/>
    <w:basedOn w:val="a0"/>
    <w:link w:val="a8"/>
    <w:uiPriority w:val="99"/>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Arial Unicode MS" w:eastAsia="Arial Unicode MS" w:hAnsiTheme="minorHAnsi" w:cs="Arial Unicode MS"/>
      <w:color w:val="000000"/>
      <w:sz w:val="24"/>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4">
    <w:name w:val="闻政正文 Char"/>
    <w:link w:val="af"/>
    <w:qFormat/>
    <w:locked/>
    <w:rPr>
      <w:rFonts w:eastAsia="仿宋_GB2312" w:cstheme="minorBidi"/>
      <w:kern w:val="2"/>
      <w:sz w:val="28"/>
      <w:szCs w:val="28"/>
      <w:lang w:val="zh-CN"/>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Char">
    <w:name w:val="日期 Char"/>
    <w:basedOn w:val="a0"/>
    <w:link w:val="a4"/>
    <w:rPr>
      <w:rFonts w:asciiTheme="minorHAnsi" w:eastAsiaTheme="minorEastAsia" w:hAnsiTheme="minorHAnsi" w:cstheme="minorBidi"/>
      <w:kern w:val="2"/>
      <w:sz w:val="21"/>
      <w:szCs w:val="24"/>
    </w:rPr>
  </w:style>
  <w:style w:type="character" w:customStyle="1" w:styleId="font21">
    <w:name w:val="font21"/>
    <w:basedOn w:val="a0"/>
    <w:rPr>
      <w:rFonts w:ascii="微软雅黑 Light" w:eastAsia="微软雅黑 Light" w:hAnsi="微软雅黑 Light" w:cs="微软雅黑 Light" w:hint="eastAsia"/>
      <w:color w:val="000000"/>
      <w:sz w:val="18"/>
      <w:szCs w:val="18"/>
      <w:u w:val="none"/>
    </w:rPr>
  </w:style>
  <w:style w:type="character" w:styleId="af0">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cheny\Desktop\&#26032;&#24314;%20XLS%20&#24037;&#20316;&#34920;%20(2).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政策初次知晓时间</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5D2-44A8-BB7A-D3F87E50183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5D2-44A8-BB7A-D3F87E50183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5D2-44A8-BB7A-D3F87E50183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5D2-44A8-BB7A-D3F87E50183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5D2-44A8-BB7A-D3F87E501833}"/>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'[新建 XLS 工作表 (2).xls]Sheet2'!$A$1:$A$5</c:f>
              <c:strCache>
                <c:ptCount val="5"/>
                <c:pt idx="0">
                  <c:v>2016年</c:v>
                </c:pt>
                <c:pt idx="1">
                  <c:v>2017年</c:v>
                </c:pt>
                <c:pt idx="2">
                  <c:v>2018年</c:v>
                </c:pt>
                <c:pt idx="3">
                  <c:v>2019年</c:v>
                </c:pt>
                <c:pt idx="4">
                  <c:v>记不清了</c:v>
                </c:pt>
              </c:strCache>
            </c:strRef>
          </c:cat>
          <c:val>
            <c:numRef>
              <c:f>'[新建 XLS 工作表 (2).xls]Sheet2'!$B$1:$B$5</c:f>
              <c:numCache>
                <c:formatCode>General</c:formatCode>
                <c:ptCount val="5"/>
                <c:pt idx="0">
                  <c:v>18</c:v>
                </c:pt>
                <c:pt idx="1">
                  <c:v>25</c:v>
                </c:pt>
                <c:pt idx="2">
                  <c:v>21</c:v>
                </c:pt>
                <c:pt idx="3">
                  <c:v>5</c:v>
                </c:pt>
                <c:pt idx="4">
                  <c:v>4</c:v>
                </c:pt>
              </c:numCache>
            </c:numRef>
          </c:val>
          <c:extLst xmlns:c16r2="http://schemas.microsoft.com/office/drawing/2015/06/chart">
            <c:ext xmlns:c16="http://schemas.microsoft.com/office/drawing/2014/chart" uri="{C3380CC4-5D6E-409C-BE32-E72D297353CC}">
              <c16:uniqueId val="{0000000A-D5D2-44A8-BB7A-D3F87E501833}"/>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政策是否需要延续</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3AB-4BAD-A53D-264EC7AB49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3AB-4BAD-A53D-264EC7AB49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3AB-4BAD-A53D-264EC7AB499A}"/>
              </c:ext>
            </c:extLst>
          </c:dPt>
          <c:dLbls>
            <c:dLbl>
              <c:idx val="2"/>
              <c:delete val="1"/>
              <c:extLst xmlns:c16r2="http://schemas.microsoft.com/office/drawing/2015/06/chart">
                <c:ext xmlns:c16="http://schemas.microsoft.com/office/drawing/2014/chart" uri="{C3380CC4-5D6E-409C-BE32-E72D297353CC}">
                  <c16:uniqueId val="{00000005-F3AB-4BAD-A53D-264EC7AB499A}"/>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'[新建 XLS 工作表 (2).xls]Sheet2'!$A$139:$C$139</c:f>
              <c:strCache>
                <c:ptCount val="3"/>
                <c:pt idx="0">
                  <c:v>保持现状，继续执行</c:v>
                </c:pt>
                <c:pt idx="1">
                  <c:v>修订内容，继续执行</c:v>
                </c:pt>
                <c:pt idx="2">
                  <c:v>无需延续</c:v>
                </c:pt>
              </c:strCache>
            </c:strRef>
          </c:cat>
          <c:val>
            <c:numRef>
              <c:f>'[新建 XLS 工作表 (2).xls]Sheet2'!$A$140:$C$140</c:f>
              <c:numCache>
                <c:formatCode>General</c:formatCode>
                <c:ptCount val="3"/>
                <c:pt idx="0">
                  <c:v>76.709999999999994</c:v>
                </c:pt>
                <c:pt idx="1">
                  <c:v>23.29</c:v>
                </c:pt>
                <c:pt idx="2">
                  <c:v>0</c:v>
                </c:pt>
              </c:numCache>
            </c:numRef>
          </c:val>
          <c:extLst xmlns:c16r2="http://schemas.microsoft.com/office/drawing/2015/06/chart">
            <c:ext xmlns:c16="http://schemas.microsoft.com/office/drawing/2014/chart" uri="{C3380CC4-5D6E-409C-BE32-E72D297353CC}">
              <c16:uniqueId val="{00000006-F3AB-4BAD-A53D-264EC7AB499A}"/>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政策了解程度</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62E-4AD6-A988-412A8FA4915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62E-4AD6-A988-412A8FA4915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62E-4AD6-A988-412A8FA4915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62E-4AD6-A988-412A8FA4915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62E-4AD6-A988-412A8FA49154}"/>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'[新建 XLS 工作表 (2).xls]Sheet2'!$A$22:$E$22</c:f>
              <c:strCache>
                <c:ptCount val="5"/>
                <c:pt idx="0">
                  <c:v>非常了解</c:v>
                </c:pt>
                <c:pt idx="1">
                  <c:v>较了解</c:v>
                </c:pt>
                <c:pt idx="2">
                  <c:v>一般</c:v>
                </c:pt>
                <c:pt idx="3">
                  <c:v>较不了解</c:v>
                </c:pt>
                <c:pt idx="4">
                  <c:v>完全不了解</c:v>
                </c:pt>
              </c:strCache>
            </c:strRef>
          </c:cat>
          <c:val>
            <c:numRef>
              <c:f>'[新建 XLS 工作表 (2).xls]Sheet2'!$A$23:$E$23</c:f>
              <c:numCache>
                <c:formatCode>General</c:formatCode>
                <c:ptCount val="5"/>
                <c:pt idx="0">
                  <c:v>14</c:v>
                </c:pt>
                <c:pt idx="1">
                  <c:v>45</c:v>
                </c:pt>
                <c:pt idx="2">
                  <c:v>14</c:v>
                </c:pt>
                <c:pt idx="3">
                  <c:v>0</c:v>
                </c:pt>
                <c:pt idx="4">
                  <c:v>0</c:v>
                </c:pt>
              </c:numCache>
            </c:numRef>
          </c:val>
          <c:extLst xmlns:c16r2="http://schemas.microsoft.com/office/drawing/2015/06/chart">
            <c:ext xmlns:c16="http://schemas.microsoft.com/office/drawing/2014/chart" uri="{C3380CC4-5D6E-409C-BE32-E72D297353CC}">
              <c16:uniqueId val="{0000000A-462E-4AD6-A988-412A8FA49154}"/>
            </c:ext>
          </c:extLst>
        </c:ser>
        <c:dLbls>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政策知晓渠道</a:t>
            </a:r>
          </a:p>
        </c:rich>
      </c:tx>
      <c:layout>
        <c:manualLayout>
          <c:xMode val="edge"/>
          <c:yMode val="edge"/>
          <c:x val="0.415833333333333"/>
          <c:y val="2.5551684088269501E-2"/>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2C37-4B65-AE73-6001664D902C}"/>
              </c:ext>
            </c:extLst>
          </c:dPt>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2C37-4B65-AE73-6001664D902C}"/>
              </c:ext>
            </c:extLst>
          </c:dPt>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2C37-4B65-AE73-6001664D902C}"/>
              </c:ext>
            </c:extLst>
          </c:dPt>
          <c:dPt>
            <c:idx val="5"/>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7-2C37-4B65-AE73-6001664D902C}"/>
              </c:ext>
            </c:extLst>
          </c:dPt>
          <c:dPt>
            <c:idx val="6"/>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9-2C37-4B65-AE73-6001664D902C}"/>
              </c:ext>
            </c:extLst>
          </c:dPt>
          <c:dPt>
            <c:idx val="7"/>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B-2C37-4B65-AE73-6001664D902C}"/>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'[新建 XLS 工作表 (2).xls]Sheet2'!$A$36:$H$36</c:f>
              <c:strCache>
                <c:ptCount val="8"/>
                <c:pt idx="0">
                  <c:v>政府官网</c:v>
                </c:pt>
                <c:pt idx="1">
                  <c:v>主流网站</c:v>
                </c:pt>
                <c:pt idx="2">
                  <c:v>电话咨询</c:v>
                </c:pt>
                <c:pt idx="3">
                  <c:v>报刊杂志</c:v>
                </c:pt>
                <c:pt idx="4">
                  <c:v>广播电视</c:v>
                </c:pt>
                <c:pt idx="5">
                  <c:v>微博微信</c:v>
                </c:pt>
                <c:pt idx="6">
                  <c:v>园区或街镇告知</c:v>
                </c:pt>
                <c:pt idx="7">
                  <c:v>其他渠道</c:v>
                </c:pt>
              </c:strCache>
            </c:strRef>
          </c:cat>
          <c:val>
            <c:numRef>
              <c:f>'[新建 XLS 工作表 (2).xls]Sheet2'!$A$37:$H$37</c:f>
              <c:numCache>
                <c:formatCode>General</c:formatCode>
                <c:ptCount val="8"/>
                <c:pt idx="0">
                  <c:v>63</c:v>
                </c:pt>
                <c:pt idx="1">
                  <c:v>12</c:v>
                </c:pt>
                <c:pt idx="2">
                  <c:v>14</c:v>
                </c:pt>
                <c:pt idx="3">
                  <c:v>0</c:v>
                </c:pt>
                <c:pt idx="4">
                  <c:v>0</c:v>
                </c:pt>
                <c:pt idx="5">
                  <c:v>32</c:v>
                </c:pt>
                <c:pt idx="6">
                  <c:v>30</c:v>
                </c:pt>
                <c:pt idx="7">
                  <c:v>6</c:v>
                </c:pt>
              </c:numCache>
            </c:numRef>
          </c:val>
          <c:extLst xmlns:c16r2="http://schemas.microsoft.com/office/drawing/2015/06/chart">
            <c:ext xmlns:c16="http://schemas.microsoft.com/office/drawing/2014/chart" uri="{C3380CC4-5D6E-409C-BE32-E72D297353CC}">
              <c16:uniqueId val="{0000000C-2C37-4B65-AE73-6001664D902C}"/>
            </c:ext>
          </c:extLst>
        </c:ser>
        <c:dLbls>
          <c:showLegendKey val="0"/>
          <c:showVal val="1"/>
          <c:showCatName val="0"/>
          <c:showSerName val="0"/>
          <c:showPercent val="0"/>
          <c:showBubbleSize val="0"/>
        </c:dLbls>
        <c:gapWidth val="182"/>
        <c:axId val="674622264"/>
        <c:axId val="682561784"/>
      </c:barChart>
      <c:catAx>
        <c:axId val="674622264"/>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2561784"/>
        <c:crosses val="autoZero"/>
        <c:auto val="1"/>
        <c:lblAlgn val="ctr"/>
        <c:lblOffset val="100"/>
        <c:noMultiLvlLbl val="0"/>
      </c:catAx>
      <c:valAx>
        <c:axId val="682561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4622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便利渠道</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'[新建 XLS 工作表 (2).xls]Sheet2'!$A$49:$H$49</c:f>
              <c:strCache>
                <c:ptCount val="8"/>
                <c:pt idx="0">
                  <c:v>政府官网查询</c:v>
                </c:pt>
                <c:pt idx="1">
                  <c:v>主流网站查询</c:v>
                </c:pt>
                <c:pt idx="2">
                  <c:v>相关部门电话咨询</c:v>
                </c:pt>
                <c:pt idx="3">
                  <c:v>微博或微信推送</c:v>
                </c:pt>
                <c:pt idx="4">
                  <c:v>园区或街镇告知</c:v>
                </c:pt>
                <c:pt idx="5">
                  <c:v>报刊杂志上刊登信息</c:v>
                </c:pt>
                <c:pt idx="6">
                  <c:v>广播电视播放</c:v>
                </c:pt>
                <c:pt idx="7">
                  <c:v>其他渠道</c:v>
                </c:pt>
              </c:strCache>
            </c:strRef>
          </c:cat>
          <c:val>
            <c:numRef>
              <c:f>'[新建 XLS 工作表 (2).xls]Sheet2'!$A$50:$H$50</c:f>
              <c:numCache>
                <c:formatCode>General</c:formatCode>
                <c:ptCount val="8"/>
                <c:pt idx="0">
                  <c:v>60</c:v>
                </c:pt>
                <c:pt idx="1">
                  <c:v>14</c:v>
                </c:pt>
                <c:pt idx="2">
                  <c:v>28</c:v>
                </c:pt>
                <c:pt idx="3">
                  <c:v>56</c:v>
                </c:pt>
                <c:pt idx="4">
                  <c:v>40</c:v>
                </c:pt>
                <c:pt idx="5">
                  <c:v>0</c:v>
                </c:pt>
                <c:pt idx="6">
                  <c:v>0</c:v>
                </c:pt>
                <c:pt idx="7">
                  <c:v>2</c:v>
                </c:pt>
              </c:numCache>
            </c:numRef>
          </c:val>
          <c:extLst xmlns:c16r2="http://schemas.microsoft.com/office/drawing/2015/06/chart">
            <c:ext xmlns:c16="http://schemas.microsoft.com/office/drawing/2014/chart" uri="{C3380CC4-5D6E-409C-BE32-E72D297353CC}">
              <c16:uniqueId val="{00000000-7CF1-4108-A910-BEE665A5A220}"/>
            </c:ext>
          </c:extLst>
        </c:ser>
        <c:dLbls>
          <c:showLegendKey val="0"/>
          <c:showVal val="1"/>
          <c:showCatName val="0"/>
          <c:showSerName val="0"/>
          <c:showPercent val="0"/>
          <c:showBubbleSize val="0"/>
        </c:dLbls>
        <c:gapWidth val="182"/>
        <c:axId val="682562960"/>
        <c:axId val="667603496"/>
      </c:barChart>
      <c:catAx>
        <c:axId val="68256296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67603496"/>
        <c:crosses val="autoZero"/>
        <c:auto val="1"/>
        <c:lblAlgn val="ctr"/>
        <c:lblOffset val="100"/>
        <c:noMultiLvlLbl val="0"/>
      </c:catAx>
      <c:valAx>
        <c:axId val="667603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2562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受惠对象</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8CB-44BC-8798-850B98FC468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8CB-44BC-8798-850B98FC468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8CB-44BC-8798-850B98FC468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8CB-44BC-8798-850B98FC468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8CB-44BC-8798-850B98FC468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A8CB-44BC-8798-850B98FC468B}"/>
              </c:ext>
            </c:extLst>
          </c:dPt>
          <c:dLbls>
            <c:dLbl>
              <c:idx val="3"/>
              <c:layout>
                <c:manualLayout>
                  <c:x val="4.7874184484412302E-2"/>
                  <c:y val="8.777051864219050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A8CB-44BC-8798-850B98FC468B}"/>
                </c:ext>
                <c:ext xmlns:c15="http://schemas.microsoft.com/office/drawing/2012/chart" uri="{CE6537A1-D6FC-4f65-9D91-7224C49458BB}"/>
              </c:extLst>
            </c:dLbl>
            <c:dLbl>
              <c:idx val="4"/>
              <c:layout>
                <c:manualLayout>
                  <c:x val="-1.82796412468153E-2"/>
                  <c:y val="2.8505238023902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A8CB-44BC-8798-850B98FC468B}"/>
                </c:ext>
                <c:ext xmlns:c15="http://schemas.microsoft.com/office/drawing/2012/chart" uri="{CE6537A1-D6FC-4f65-9D91-7224C49458BB}">
                  <c15:layout>
                    <c:manualLayout>
                      <c:w val="8.91666666666667E-2"/>
                      <c:h val="6.5046296296296297E-2"/>
                    </c:manualLayout>
                  </c15:layout>
                </c:ext>
              </c:extLst>
            </c:dLbl>
            <c:dLbl>
              <c:idx val="5"/>
              <c:layout>
                <c:manualLayout>
                  <c:x val="6.1419859971793597E-2"/>
                  <c:y val="9.5743322149277107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A8CB-44BC-8798-850B98FC468B}"/>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'[新建 XLS 工作表 (2).xls]Sheet2'!$A$69:$F$69</c:f>
              <c:strCache>
                <c:ptCount val="6"/>
                <c:pt idx="0">
                  <c:v>引进高新技术的企业</c:v>
                </c:pt>
                <c:pt idx="1">
                  <c:v>实施技术改造的企业</c:v>
                </c:pt>
                <c:pt idx="2">
                  <c:v>骨干企业</c:v>
                </c:pt>
                <c:pt idx="3">
                  <c:v>龙头企业</c:v>
                </c:pt>
                <c:pt idx="4">
                  <c:v>实施智能化改造的企业</c:v>
                </c:pt>
                <c:pt idx="5">
                  <c:v>安装首台（套）高端智能装备的企业</c:v>
                </c:pt>
              </c:strCache>
            </c:strRef>
          </c:cat>
          <c:val>
            <c:numRef>
              <c:f>'[新建 XLS 工作表 (2).xls]Sheet2'!$A$70:$F$70</c:f>
              <c:numCache>
                <c:formatCode>General</c:formatCode>
                <c:ptCount val="6"/>
                <c:pt idx="0">
                  <c:v>33</c:v>
                </c:pt>
                <c:pt idx="1">
                  <c:v>18</c:v>
                </c:pt>
                <c:pt idx="2">
                  <c:v>11</c:v>
                </c:pt>
                <c:pt idx="3">
                  <c:v>7</c:v>
                </c:pt>
                <c:pt idx="4">
                  <c:v>3</c:v>
                </c:pt>
                <c:pt idx="5">
                  <c:v>1</c:v>
                </c:pt>
              </c:numCache>
            </c:numRef>
          </c:val>
          <c:extLst xmlns:c16r2="http://schemas.microsoft.com/office/drawing/2015/06/chart">
            <c:ext xmlns:c16="http://schemas.microsoft.com/office/drawing/2014/chart" uri="{C3380CC4-5D6E-409C-BE32-E72D297353CC}">
              <c16:uniqueId val="{0000000C-A8CB-44BC-8798-850B98FC468B}"/>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企业是否应享尽享补贴内容</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C22-4198-A1AE-275D176D371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C22-4198-A1AE-275D176D371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C22-4198-A1AE-275D176D371F}"/>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'[新建 XLS 工作表 (2).xls]Sheet2'!$A$82:$C$82</c:f>
              <c:strCache>
                <c:ptCount val="3"/>
                <c:pt idx="0">
                  <c:v>是</c:v>
                </c:pt>
                <c:pt idx="1">
                  <c:v>不确定</c:v>
                </c:pt>
                <c:pt idx="2">
                  <c:v>否</c:v>
                </c:pt>
              </c:strCache>
            </c:strRef>
          </c:cat>
          <c:val>
            <c:numRef>
              <c:f>'[新建 XLS 工作表 (2).xls]Sheet2'!$A$83:$C$83</c:f>
              <c:numCache>
                <c:formatCode>General</c:formatCode>
                <c:ptCount val="3"/>
                <c:pt idx="0">
                  <c:v>37</c:v>
                </c:pt>
                <c:pt idx="1">
                  <c:v>34</c:v>
                </c:pt>
                <c:pt idx="2">
                  <c:v>2</c:v>
                </c:pt>
              </c:numCache>
            </c:numRef>
          </c:val>
          <c:extLst xmlns:c16r2="http://schemas.microsoft.com/office/drawing/2015/06/chart">
            <c:ext xmlns:c16="http://schemas.microsoft.com/office/drawing/2014/chart" uri="{C3380CC4-5D6E-409C-BE32-E72D297353CC}">
              <c16:uniqueId val="{00000006-DC22-4198-A1AE-275D176D371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是否认为政策内容公平</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020-4FEF-8022-59FC3C7453B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020-4FEF-8022-59FC3C7453B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020-4FEF-8022-59FC3C7453B6}"/>
              </c:ext>
            </c:extLst>
          </c:dPt>
          <c:dLbls>
            <c:dLbl>
              <c:idx val="1"/>
              <c:layout>
                <c:manualLayout>
                  <c:x val="1.9634948695368701E-3"/>
                  <c:y val="-2.0184884100699001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020-4FEF-8022-59FC3C7453B6}"/>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5-6020-4FEF-8022-59FC3C7453B6}"/>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'[新建 XLS 工作表 (2).xls]Sheet2'!$A$95:$C$95</c:f>
              <c:strCache>
                <c:ptCount val="3"/>
                <c:pt idx="0">
                  <c:v>公平</c:v>
                </c:pt>
                <c:pt idx="1">
                  <c:v>不清楚</c:v>
                </c:pt>
                <c:pt idx="2">
                  <c:v>不公平</c:v>
                </c:pt>
              </c:strCache>
            </c:strRef>
          </c:cat>
          <c:val>
            <c:numRef>
              <c:f>'[新建 XLS 工作表 (2).xls]Sheet2'!$A$96:$C$96</c:f>
              <c:numCache>
                <c:formatCode>General</c:formatCode>
                <c:ptCount val="3"/>
                <c:pt idx="0">
                  <c:v>95.89</c:v>
                </c:pt>
                <c:pt idx="1">
                  <c:v>4.1100000000000003</c:v>
                </c:pt>
                <c:pt idx="2">
                  <c:v>0</c:v>
                </c:pt>
              </c:numCache>
            </c:numRef>
          </c:val>
          <c:extLst xmlns:c16r2="http://schemas.microsoft.com/office/drawing/2015/06/chart">
            <c:ext xmlns:c16="http://schemas.microsoft.com/office/drawing/2014/chart" uri="{C3380CC4-5D6E-409C-BE32-E72D297353CC}">
              <c16:uniqueId val="{00000006-6020-4FEF-8022-59FC3C7453B6}"/>
            </c:ext>
          </c:extLst>
        </c:ser>
        <c:dLbls>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是否认为政策执行公平</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97A-41AD-8823-1399D933B17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97A-41AD-8823-1399D933B17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97A-41AD-8823-1399D933B173}"/>
              </c:ext>
            </c:extLst>
          </c:dPt>
          <c:dLbls>
            <c:dLbl>
              <c:idx val="2"/>
              <c:delete val="1"/>
              <c:extLst xmlns:c16r2="http://schemas.microsoft.com/office/drawing/2015/06/chart">
                <c:ext xmlns:c16="http://schemas.microsoft.com/office/drawing/2014/chart" uri="{C3380CC4-5D6E-409C-BE32-E72D297353CC}">
                  <c16:uniqueId val="{00000005-C97A-41AD-8823-1399D933B173}"/>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'[新建 XLS 工作表 (2).xls]Sheet2'!$A$100:$C$100</c:f>
              <c:strCache>
                <c:ptCount val="3"/>
                <c:pt idx="0">
                  <c:v>公平</c:v>
                </c:pt>
                <c:pt idx="1">
                  <c:v>不清楚</c:v>
                </c:pt>
                <c:pt idx="2">
                  <c:v>不公平</c:v>
                </c:pt>
              </c:strCache>
            </c:strRef>
          </c:cat>
          <c:val>
            <c:numRef>
              <c:f>'[新建 XLS 工作表 (2).xls]Sheet2'!$A$101:$C$101</c:f>
              <c:numCache>
                <c:formatCode>0.00%</c:formatCode>
                <c:ptCount val="3"/>
                <c:pt idx="0">
                  <c:v>0.94520000000000004</c:v>
                </c:pt>
                <c:pt idx="1">
                  <c:v>5.4800000000000001E-2</c:v>
                </c:pt>
                <c:pt idx="2" formatCode="General">
                  <c:v>0</c:v>
                </c:pt>
              </c:numCache>
            </c:numRef>
          </c:val>
          <c:extLst xmlns:c16r2="http://schemas.microsoft.com/office/drawing/2015/06/chart">
            <c:ext xmlns:c16="http://schemas.microsoft.com/office/drawing/2014/chart" uri="{C3380CC4-5D6E-409C-BE32-E72D297353CC}">
              <c16:uniqueId val="{00000006-C97A-41AD-8823-1399D933B173}"/>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受惠项目是否在发挥长效机制</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74F-43D0-BB2E-AA71D8B668C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74F-43D0-BB2E-AA71D8B668C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74F-43D0-BB2E-AA71D8B668C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74F-43D0-BB2E-AA71D8B668C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74F-43D0-BB2E-AA71D8B668C9}"/>
              </c:ext>
            </c:extLst>
          </c:dPt>
          <c:dLbls>
            <c:dLbl>
              <c:idx val="1"/>
              <c:layout>
                <c:manualLayout>
                  <c:x val="-3.1237902940467299E-2"/>
                  <c:y val="2.805773931783379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174F-43D0-BB2E-AA71D8B668C9}"/>
                </c:ext>
                <c:ext xmlns:c15="http://schemas.microsoft.com/office/drawing/2012/chart" uri="{CE6537A1-D6FC-4f65-9D91-7224C49458BB}"/>
              </c:extLst>
            </c:dLbl>
            <c:dLbl>
              <c:idx val="2"/>
              <c:layout>
                <c:manualLayout>
                  <c:x val="7.1050952896852898E-2"/>
                  <c:y val="8.1968948331350797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174F-43D0-BB2E-AA71D8B668C9}"/>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'[新建 XLS 工作表 (2).xls]Sheet2'!$A$117:$E$117</c:f>
              <c:strCache>
                <c:ptCount val="5"/>
                <c:pt idx="0">
                  <c:v>一直在</c:v>
                </c:pt>
                <c:pt idx="1">
                  <c:v>偶尔在</c:v>
                </c:pt>
                <c:pt idx="2">
                  <c:v>基本不在</c:v>
                </c:pt>
                <c:pt idx="3">
                  <c:v>已停止</c:v>
                </c:pt>
                <c:pt idx="4">
                  <c:v>不确定</c:v>
                </c:pt>
              </c:strCache>
            </c:strRef>
          </c:cat>
          <c:val>
            <c:numRef>
              <c:f>'[新建 XLS 工作表 (2).xls]Sheet2'!$A$118:$E$118</c:f>
              <c:numCache>
                <c:formatCode>General</c:formatCode>
                <c:ptCount val="5"/>
                <c:pt idx="0">
                  <c:v>95.89</c:v>
                </c:pt>
                <c:pt idx="1">
                  <c:v>2.74</c:v>
                </c:pt>
                <c:pt idx="2">
                  <c:v>1.37</c:v>
                </c:pt>
              </c:numCache>
            </c:numRef>
          </c:val>
          <c:extLst xmlns:c16r2="http://schemas.microsoft.com/office/drawing/2015/06/chart">
            <c:ext xmlns:c16="http://schemas.microsoft.com/office/drawing/2014/chart" uri="{C3380CC4-5D6E-409C-BE32-E72D297353CC}">
              <c16:uniqueId val="{0000000A-174F-43D0-BB2E-AA71D8B668C9}"/>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39409-BE2C-49EB-8532-3CFD234C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5480</Words>
  <Characters>31238</Characters>
  <Application>Microsoft Office Word</Application>
  <DocSecurity>0</DocSecurity>
  <Lines>260</Lines>
  <Paragraphs>73</Paragraphs>
  <ScaleCrop>false</ScaleCrop>
  <Company/>
  <LinksUpToDate>false</LinksUpToDate>
  <CharactersWithSpaces>36645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dc:creator>
  <cp:lastModifiedBy>胡娟</cp:lastModifiedBy>
  <cp:revision>2</cp:revision>
  <dcterms:created xsi:type="dcterms:W3CDTF">2020-11-25T05:14:00Z</dcterms:created>
  <dcterms:modified xsi:type="dcterms:W3CDTF">2020-11-25T05:14:00Z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