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B2" w:rsidRDefault="00510A50">
      <w:pPr>
        <w:widowControl/>
        <w:spacing w:line="760" w:lineRule="exact"/>
        <w:jc w:val="center"/>
        <w:rPr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上海市闵行区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44"/>
          <w:szCs w:val="44"/>
        </w:rPr>
        <w:t>统计局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政府信息公开工作年度报告（2020年）</w:t>
      </w:r>
    </w:p>
    <w:p w:rsidR="00C07DB2" w:rsidRDefault="00510A50">
      <w:pPr>
        <w:widowControl/>
        <w:spacing w:line="540" w:lineRule="exact"/>
        <w:ind w:firstLine="60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本年度报告根据《中华人民共和国政府信息公开条例》（以下简称《条例》）和《上海市政府信息公开规定》（以下简称《规定》）要求，由上海市闵行区统计局编制。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全文包括总体情况、主动公开政府信息情况、收到和处理政府信息公开申请情况、政府信息公开行政复议、行政诉讼情况以及存在的主要问题和改进情况等。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本年度报告中所列数据的统计期限自2020年1月1日到12月31日止。如对本年度报告有疑问，请与闵行区统计局办公室联系（电话：64121587，电子邮箱：tjjxx@shmh.gov.cn）。</w:t>
      </w:r>
    </w:p>
    <w:p w:rsidR="00C07DB2" w:rsidRDefault="00C07DB2">
      <w:pPr>
        <w:widowControl/>
        <w:spacing w:line="540" w:lineRule="exac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07DB2" w:rsidRDefault="00510A50">
      <w:pPr>
        <w:widowControl/>
        <w:spacing w:line="540" w:lineRule="exact"/>
        <w:ind w:firstLine="48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一、总体情况</w:t>
      </w:r>
      <w:r>
        <w:rPr>
          <w:rFonts w:ascii="黑体" w:eastAsia="黑体" w:hAnsi="黑体" w:cs="Segoe UI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Segoe UI"/>
          <w:color w:val="000000"/>
          <w:kern w:val="0"/>
          <w:sz w:val="32"/>
          <w:szCs w:val="32"/>
        </w:rPr>
        <w:t xml:space="preserve"> </w:t>
      </w:r>
    </w:p>
    <w:p w:rsidR="00C07DB2" w:rsidRDefault="00510A50">
      <w:pPr>
        <w:widowControl/>
        <w:spacing w:line="54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本局以《中华人民共和国政府信息公开条例》和《上海市政府信息公开规定》作为工作指引，结合自己的实际情况，贯彻落实国家、市、区有关工作要求，认真完成年度政府信息公开各项任务。同时，认真对照政务公开第三方测评发现的问题开展整改，进一步完善了工作机制，健全了公开平台，推动全局政务公开整体工作水平不断提升。</w:t>
      </w:r>
    </w:p>
    <w:p w:rsidR="00323552" w:rsidRPr="007A7B8C" w:rsidRDefault="00323552" w:rsidP="007A7B8C">
      <w:pPr>
        <w:widowControl/>
        <w:numPr>
          <w:ilvl w:val="0"/>
          <w:numId w:val="1"/>
        </w:numPr>
        <w:spacing w:line="540" w:lineRule="exact"/>
        <w:ind w:firstLine="48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主动公开工作</w:t>
      </w:r>
      <w:r w:rsidR="00510A50" w:rsidRPr="007A7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</w:p>
    <w:p w:rsidR="00323552" w:rsidRPr="00500085" w:rsidRDefault="00323552" w:rsidP="00500085">
      <w:pPr>
        <w:pStyle w:val="a5"/>
        <w:spacing w:before="0" w:beforeAutospacing="0" w:after="0" w:afterAutospacing="0" w:line="540" w:lineRule="atLeast"/>
        <w:ind w:firstLineChars="200" w:firstLine="600"/>
        <w:jc w:val="both"/>
        <w:rPr>
          <w:rFonts w:ascii="仿宋" w:eastAsia="仿宋" w:hAnsi="仿宋" w:cs="Times New Roman"/>
          <w:sz w:val="30"/>
          <w:szCs w:val="30"/>
        </w:rPr>
      </w:pPr>
      <w:r w:rsidRPr="00500085">
        <w:rPr>
          <w:rFonts w:ascii="仿宋" w:eastAsia="仿宋" w:hAnsi="仿宋" w:cs="Times New Roman" w:hint="eastAsia"/>
          <w:sz w:val="30"/>
          <w:szCs w:val="30"/>
        </w:rPr>
        <w:t>本局</w:t>
      </w:r>
      <w:r w:rsidR="00FA3628">
        <w:rPr>
          <w:rFonts w:ascii="仿宋" w:eastAsia="仿宋" w:hAnsi="仿宋" w:cs="Times New Roman" w:hint="eastAsia"/>
          <w:sz w:val="30"/>
          <w:szCs w:val="30"/>
        </w:rPr>
        <w:t>按照《条例》</w:t>
      </w:r>
      <w:bookmarkStart w:id="0" w:name="_GoBack"/>
      <w:bookmarkEnd w:id="0"/>
      <w:r w:rsidRPr="00500085">
        <w:rPr>
          <w:rFonts w:ascii="仿宋" w:eastAsia="仿宋" w:hAnsi="仿宋" w:cs="Times New Roman" w:hint="eastAsia"/>
          <w:sz w:val="30"/>
          <w:szCs w:val="30"/>
        </w:rPr>
        <w:t>《规定》，积极做好主动公开工作。2020年，主动公开政府信息</w:t>
      </w:r>
      <w:r>
        <w:rPr>
          <w:rFonts w:ascii="仿宋" w:eastAsia="仿宋" w:hAnsi="仿宋" w:cs="Times New Roman" w:hint="eastAsia"/>
          <w:sz w:val="30"/>
          <w:szCs w:val="30"/>
        </w:rPr>
        <w:t>631</w:t>
      </w:r>
      <w:r w:rsidRPr="00500085">
        <w:rPr>
          <w:rFonts w:ascii="仿宋" w:eastAsia="仿宋" w:hAnsi="仿宋" w:cs="Times New Roman" w:hint="eastAsia"/>
          <w:sz w:val="30"/>
          <w:szCs w:val="30"/>
        </w:rPr>
        <w:t>条，全文电子化率达100%</w:t>
      </w:r>
      <w:r w:rsidR="00500085">
        <w:rPr>
          <w:rFonts w:ascii="仿宋" w:eastAsia="仿宋" w:hAnsi="仿宋" w:cs="Times New Roman" w:hint="eastAsia"/>
          <w:sz w:val="30"/>
          <w:szCs w:val="30"/>
        </w:rPr>
        <w:t>，</w:t>
      </w:r>
      <w:r w:rsidRPr="00500085">
        <w:rPr>
          <w:rFonts w:ascii="仿宋" w:eastAsia="仿宋" w:hAnsi="仿宋" w:cs="Times New Roman" w:hint="eastAsia"/>
          <w:sz w:val="30"/>
          <w:szCs w:val="30"/>
        </w:rPr>
        <w:t>通过闵行区政府网站公开。</w:t>
      </w:r>
      <w:r w:rsidR="007A7B8C">
        <w:rPr>
          <w:rFonts w:ascii="仿宋" w:eastAsia="仿宋" w:hAnsi="仿宋" w:cs="Times New Roman" w:hint="eastAsia"/>
          <w:sz w:val="30"/>
          <w:szCs w:val="30"/>
        </w:rPr>
        <w:t>全年共制定公文105件，主动公开92件，依申请公开6件，免于</w:t>
      </w:r>
      <w:r w:rsidR="007A7B8C">
        <w:rPr>
          <w:rFonts w:ascii="仿宋" w:eastAsia="仿宋" w:hAnsi="仿宋" w:cs="Times New Roman"/>
          <w:sz w:val="30"/>
          <w:szCs w:val="30"/>
        </w:rPr>
        <w:t>公开文件</w:t>
      </w:r>
      <w:r w:rsidR="007A7B8C">
        <w:rPr>
          <w:rFonts w:ascii="仿宋" w:eastAsia="仿宋" w:hAnsi="仿宋" w:cs="Times New Roman" w:hint="eastAsia"/>
          <w:sz w:val="30"/>
          <w:szCs w:val="30"/>
        </w:rPr>
        <w:t>4件。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lastRenderedPageBreak/>
        <w:t>1、行政法规、规章和规范性文件公开情况：本年度未制作行政法规、规章和规范性文件；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2、机关职能、机构设置、办公地址、办公时间、联系方式、负责人姓名公开情况：本年度对本单位机关职能、机构设置、办公地址、办公时间、联系方式、负责人姓名等信息进行了维护和更新；</w:t>
      </w:r>
      <w:r w:rsidRPr="00323552">
        <w:rPr>
          <w:rFonts w:ascii="Calibri" w:eastAsia="仿宋" w:hAnsi="Calibri" w:cs="Calibri"/>
          <w:kern w:val="0"/>
          <w:sz w:val="30"/>
          <w:szCs w:val="30"/>
        </w:rPr>
        <w:t> 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3、国民经济和社会发展规划、专项规划、区域规划及相关政策：本年度</w:t>
      </w:r>
      <w:proofErr w:type="gramStart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未发布</w:t>
      </w:r>
      <w:proofErr w:type="gramEnd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国民经济和社会发展规划文件；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4</w:t>
      </w:r>
      <w:r w:rsidR="00D05904">
        <w:rPr>
          <w:rFonts w:ascii="仿宋" w:eastAsia="仿宋" w:hAnsi="仿宋" w:cs="Times New Roman" w:hint="eastAsia"/>
          <w:kern w:val="0"/>
          <w:sz w:val="30"/>
          <w:szCs w:val="30"/>
        </w:rPr>
        <w:t>、国民经济和社会发展统计信息：本年度发布统计公报</w:t>
      </w:r>
      <w:r w:rsidR="00D05904">
        <w:rPr>
          <w:rFonts w:ascii="仿宋" w:eastAsia="仿宋" w:hAnsi="仿宋" w:cs="Times New Roman"/>
          <w:kern w:val="0"/>
          <w:sz w:val="30"/>
          <w:szCs w:val="30"/>
        </w:rPr>
        <w:t>一份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5、办理行政许可和其他对外管理服务事项的依据、条件、程序以及办理结果：本年度</w:t>
      </w:r>
      <w:proofErr w:type="gramStart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未发布</w:t>
      </w:r>
      <w:proofErr w:type="gramEnd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行政许可事项；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6、实施行政处罚、行政强制的依据、条件、程序以及本行政机关认为具有一定社会影响的行政处罚决定：本年度</w:t>
      </w:r>
      <w:proofErr w:type="gramStart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未发布</w:t>
      </w:r>
      <w:proofErr w:type="gramEnd"/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行政处罚决定；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7、财政预算、决算信息：本年度公开财政预算信息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3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条，决算信息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1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条；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8、行政事业性收费项目及其依据、标准：本年度无行政事业性收费项目信息；</w:t>
      </w:r>
    </w:p>
    <w:p w:rsid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9、政府集中采购项目的目录、标准及实施情况：</w:t>
      </w:r>
      <w:r>
        <w:rPr>
          <w:rFonts w:ascii="仿宋" w:eastAsia="仿宋" w:hAnsi="仿宋" w:cs="Times New Roman" w:hint="eastAsia"/>
          <w:sz w:val="30"/>
          <w:szCs w:val="30"/>
        </w:rPr>
        <w:t>全年在上海政府采购网集中采购项目18项，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采购总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金额13.54万元，其中主管</w:t>
      </w:r>
      <w:r>
        <w:rPr>
          <w:rFonts w:ascii="仿宋" w:eastAsia="仿宋" w:hAnsi="仿宋" w:cs="Times New Roman"/>
          <w:sz w:val="30"/>
          <w:szCs w:val="30"/>
        </w:rPr>
        <w:t>单位</w:t>
      </w:r>
      <w:r>
        <w:rPr>
          <w:rFonts w:ascii="仿宋" w:eastAsia="仿宋" w:hAnsi="仿宋" w:cs="Times New Roman" w:hint="eastAsia"/>
          <w:sz w:val="30"/>
          <w:szCs w:val="30"/>
        </w:rPr>
        <w:t>12项</w:t>
      </w:r>
      <w:r>
        <w:rPr>
          <w:rFonts w:ascii="仿宋" w:eastAsia="仿宋" w:hAnsi="仿宋" w:cs="Times New Roman"/>
          <w:sz w:val="30"/>
          <w:szCs w:val="30"/>
        </w:rPr>
        <w:t>，采购金额</w:t>
      </w:r>
      <w:r>
        <w:rPr>
          <w:rFonts w:ascii="仿宋" w:eastAsia="仿宋" w:hAnsi="仿宋" w:cs="Times New Roman" w:hint="eastAsia"/>
          <w:sz w:val="30"/>
          <w:szCs w:val="30"/>
        </w:rPr>
        <w:t>6.06万元，采购主要内容是硒鼓墨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盒、纸张等办公用品；事业</w:t>
      </w:r>
      <w:r>
        <w:rPr>
          <w:rFonts w:ascii="仿宋" w:eastAsia="仿宋" w:hAnsi="仿宋" w:cs="Times New Roman"/>
          <w:sz w:val="30"/>
          <w:szCs w:val="30"/>
        </w:rPr>
        <w:t>单位</w:t>
      </w:r>
      <w:r>
        <w:rPr>
          <w:rFonts w:ascii="仿宋" w:eastAsia="仿宋" w:hAnsi="仿宋" w:cs="Times New Roman" w:hint="eastAsia"/>
          <w:sz w:val="30"/>
          <w:szCs w:val="30"/>
        </w:rPr>
        <w:t>6项</w:t>
      </w:r>
      <w:r>
        <w:rPr>
          <w:rFonts w:ascii="仿宋" w:eastAsia="仿宋" w:hAnsi="仿宋" w:cs="Times New Roman"/>
          <w:sz w:val="30"/>
          <w:szCs w:val="30"/>
        </w:rPr>
        <w:t>，采购金额</w:t>
      </w:r>
      <w:r>
        <w:rPr>
          <w:rFonts w:ascii="仿宋" w:eastAsia="仿宋" w:hAnsi="仿宋" w:cs="Times New Roman" w:hint="eastAsia"/>
          <w:sz w:val="30"/>
          <w:szCs w:val="30"/>
        </w:rPr>
        <w:t>7.48万元</w:t>
      </w:r>
      <w:r>
        <w:rPr>
          <w:rFonts w:ascii="仿宋" w:eastAsia="仿宋" w:hAnsi="仿宋" w:cs="Times New Roman"/>
          <w:sz w:val="30"/>
          <w:szCs w:val="30"/>
        </w:rPr>
        <w:t>，采购主要内容是电脑、印刷</w:t>
      </w:r>
      <w:r>
        <w:rPr>
          <w:rFonts w:ascii="仿宋" w:eastAsia="仿宋" w:hAnsi="仿宋" w:cs="Times New Roman" w:hint="eastAsia"/>
          <w:sz w:val="30"/>
          <w:szCs w:val="30"/>
        </w:rPr>
        <w:t>服务，硒鼓墨盒、纸张等办公用品。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Calibri" w:eastAsia="仿宋" w:hAnsi="Calibri" w:cs="Calibri"/>
          <w:kern w:val="0"/>
          <w:sz w:val="30"/>
          <w:szCs w:val="30"/>
        </w:rPr>
        <w:t> 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10、重大建设项目的批准和实施情况：本年度</w:t>
      </w:r>
      <w:proofErr w:type="gramStart"/>
      <w:r>
        <w:rPr>
          <w:rFonts w:ascii="仿宋" w:eastAsia="仿宋" w:hAnsi="仿宋" w:cs="Times New Roman" w:hint="eastAsia"/>
          <w:kern w:val="0"/>
          <w:sz w:val="30"/>
          <w:szCs w:val="30"/>
        </w:rPr>
        <w:t>未</w:t>
      </w:r>
      <w:r w:rsidR="00500085">
        <w:rPr>
          <w:rFonts w:ascii="仿宋" w:eastAsia="仿宋" w:hAnsi="仿宋" w:cs="Times New Roman" w:hint="eastAsia"/>
          <w:kern w:val="0"/>
          <w:sz w:val="30"/>
          <w:szCs w:val="30"/>
        </w:rPr>
        <w:t>发布</w:t>
      </w:r>
      <w:proofErr w:type="gramEnd"/>
      <w:r w:rsidR="00500085">
        <w:rPr>
          <w:rFonts w:ascii="仿宋" w:eastAsia="仿宋" w:hAnsi="仿宋" w:cs="Times New Roman" w:hint="eastAsia"/>
          <w:kern w:val="0"/>
          <w:sz w:val="30"/>
          <w:szCs w:val="30"/>
        </w:rPr>
        <w:t>重大</w:t>
      </w:r>
      <w:r w:rsidR="00500085">
        <w:rPr>
          <w:rFonts w:ascii="仿宋" w:eastAsia="仿宋" w:hAnsi="仿宋" w:cs="Times New Roman"/>
          <w:kern w:val="0"/>
          <w:sz w:val="30"/>
          <w:szCs w:val="30"/>
        </w:rPr>
        <w:t>建设项目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11、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各项政策、措施及其实施情况：可在“上海市</w:t>
      </w:r>
      <w:r w:rsidR="00661C36">
        <w:rPr>
          <w:rFonts w:ascii="仿宋" w:eastAsia="仿宋" w:hAnsi="仿宋" w:cs="Times New Roman"/>
          <w:kern w:val="0"/>
          <w:sz w:val="30"/>
          <w:szCs w:val="30"/>
        </w:rPr>
        <w:t>闵行区统计局门户网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”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相关专栏查询；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、统计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信息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、</w:t>
      </w:r>
      <w:r w:rsidR="00661C36">
        <w:rPr>
          <w:rFonts w:ascii="仿宋" w:eastAsia="仿宋" w:hAnsi="仿宋" w:cs="Times New Roman"/>
          <w:kern w:val="0"/>
          <w:sz w:val="30"/>
          <w:szCs w:val="30"/>
        </w:rPr>
        <w:t>业务工作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及应对情况：政策信息可在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“上海市</w:t>
      </w:r>
      <w:r w:rsidR="00661C36">
        <w:rPr>
          <w:rFonts w:ascii="仿宋" w:eastAsia="仿宋" w:hAnsi="仿宋" w:cs="Times New Roman"/>
          <w:kern w:val="0"/>
          <w:sz w:val="30"/>
          <w:szCs w:val="30"/>
        </w:rPr>
        <w:t>闵行区统计局门户网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”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相关专栏查询；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13、</w:t>
      </w:r>
      <w:r w:rsidR="007A7B8C">
        <w:rPr>
          <w:rFonts w:ascii="仿宋" w:eastAsia="仿宋" w:hAnsi="仿宋" w:cs="Times New Roman" w:hint="eastAsia"/>
          <w:kern w:val="0"/>
          <w:sz w:val="30"/>
          <w:szCs w:val="30"/>
        </w:rPr>
        <w:t>定期</w:t>
      </w:r>
      <w:r w:rsidR="007A7B8C">
        <w:rPr>
          <w:rFonts w:ascii="仿宋" w:eastAsia="仿宋" w:hAnsi="仿宋" w:cs="Times New Roman"/>
          <w:kern w:val="0"/>
          <w:sz w:val="30"/>
          <w:szCs w:val="30"/>
        </w:rPr>
        <w:t>公开对企业的</w:t>
      </w:r>
      <w:r w:rsidR="007A7B8C">
        <w:rPr>
          <w:rFonts w:ascii="仿宋" w:eastAsia="仿宋" w:hAnsi="仿宋" w:cs="Times New Roman" w:hint="eastAsia"/>
          <w:kern w:val="0"/>
          <w:sz w:val="30"/>
          <w:szCs w:val="30"/>
        </w:rPr>
        <w:t>“</w:t>
      </w:r>
      <w:r w:rsidR="007A7B8C">
        <w:rPr>
          <w:rFonts w:ascii="仿宋" w:eastAsia="仿宋" w:hAnsi="仿宋" w:cs="Times New Roman"/>
          <w:kern w:val="0"/>
          <w:sz w:val="30"/>
          <w:szCs w:val="30"/>
        </w:rPr>
        <w:t>双随机”抽查方案和结果</w:t>
      </w:r>
      <w:r w:rsidR="007A7B8C">
        <w:rPr>
          <w:rFonts w:ascii="仿宋" w:eastAsia="仿宋" w:hAnsi="仿宋" w:cs="Times New Roman" w:hint="eastAsia"/>
          <w:kern w:val="0"/>
          <w:sz w:val="30"/>
          <w:szCs w:val="30"/>
        </w:rPr>
        <w:t>，</w:t>
      </w:r>
      <w:r w:rsidR="007A7B8C">
        <w:rPr>
          <w:rFonts w:ascii="仿宋" w:eastAsia="仿宋" w:hAnsi="仿宋" w:cs="Times New Roman" w:hint="eastAsia"/>
          <w:sz w:val="30"/>
          <w:szCs w:val="30"/>
        </w:rPr>
        <w:t>“双随机”执法检查情况共90家</w:t>
      </w:r>
      <w:r w:rsidR="007A7B8C">
        <w:rPr>
          <w:rFonts w:ascii="仿宋" w:eastAsia="仿宋" w:hAnsi="仿宋" w:cs="Times New Roman"/>
          <w:sz w:val="30"/>
          <w:szCs w:val="30"/>
        </w:rPr>
        <w:t>单位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:rsidR="00323552" w:rsidRPr="00323552" w:rsidRDefault="00323552" w:rsidP="00323552">
      <w:pPr>
        <w:widowControl/>
        <w:spacing w:line="560" w:lineRule="atLeast"/>
        <w:ind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14、公务员招考的职位、名额、报考条件等事项以及录用结果：相关信息统一在上海市公务员局网站上发布；</w:t>
      </w:r>
    </w:p>
    <w:p w:rsidR="00C07DB2" w:rsidRPr="00323552" w:rsidRDefault="00323552" w:rsidP="00323552">
      <w:pPr>
        <w:widowControl/>
        <w:spacing w:line="54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15、法律、法规、规章</w:t>
      </w:r>
      <w:r w:rsidR="00661C36">
        <w:rPr>
          <w:rFonts w:ascii="仿宋" w:eastAsia="仿宋" w:hAnsi="仿宋" w:cs="Times New Roman" w:hint="eastAsia"/>
          <w:kern w:val="0"/>
          <w:sz w:val="30"/>
          <w:szCs w:val="30"/>
        </w:rPr>
        <w:t>和国家有关规定应当主动公开的其他政府信息：</w:t>
      </w:r>
      <w:r w:rsidR="007A7B8C">
        <w:rPr>
          <w:rFonts w:ascii="仿宋" w:eastAsia="仿宋" w:hAnsi="仿宋" w:cs="Times New Roman" w:hint="eastAsia"/>
          <w:kern w:val="0"/>
          <w:sz w:val="30"/>
          <w:szCs w:val="30"/>
        </w:rPr>
        <w:t>可在</w:t>
      </w:r>
      <w:r w:rsidR="007361A8">
        <w:rPr>
          <w:rFonts w:ascii="仿宋" w:eastAsia="仿宋" w:hAnsi="仿宋" w:cs="Times New Roman" w:hint="eastAsia"/>
          <w:kern w:val="0"/>
          <w:sz w:val="30"/>
          <w:szCs w:val="30"/>
        </w:rPr>
        <w:t>“上海市</w:t>
      </w:r>
      <w:r w:rsidR="007361A8">
        <w:rPr>
          <w:rFonts w:ascii="仿宋" w:eastAsia="仿宋" w:hAnsi="仿宋" w:cs="Times New Roman"/>
          <w:kern w:val="0"/>
          <w:sz w:val="30"/>
          <w:szCs w:val="30"/>
        </w:rPr>
        <w:t>闵行区统计局门户网</w:t>
      </w:r>
      <w:r w:rsidR="007361A8">
        <w:rPr>
          <w:rFonts w:ascii="仿宋" w:eastAsia="仿宋" w:hAnsi="仿宋" w:cs="Times New Roman" w:hint="eastAsia"/>
          <w:kern w:val="0"/>
          <w:sz w:val="30"/>
          <w:szCs w:val="30"/>
        </w:rPr>
        <w:t>”</w:t>
      </w:r>
      <w:r w:rsidRPr="00323552">
        <w:rPr>
          <w:rFonts w:ascii="仿宋" w:eastAsia="仿宋" w:hAnsi="仿宋" w:cs="Times New Roman" w:hint="eastAsia"/>
          <w:kern w:val="0"/>
          <w:sz w:val="30"/>
          <w:szCs w:val="30"/>
        </w:rPr>
        <w:t>信息公开相关专栏查询。</w:t>
      </w:r>
    </w:p>
    <w:p w:rsidR="00C07DB2" w:rsidRDefault="00510A50">
      <w:pPr>
        <w:widowControl/>
        <w:numPr>
          <w:ilvl w:val="0"/>
          <w:numId w:val="1"/>
        </w:numPr>
        <w:spacing w:line="540" w:lineRule="exact"/>
        <w:ind w:firstLine="48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依申请公开工作</w:t>
      </w:r>
    </w:p>
    <w:p w:rsidR="00C07DB2" w:rsidRDefault="00500085">
      <w:pPr>
        <w:widowControl/>
        <w:spacing w:line="540" w:lineRule="exact"/>
        <w:ind w:firstLineChars="150" w:firstLine="45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本年度，本局收到</w:t>
      </w:r>
      <w:r w:rsidR="00510A50">
        <w:rPr>
          <w:rFonts w:ascii="仿宋" w:eastAsia="仿宋" w:hAnsi="仿宋" w:cs="Times New Roman" w:hint="eastAsia"/>
          <w:sz w:val="30"/>
          <w:szCs w:val="30"/>
        </w:rPr>
        <w:t>信息公开申请共4件，上年无结转政府信息公开申请。本年度办理的4件信息公开申请均予以公开，无结转下年度继续办理件。</w:t>
      </w:r>
    </w:p>
    <w:p w:rsidR="00C07DB2" w:rsidRDefault="00510A50">
      <w:pPr>
        <w:widowControl/>
        <w:numPr>
          <w:ilvl w:val="0"/>
          <w:numId w:val="1"/>
        </w:numPr>
        <w:spacing w:line="540" w:lineRule="exact"/>
        <w:ind w:firstLine="48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政府信息管理</w:t>
      </w:r>
    </w:p>
    <w:p w:rsidR="00C07DB2" w:rsidRDefault="00510A50">
      <w:pPr>
        <w:widowControl/>
        <w:spacing w:line="540" w:lineRule="exact"/>
        <w:ind w:firstLineChars="150" w:firstLine="45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本局贯彻执行《闵行区统计局关于推进政府信息公开工作的实施意见》，不断推动政府公开工作纵深发展，确保政府信息既公开又安全，按照“谁产生、谁界定、谁把关”原则，坚持由专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职信息员梳理政府信息，经部门负责人、分管领导、主要领导逐级把关后予以公开，确保信息不涉密，符合公开程序。同时，由局办公室指导、监督各部门，实现自文件起草时就界定所发公文属性，随发文程序经相关领导审核通过后予以公开，做到在文件形成时，把信息一次性界定、公开到位。</w:t>
      </w:r>
    </w:p>
    <w:p w:rsidR="00C07DB2" w:rsidRDefault="00510A50">
      <w:pPr>
        <w:widowControl/>
        <w:numPr>
          <w:ilvl w:val="0"/>
          <w:numId w:val="1"/>
        </w:numPr>
        <w:spacing w:line="540" w:lineRule="exact"/>
        <w:ind w:firstLine="48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平台建设</w:t>
      </w:r>
    </w:p>
    <w:p w:rsidR="00C07DB2" w:rsidRDefault="00510A50">
      <w:pPr>
        <w:widowControl/>
        <w:tabs>
          <w:tab w:val="left" w:pos="690"/>
        </w:tabs>
        <w:spacing w:line="54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>
        <w:rPr>
          <w:rFonts w:ascii="仿宋" w:eastAsia="仿宋" w:hAnsi="仿宋" w:cs="Times New Roman" w:hint="eastAsia"/>
          <w:sz w:val="30"/>
          <w:szCs w:val="30"/>
        </w:rPr>
        <w:t>根据区政府统一部署，坚持区政府门户网站是政府信息公开第一平台的理念，不断加大信息公开力度，提高信息公开频率。更新区统计局政务信息公开指南和机构概况，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全年公布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统计月报454条，统计工作动态、统计分析和公告等177条。</w:t>
      </w:r>
    </w:p>
    <w:p w:rsidR="00C07DB2" w:rsidRDefault="00510A50">
      <w:pPr>
        <w:widowControl/>
        <w:spacing w:line="54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 xml:space="preserve"> 5.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监督保障</w:t>
      </w:r>
    </w:p>
    <w:p w:rsidR="00C07DB2" w:rsidRDefault="00510A50">
      <w:pPr>
        <w:widowControl/>
        <w:spacing w:line="540" w:lineRule="exact"/>
        <w:ind w:firstLine="48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2020年，本局专职信息员认真学习《政府信息公开条例》及相关政策，进一步规范信息公开工作。全年无政府信息公开的行政复议和行政诉讼情况，未收到有关信息公开工作方面的投诉。</w:t>
      </w:r>
    </w:p>
    <w:p w:rsidR="00C07DB2" w:rsidRDefault="00C07DB2">
      <w:pPr>
        <w:widowControl/>
        <w:spacing w:line="540" w:lineRule="exac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07DB2" w:rsidRDefault="00C07DB2">
      <w:pPr>
        <w:widowControl/>
        <w:spacing w:line="540" w:lineRule="exac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07DB2" w:rsidRDefault="00510A50">
      <w:pPr>
        <w:widowControl/>
        <w:spacing w:line="384" w:lineRule="atLeast"/>
        <w:rPr>
          <w:rFonts w:ascii="Segoe UI" w:eastAsia="宋体" w:hAnsi="Segoe UI" w:cs="Segoe UI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C07DB2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C07DB2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C07DB2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C07DB2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C07DB2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 w:rsidP="00661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 w:rsidP="00661C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C07DB2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C07DB2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C07DB2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C07DB2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C07DB2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07DB2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C07DB2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C07DB2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13.54万元</w:t>
            </w:r>
          </w:p>
        </w:tc>
      </w:tr>
    </w:tbl>
    <w:p w:rsidR="00C07DB2" w:rsidRDefault="00C07DB2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C07DB2" w:rsidRDefault="00C07DB2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C07DB2" w:rsidRDefault="00C07DB2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C07DB2" w:rsidRDefault="00C07DB2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C07DB2" w:rsidRDefault="00510A50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854"/>
        <w:gridCol w:w="2159"/>
        <w:gridCol w:w="740"/>
        <w:gridCol w:w="755"/>
        <w:gridCol w:w="755"/>
        <w:gridCol w:w="813"/>
        <w:gridCol w:w="973"/>
        <w:gridCol w:w="711"/>
        <w:gridCol w:w="695"/>
      </w:tblGrid>
      <w:tr w:rsidR="00C07DB2">
        <w:trPr>
          <w:jc w:val="center"/>
        </w:trPr>
        <w:tc>
          <w:tcPr>
            <w:tcW w:w="36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4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C07DB2">
        <w:trPr>
          <w:jc w:val="center"/>
        </w:trPr>
        <w:tc>
          <w:tcPr>
            <w:tcW w:w="36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07DB2">
        <w:trPr>
          <w:jc w:val="center"/>
        </w:trPr>
        <w:tc>
          <w:tcPr>
            <w:tcW w:w="36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7DB2">
        <w:trPr>
          <w:jc w:val="center"/>
        </w:trPr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</w:tr>
      <w:tr w:rsidR="00C07DB2">
        <w:trPr>
          <w:jc w:val="center"/>
        </w:trPr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4</w:t>
            </w:r>
          </w:p>
        </w:tc>
      </w:tr>
      <w:tr w:rsidR="00C07DB2">
        <w:trPr>
          <w:jc w:val="center"/>
        </w:trPr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 w:rsidP="00510A5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0A50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C07DB2" w:rsidRDefault="00C07DB2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C07DB2" w:rsidRDefault="00510A50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C07DB2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C07DB2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C07DB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7DB2" w:rsidRDefault="00C07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07DB2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DB2" w:rsidRDefault="00510A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C07DB2" w:rsidRDefault="00C07DB2">
      <w:pPr>
        <w:widowControl/>
        <w:spacing w:line="384" w:lineRule="atLeast"/>
        <w:rPr>
          <w:rFonts w:ascii="楷体_GB2312" w:eastAsia="楷体_GB2312" w:hAnsi="楷体_GB2312" w:cs="楷体_GB2312"/>
          <w:color w:val="0000FF"/>
          <w:kern w:val="0"/>
          <w:sz w:val="24"/>
          <w:szCs w:val="24"/>
        </w:rPr>
      </w:pPr>
    </w:p>
    <w:p w:rsidR="00C07DB2" w:rsidRDefault="00510A50" w:rsidP="009A2A81">
      <w:pPr>
        <w:widowControl/>
        <w:spacing w:line="384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五、存在的主要问题及改进情况</w:t>
      </w:r>
    </w:p>
    <w:p w:rsidR="00C07DB2" w:rsidRDefault="00510A50">
      <w:pPr>
        <w:widowControl/>
        <w:spacing w:line="540" w:lineRule="exact"/>
        <w:ind w:firstLine="482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2020年，本局政府信息公开工作在公开政府信息数量上有明显增长，在服务</w:t>
      </w:r>
      <w:r>
        <w:rPr>
          <w:rFonts w:ascii="仿宋" w:eastAsia="仿宋" w:hAnsi="仿宋" w:cs="Times New Roman"/>
          <w:color w:val="000000"/>
          <w:sz w:val="30"/>
          <w:szCs w:val="30"/>
        </w:rPr>
        <w:t>性上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也有所进步，但与社会公众的期望还存在一定差距，如统计信息公开在满足公众的时效性、通晓性和便利性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lastRenderedPageBreak/>
        <w:t>等方面还需要进一步提升，根据</w:t>
      </w:r>
      <w:r>
        <w:rPr>
          <w:rFonts w:ascii="仿宋" w:eastAsia="仿宋" w:hAnsi="仿宋" w:cs="Times New Roman" w:hint="eastAsia"/>
          <w:sz w:val="30"/>
          <w:szCs w:val="30"/>
        </w:rPr>
        <w:t>《政府信息公开条例》需进一步提升</w:t>
      </w:r>
      <w:r>
        <w:rPr>
          <w:rFonts w:ascii="仿宋" w:eastAsia="仿宋" w:hAnsi="仿宋" w:cs="Times New Roman"/>
          <w:sz w:val="30"/>
          <w:szCs w:val="30"/>
        </w:rPr>
        <w:t>公开效率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。在下一年的工作中，我局将拓展统计发布渠道，丰富统计信息公开内容；强化统计数据信息发布时效性，加强网络建设，强化政府信息公开服务性。</w:t>
      </w:r>
    </w:p>
    <w:p w:rsidR="009A2A81" w:rsidRDefault="009A2A81" w:rsidP="009A2A81">
      <w:pPr>
        <w:widowControl/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六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、</w:t>
      </w:r>
      <w:r w:rsidR="00510A50" w:rsidRPr="009A2A8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其他需要说明的问题</w:t>
      </w:r>
    </w:p>
    <w:p w:rsidR="00C07DB2" w:rsidRDefault="009A2A81" w:rsidP="009A2A81">
      <w:pPr>
        <w:widowControl/>
        <w:spacing w:line="540" w:lineRule="exact"/>
        <w:ind w:firstLine="482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本年度</w:t>
      </w:r>
      <w:r>
        <w:rPr>
          <w:rFonts w:ascii="仿宋" w:eastAsia="仿宋" w:hAnsi="仿宋" w:cs="Times New Roman"/>
          <w:color w:val="000000"/>
          <w:sz w:val="30"/>
          <w:szCs w:val="30"/>
        </w:rPr>
        <w:t>无其他需要报告的事项。</w:t>
      </w:r>
    </w:p>
    <w:p w:rsidR="00C07DB2" w:rsidRDefault="00C07DB2" w:rsidP="009A2A81">
      <w:pPr>
        <w:spacing w:line="540" w:lineRule="exact"/>
        <w:ind w:firstLineChars="200" w:firstLine="600"/>
        <w:jc w:val="left"/>
        <w:rPr>
          <w:rFonts w:ascii="仿宋_GB2312" w:eastAsia="仿宋_GB2312" w:cs="经典粗宋简"/>
          <w:sz w:val="30"/>
          <w:szCs w:val="30"/>
        </w:rPr>
      </w:pPr>
    </w:p>
    <w:p w:rsidR="00C07DB2" w:rsidRDefault="00C07DB2">
      <w:pPr>
        <w:ind w:firstLineChars="200" w:firstLine="600"/>
        <w:rPr>
          <w:rFonts w:ascii="仿宋_GB2312" w:eastAsia="仿宋_GB2312" w:cs="经典粗宋简"/>
          <w:sz w:val="30"/>
          <w:szCs w:val="30"/>
        </w:rPr>
      </w:pPr>
    </w:p>
    <w:p w:rsidR="00C07DB2" w:rsidRDefault="00C07DB2">
      <w:pPr>
        <w:ind w:firstLineChars="200" w:firstLine="600"/>
        <w:rPr>
          <w:rFonts w:ascii="仿宋_GB2312" w:eastAsia="仿宋_GB2312" w:cs="经典粗宋简"/>
          <w:sz w:val="30"/>
          <w:szCs w:val="30"/>
        </w:rPr>
      </w:pPr>
    </w:p>
    <w:sectPr w:rsidR="00C0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Noto Music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altName w:val="Noto Sans CJK S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经典粗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CF77CB"/>
    <w:multiLevelType w:val="singleLevel"/>
    <w:tmpl w:val="59663544"/>
    <w:lvl w:ilvl="0">
      <w:start w:val="6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46FCFEFC"/>
    <w:multiLevelType w:val="singleLevel"/>
    <w:tmpl w:val="46FCFE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1E"/>
    <w:rsid w:val="ABD3D712"/>
    <w:rsid w:val="BBA9206F"/>
    <w:rsid w:val="C7F78B04"/>
    <w:rsid w:val="FFD1E16B"/>
    <w:rsid w:val="000E3F1E"/>
    <w:rsid w:val="001777C8"/>
    <w:rsid w:val="002653AE"/>
    <w:rsid w:val="002C7CAE"/>
    <w:rsid w:val="002E268B"/>
    <w:rsid w:val="002F7E7E"/>
    <w:rsid w:val="00323552"/>
    <w:rsid w:val="003D14D8"/>
    <w:rsid w:val="00471B57"/>
    <w:rsid w:val="00500085"/>
    <w:rsid w:val="00510A50"/>
    <w:rsid w:val="00582169"/>
    <w:rsid w:val="005B3F4C"/>
    <w:rsid w:val="005F4AE6"/>
    <w:rsid w:val="00661C36"/>
    <w:rsid w:val="00664EA0"/>
    <w:rsid w:val="006A7800"/>
    <w:rsid w:val="006B0405"/>
    <w:rsid w:val="007361A8"/>
    <w:rsid w:val="007A7B8C"/>
    <w:rsid w:val="008A70D7"/>
    <w:rsid w:val="008C362F"/>
    <w:rsid w:val="00960EEF"/>
    <w:rsid w:val="009A2A81"/>
    <w:rsid w:val="00B7689E"/>
    <w:rsid w:val="00C07DB2"/>
    <w:rsid w:val="00C6384D"/>
    <w:rsid w:val="00D05904"/>
    <w:rsid w:val="00D0625F"/>
    <w:rsid w:val="00F55537"/>
    <w:rsid w:val="00F57DDF"/>
    <w:rsid w:val="00F95B7A"/>
    <w:rsid w:val="00FA3628"/>
    <w:rsid w:val="00FB71A1"/>
    <w:rsid w:val="075B74BA"/>
    <w:rsid w:val="289F5087"/>
    <w:rsid w:val="3A546208"/>
    <w:rsid w:val="775E7DAF"/>
    <w:rsid w:val="77FD864E"/>
    <w:rsid w:val="7B9DB973"/>
    <w:rsid w:val="7BEF34A5"/>
    <w:rsid w:val="7E755AE2"/>
    <w:rsid w:val="7FE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3F8D21-08DB-4259-B01F-F9BD4EED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pec1">
    <w:name w:val="_pe_c1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何易</dc:creator>
  <cp:lastModifiedBy>沈蔚</cp:lastModifiedBy>
  <cp:revision>17</cp:revision>
  <cp:lastPrinted>2021-01-25T01:25:00Z</cp:lastPrinted>
  <dcterms:created xsi:type="dcterms:W3CDTF">2019-11-29T14:10:00Z</dcterms:created>
  <dcterms:modified xsi:type="dcterms:W3CDTF">2021-01-25T01:53:00Z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