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34165">
      <w:pPr>
        <w:jc w:val="left"/>
        <w:rPr>
          <w:rFonts w:eastAsia="宋体"/>
          <w:sz w:val="36"/>
          <w:szCs w:val="36"/>
        </w:rPr>
      </w:pPr>
      <w:bookmarkStart w:id="0" w:name="_GoBack"/>
      <w:bookmarkEnd w:id="0"/>
      <w:r>
        <w:rPr>
          <w:rFonts w:ascii="宋体" w:eastAsia="宋体" w:hAnsi="宋体" w:cs="宋体" w:hint="eastAsia"/>
          <w:sz w:val="36"/>
          <w:szCs w:val="36"/>
        </w:rPr>
        <w:t>编号：</w:t>
      </w:r>
      <w:r>
        <w:rPr>
          <w:rFonts w:eastAsia="宋体"/>
          <w:sz w:val="36"/>
          <w:szCs w:val="36"/>
        </w:rPr>
        <w:t xml:space="preserve"> 0608139 </w:t>
      </w:r>
    </w:p>
    <w:p w:rsidR="00000000" w:rsidRDefault="00E34165">
      <w:pPr>
        <w:jc w:val="left"/>
      </w:pPr>
      <w:r>
        <w:rPr>
          <w:rFonts w:eastAsia="宋体" w:hint="eastAsia"/>
          <w:sz w:val="28"/>
          <w:szCs w:val="28"/>
        </w:rPr>
        <w:t>代表建议的主会办单位</w:t>
      </w:r>
      <w:r>
        <w:rPr>
          <w:rFonts w:eastAsia="宋体"/>
          <w:sz w:val="28"/>
          <w:szCs w:val="28"/>
        </w:rPr>
        <w:t xml:space="preserve">: </w:t>
      </w:r>
      <w:r>
        <w:rPr>
          <w:rFonts w:eastAsia="宋体" w:hint="eastAsia"/>
          <w:sz w:val="28"/>
          <w:szCs w:val="28"/>
        </w:rPr>
        <w:t>区经委</w:t>
      </w:r>
      <w:r>
        <w:rPr>
          <w:rFonts w:eastAsia="宋体" w:hint="eastAsia"/>
          <w:sz w:val="28"/>
          <w:szCs w:val="28"/>
        </w:rPr>
        <w:t>(</w:t>
      </w:r>
      <w:r>
        <w:rPr>
          <w:rFonts w:eastAsia="宋体" w:hint="eastAsia"/>
          <w:sz w:val="28"/>
          <w:szCs w:val="28"/>
        </w:rPr>
        <w:t>主办</w:t>
      </w:r>
      <w:r>
        <w:rPr>
          <w:rFonts w:eastAsia="宋体" w:hint="eastAsia"/>
          <w:sz w:val="28"/>
          <w:szCs w:val="28"/>
        </w:rPr>
        <w:t>)</w:t>
      </w:r>
      <w:r>
        <w:t xml:space="preserve"> </w:t>
      </w:r>
    </w:p>
    <w:p w:rsidR="00000000" w:rsidRDefault="00E34165">
      <w:pPr>
        <w:jc w:val="right"/>
      </w:pPr>
      <w:r>
        <w:rPr>
          <w:rFonts w:eastAsia="宋体" w:hint="eastAsia"/>
          <w:sz w:val="28"/>
          <w:szCs w:val="28"/>
        </w:rPr>
        <w:t>实际的承办单位</w:t>
      </w:r>
      <w:r>
        <w:rPr>
          <w:rFonts w:eastAsia="宋体"/>
          <w:sz w:val="28"/>
          <w:szCs w:val="28"/>
        </w:rPr>
        <w:t xml:space="preserve">: </w:t>
      </w:r>
      <w:r>
        <w:rPr>
          <w:rFonts w:eastAsia="宋体" w:hint="eastAsia"/>
          <w:sz w:val="28"/>
          <w:szCs w:val="28"/>
        </w:rPr>
        <w:t>区经委</w:t>
      </w:r>
      <w:r>
        <w:rPr>
          <w:rFonts w:eastAsia="宋体" w:hint="eastAsia"/>
          <w:sz w:val="28"/>
          <w:szCs w:val="28"/>
        </w:rPr>
        <w:t>(</w:t>
      </w:r>
      <w:r>
        <w:rPr>
          <w:rFonts w:eastAsia="宋体" w:hint="eastAsia"/>
          <w:sz w:val="28"/>
          <w:szCs w:val="28"/>
        </w:rPr>
        <w:t>主办</w:t>
      </w:r>
      <w:r>
        <w:rPr>
          <w:rFonts w:eastAsia="宋体" w:hint="eastAsia"/>
          <w:sz w:val="28"/>
          <w:szCs w:val="28"/>
        </w:rPr>
        <w:t>)</w:t>
      </w:r>
      <w:r>
        <w:t xml:space="preserve"> </w:t>
      </w:r>
    </w:p>
    <w:p w:rsidR="00000000" w:rsidRDefault="00E34165">
      <w:pPr>
        <w:widowControl/>
        <w:jc w:val="left"/>
        <w:rPr>
          <w:rFonts w:ascii="宋体" w:eastAsia="宋体" w:hAnsi="宋体" w:cs="宋体"/>
          <w:kern w:val="0"/>
          <w:sz w:val="28"/>
          <w:szCs w:val="28"/>
        </w:rPr>
      </w:pPr>
    </w:p>
    <w:p w:rsidR="00000000" w:rsidRDefault="00E34165">
      <w:pPr>
        <w:jc w:val="center"/>
        <w:rPr>
          <w:rFonts w:ascii="黑体" w:eastAsia="黑体" w:hAnsi="宋体" w:hint="eastAsia"/>
          <w:b/>
          <w:color w:val="FF0000"/>
          <w:sz w:val="36"/>
          <w:szCs w:val="36"/>
        </w:rPr>
      </w:pPr>
      <w:r>
        <w:rPr>
          <w:rFonts w:ascii="黑体" w:eastAsia="黑体" w:hAnsi="宋体" w:hint="eastAsia"/>
          <w:b/>
          <w:color w:val="FF0000"/>
          <w:sz w:val="36"/>
          <w:szCs w:val="36"/>
        </w:rPr>
        <w:t>上海市闵行区第六届人民代表大会第八次会议</w:t>
      </w:r>
      <w:r>
        <w:t xml:space="preserve"> </w:t>
      </w:r>
    </w:p>
    <w:p w:rsidR="00000000" w:rsidRDefault="00E34165">
      <w:pPr>
        <w:jc w:val="center"/>
        <w:rPr>
          <w:rFonts w:eastAsia="宋体" w:hint="eastAsia"/>
          <w:sz w:val="32"/>
          <w:szCs w:val="32"/>
        </w:rPr>
      </w:pPr>
      <w:r>
        <w:rPr>
          <w:rFonts w:eastAsia="宋体" w:hint="eastAsia"/>
          <w:sz w:val="32"/>
          <w:szCs w:val="32"/>
        </w:rPr>
        <w:t>代表对区级国家机关各方面工作的建议、批评和意见</w:t>
      </w:r>
      <w:r>
        <w:rPr>
          <w:rFonts w:eastAsia="宋体"/>
          <w:sz w:val="32"/>
          <w:szCs w:val="32"/>
        </w:rPr>
        <w:t xml:space="preserve"> </w:t>
      </w:r>
    </w:p>
    <w:tbl>
      <w:tblPr>
        <w:tblW w:w="0" w:type="auto"/>
        <w:jc w:val="center"/>
        <w:tblBorders>
          <w:top w:val="single" w:sz="4" w:space="0" w:color="auto"/>
          <w:bottom w:val="single" w:sz="4" w:space="0" w:color="auto"/>
        </w:tblBorders>
        <w:tblLook w:val="01E0" w:firstRow="1" w:lastRow="1" w:firstColumn="1" w:lastColumn="1" w:noHBand="0" w:noVBand="0"/>
      </w:tblPr>
      <w:tblGrid>
        <w:gridCol w:w="8306"/>
      </w:tblGrid>
      <w:tr w:rsidR="00000000">
        <w:trPr>
          <w:jc w:val="center"/>
        </w:trPr>
        <w:tc>
          <w:tcPr>
            <w:tcW w:w="8702" w:type="dxa"/>
            <w:tcBorders>
              <w:top w:val="single" w:sz="4" w:space="0" w:color="auto"/>
              <w:left w:val="nil"/>
              <w:bottom w:val="single" w:sz="4" w:space="0" w:color="auto"/>
              <w:right w:val="nil"/>
            </w:tcBorders>
            <w:hideMark/>
          </w:tcPr>
          <w:p w:rsidR="00000000" w:rsidRDefault="00E34165">
            <w:pPr>
              <w:rPr>
                <w:rFonts w:eastAsia="宋体"/>
                <w:sz w:val="28"/>
                <w:szCs w:val="28"/>
              </w:rPr>
            </w:pPr>
            <w:r>
              <w:rPr>
                <w:rFonts w:eastAsia="宋体" w:hint="eastAsia"/>
                <w:sz w:val="28"/>
                <w:szCs w:val="28"/>
              </w:rPr>
              <w:t>事由：</w:t>
            </w:r>
            <w:r>
              <w:rPr>
                <w:rFonts w:eastAsia="宋体"/>
                <w:sz w:val="24"/>
              </w:rPr>
              <w:t xml:space="preserve"> </w:t>
            </w:r>
            <w:r>
              <w:rPr>
                <w:rFonts w:eastAsia="宋体" w:hint="eastAsia"/>
                <w:sz w:val="24"/>
              </w:rPr>
              <w:t>关于促进漕河泾综合保税区高质量发展的建议</w:t>
            </w:r>
            <w:r>
              <w:rPr>
                <w:rFonts w:eastAsia="宋体"/>
                <w:sz w:val="28"/>
                <w:szCs w:val="28"/>
              </w:rPr>
              <w:t xml:space="preserve"> </w:t>
            </w:r>
          </w:p>
        </w:tc>
      </w:tr>
      <w:tr w:rsidR="00000000">
        <w:trPr>
          <w:jc w:val="center"/>
        </w:trPr>
        <w:tc>
          <w:tcPr>
            <w:tcW w:w="8702" w:type="dxa"/>
            <w:tcBorders>
              <w:top w:val="single" w:sz="4" w:space="0" w:color="auto"/>
              <w:left w:val="nil"/>
              <w:bottom w:val="single" w:sz="4" w:space="0" w:color="auto"/>
              <w:right w:val="nil"/>
            </w:tcBorders>
            <w:hideMark/>
          </w:tcPr>
          <w:p w:rsidR="00000000" w:rsidRDefault="00E34165">
            <w:pPr>
              <w:rPr>
                <w:rFonts w:eastAsia="宋体"/>
                <w:sz w:val="28"/>
                <w:szCs w:val="28"/>
              </w:rPr>
            </w:pPr>
            <w:r>
              <w:rPr>
                <w:rFonts w:eastAsia="宋体" w:hint="eastAsia"/>
                <w:sz w:val="28"/>
                <w:szCs w:val="28"/>
              </w:rPr>
              <w:t>提意见人：</w:t>
            </w:r>
            <w:r>
              <w:rPr>
                <w:rFonts w:eastAsia="宋体"/>
                <w:sz w:val="24"/>
              </w:rPr>
              <w:t xml:space="preserve"> </w:t>
            </w:r>
            <w:r>
              <w:rPr>
                <w:rFonts w:eastAsia="宋体" w:hint="eastAsia"/>
                <w:sz w:val="24"/>
              </w:rPr>
              <w:t>范黎</w:t>
            </w:r>
            <w:r>
              <w:rPr>
                <w:rFonts w:eastAsia="宋体"/>
                <w:sz w:val="28"/>
                <w:szCs w:val="28"/>
              </w:rPr>
              <w:t xml:space="preserve">     </w:t>
            </w:r>
            <w:r>
              <w:rPr>
                <w:rFonts w:eastAsia="宋体" w:hint="eastAsia"/>
                <w:sz w:val="28"/>
                <w:szCs w:val="28"/>
              </w:rPr>
              <w:t>工作单位：</w:t>
            </w:r>
            <w:r>
              <w:rPr>
                <w:rFonts w:eastAsia="宋体"/>
                <w:sz w:val="24"/>
              </w:rPr>
              <w:t xml:space="preserve"> </w:t>
            </w:r>
            <w:r>
              <w:rPr>
                <w:rFonts w:eastAsia="宋体" w:hint="eastAsia"/>
                <w:sz w:val="24"/>
              </w:rPr>
              <w:t>上海临港浦江国际科技城发展有限公司</w:t>
            </w:r>
            <w:r>
              <w:rPr>
                <w:rFonts w:eastAsia="宋体"/>
                <w:sz w:val="28"/>
                <w:szCs w:val="28"/>
              </w:rPr>
              <w:t xml:space="preserve">      </w:t>
            </w:r>
            <w:r>
              <w:rPr>
                <w:rFonts w:eastAsia="宋体" w:hint="eastAsia"/>
                <w:sz w:val="28"/>
                <w:szCs w:val="28"/>
              </w:rPr>
              <w:t>电话：</w:t>
            </w:r>
            <w:r>
              <w:rPr>
                <w:rFonts w:eastAsia="宋体"/>
                <w:sz w:val="24"/>
              </w:rPr>
              <w:t xml:space="preserve"> 18930170888</w:t>
            </w:r>
            <w:r>
              <w:t xml:space="preserve"> </w:t>
            </w:r>
          </w:p>
          <w:p w:rsidR="00000000" w:rsidRDefault="00E34165">
            <w:pPr>
              <w:rPr>
                <w:rFonts w:eastAsia="宋体"/>
                <w:sz w:val="28"/>
                <w:szCs w:val="28"/>
              </w:rPr>
            </w:pPr>
            <w:r>
              <w:rPr>
                <w:rFonts w:eastAsia="宋体" w:hint="eastAsia"/>
                <w:sz w:val="28"/>
                <w:szCs w:val="28"/>
              </w:rPr>
              <w:t>通讯地址：</w:t>
            </w:r>
            <w:r>
              <w:rPr>
                <w:rFonts w:eastAsia="宋体"/>
                <w:sz w:val="24"/>
              </w:rPr>
              <w:t xml:space="preserve"> </w:t>
            </w:r>
            <w:r>
              <w:rPr>
                <w:rFonts w:eastAsia="宋体" w:hint="eastAsia"/>
                <w:sz w:val="24"/>
              </w:rPr>
              <w:t>陈行路</w:t>
            </w:r>
            <w:r>
              <w:rPr>
                <w:rFonts w:eastAsia="宋体" w:hint="eastAsia"/>
                <w:sz w:val="24"/>
              </w:rPr>
              <w:t>2388</w:t>
            </w:r>
            <w:r>
              <w:rPr>
                <w:rFonts w:eastAsia="宋体" w:hint="eastAsia"/>
                <w:sz w:val="24"/>
              </w:rPr>
              <w:t>号</w:t>
            </w:r>
            <w:r>
              <w:rPr>
                <w:rFonts w:eastAsia="宋体" w:hint="eastAsia"/>
                <w:sz w:val="24"/>
              </w:rPr>
              <w:t>16</w:t>
            </w:r>
            <w:r>
              <w:rPr>
                <w:rFonts w:eastAsia="宋体" w:hint="eastAsia"/>
                <w:sz w:val="24"/>
              </w:rPr>
              <w:t>号楼</w:t>
            </w:r>
            <w:r>
              <w:rPr>
                <w:rFonts w:eastAsia="宋体" w:hint="eastAsia"/>
                <w:sz w:val="24"/>
              </w:rPr>
              <w:t>17</w:t>
            </w:r>
            <w:r>
              <w:rPr>
                <w:rFonts w:eastAsia="宋体" w:hint="eastAsia"/>
                <w:sz w:val="24"/>
              </w:rPr>
              <w:t>层</w:t>
            </w:r>
            <w:r>
              <w:rPr>
                <w:rFonts w:eastAsia="宋体"/>
                <w:sz w:val="28"/>
                <w:szCs w:val="28"/>
              </w:rPr>
              <w:t xml:space="preserve">      </w:t>
            </w:r>
            <w:r>
              <w:rPr>
                <w:rFonts w:eastAsia="宋体" w:hint="eastAsia"/>
                <w:sz w:val="28"/>
                <w:szCs w:val="28"/>
              </w:rPr>
              <w:t>邮编：</w:t>
            </w:r>
            <w:r>
              <w:rPr>
                <w:rFonts w:eastAsia="宋体"/>
                <w:sz w:val="24"/>
              </w:rPr>
              <w:t>201114</w:t>
            </w:r>
            <w:r>
              <w:t xml:space="preserve"> </w:t>
            </w:r>
          </w:p>
          <w:p w:rsidR="00000000" w:rsidRDefault="00E34165">
            <w:pPr>
              <w:rPr>
                <w:rFonts w:eastAsia="宋体"/>
                <w:sz w:val="28"/>
                <w:szCs w:val="28"/>
              </w:rPr>
            </w:pPr>
            <w:r>
              <w:rPr>
                <w:rFonts w:eastAsia="宋体"/>
                <w:sz w:val="28"/>
                <w:szCs w:val="28"/>
              </w:rPr>
              <w:t>Email</w:t>
            </w:r>
            <w:r>
              <w:rPr>
                <w:rFonts w:eastAsia="宋体" w:hint="eastAsia"/>
                <w:sz w:val="28"/>
                <w:szCs w:val="28"/>
              </w:rPr>
              <w:t>：</w:t>
            </w:r>
            <w:r>
              <w:rPr>
                <w:rFonts w:eastAsia="宋体"/>
                <w:sz w:val="28"/>
                <w:szCs w:val="28"/>
              </w:rPr>
              <w:t xml:space="preserve"> </w:t>
            </w:r>
          </w:p>
        </w:tc>
      </w:tr>
      <w:tr w:rsidR="00000000">
        <w:trPr>
          <w:jc w:val="center"/>
        </w:trPr>
        <w:tc>
          <w:tcPr>
            <w:tcW w:w="8702" w:type="dxa"/>
            <w:tcBorders>
              <w:top w:val="single" w:sz="4" w:space="0" w:color="auto"/>
              <w:left w:val="nil"/>
              <w:bottom w:val="single" w:sz="4" w:space="0" w:color="auto"/>
              <w:right w:val="nil"/>
            </w:tcBorders>
            <w:hideMark/>
          </w:tcPr>
          <w:p w:rsidR="00000000" w:rsidRDefault="00E34165">
            <w:pPr>
              <w:rPr>
                <w:rFonts w:eastAsia="宋体"/>
                <w:sz w:val="28"/>
                <w:szCs w:val="28"/>
              </w:rPr>
            </w:pPr>
            <w:r>
              <w:rPr>
                <w:rFonts w:eastAsia="宋体" w:hint="eastAsia"/>
                <w:sz w:val="28"/>
                <w:szCs w:val="28"/>
              </w:rPr>
              <w:t>背景：</w:t>
            </w:r>
            <w:r>
              <w:rPr>
                <w:rFonts w:eastAsia="宋体"/>
                <w:sz w:val="28"/>
                <w:szCs w:val="28"/>
              </w:rPr>
              <w:t xml:space="preserve"> </w:t>
            </w:r>
          </w:p>
          <w:p w:rsidR="00000000" w:rsidRDefault="00E34165">
            <w:pPr>
              <w:pStyle w:val="a3"/>
              <w:rPr>
                <w:rFonts w:ascii="Times New Roman" w:hAnsi="Times New Roman"/>
                <w:sz w:val="32"/>
                <w:szCs w:val="32"/>
              </w:rPr>
            </w:pPr>
            <w:r>
              <w:rPr>
                <w:rFonts w:ascii="Times New Roman" w:hAnsi="Times New Roman" w:hint="eastAsia"/>
                <w:sz w:val="32"/>
                <w:szCs w:val="32"/>
              </w:rPr>
              <w:t>2020</w:t>
            </w:r>
            <w:r>
              <w:rPr>
                <w:rFonts w:ascii="Times New Roman" w:hAnsi="Times New Roman" w:hint="eastAsia"/>
                <w:sz w:val="32"/>
                <w:szCs w:val="32"/>
              </w:rPr>
              <w:t>年</w:t>
            </w:r>
            <w:r>
              <w:rPr>
                <w:rFonts w:ascii="Times New Roman" w:hAnsi="Times New Roman" w:hint="eastAsia"/>
                <w:sz w:val="32"/>
                <w:szCs w:val="32"/>
              </w:rPr>
              <w:t>12</w:t>
            </w:r>
            <w:r>
              <w:rPr>
                <w:rFonts w:ascii="Times New Roman" w:hAnsi="Times New Roman" w:hint="eastAsia"/>
                <w:sz w:val="32"/>
                <w:szCs w:val="32"/>
              </w:rPr>
              <w:t>月</w:t>
            </w:r>
            <w:r>
              <w:rPr>
                <w:rFonts w:ascii="Times New Roman" w:hAnsi="Times New Roman" w:hint="eastAsia"/>
                <w:sz w:val="32"/>
                <w:szCs w:val="32"/>
              </w:rPr>
              <w:t>14</w:t>
            </w:r>
            <w:r>
              <w:rPr>
                <w:rFonts w:ascii="Times New Roman" w:hAnsi="Times New Roman" w:hint="eastAsia"/>
                <w:sz w:val="32"/>
                <w:szCs w:val="32"/>
              </w:rPr>
              <w:t>日，上海市政府常务会议就促进上海市综合保税区高质量发展进行了部署，原则同意《上海市促进综合保税区高质量发展的实施意见》。会议指出，要在打造中心节点、战略链接中发挥更大作用，推动引导企业以综保区为平台，更好配置资源，深度融入全球产业链、价值链和供应链。要在扩大开放、创新管理中发挥更大作用，对标最高标准、最好水平，将综保区建设成全面深化改革开放的新高地，同时准确把握</w:t>
            </w:r>
            <w:r>
              <w:rPr>
                <w:rFonts w:ascii="Times New Roman" w:hAnsi="Times New Roman" w:hint="eastAsia"/>
                <w:sz w:val="32"/>
                <w:szCs w:val="32"/>
              </w:rPr>
              <w:t>RCEP</w:t>
            </w:r>
            <w:r>
              <w:rPr>
                <w:rFonts w:ascii="Times New Roman" w:hAnsi="Times New Roman" w:hint="eastAsia"/>
                <w:sz w:val="32"/>
                <w:szCs w:val="32"/>
              </w:rPr>
              <w:t>签署落地等带来的新机遇，创新业务及监管模式。要在提高经济密度、促进经济高质量发展中发挥更大作用，加大政策等保障力度，为综</w:t>
            </w:r>
            <w:r>
              <w:rPr>
                <w:rFonts w:ascii="Times New Roman" w:hAnsi="Times New Roman" w:hint="eastAsia"/>
                <w:sz w:val="32"/>
                <w:szCs w:val="32"/>
              </w:rPr>
              <w:t>保区发展营造更好环境。</w:t>
            </w:r>
          </w:p>
          <w:p w:rsidR="00000000" w:rsidRDefault="00E34165">
            <w:pPr>
              <w:widowControl/>
              <w:jc w:val="left"/>
              <w:rPr>
                <w:rFonts w:ascii="宋体" w:eastAsia="宋体" w:hAnsi="宋体" w:cs="宋体" w:hint="eastAsia"/>
                <w:kern w:val="0"/>
                <w:sz w:val="32"/>
                <w:szCs w:val="32"/>
              </w:rPr>
            </w:pPr>
          </w:p>
        </w:tc>
      </w:tr>
      <w:tr w:rsidR="00000000">
        <w:trPr>
          <w:jc w:val="center"/>
        </w:trPr>
        <w:tc>
          <w:tcPr>
            <w:tcW w:w="8702" w:type="dxa"/>
            <w:tcBorders>
              <w:top w:val="single" w:sz="4" w:space="0" w:color="auto"/>
              <w:left w:val="nil"/>
              <w:bottom w:val="single" w:sz="4" w:space="0" w:color="auto"/>
              <w:right w:val="nil"/>
            </w:tcBorders>
            <w:hideMark/>
          </w:tcPr>
          <w:p w:rsidR="00000000" w:rsidRDefault="00E34165">
            <w:pPr>
              <w:rPr>
                <w:rFonts w:eastAsia="宋体" w:hint="eastAsia"/>
                <w:sz w:val="28"/>
                <w:szCs w:val="28"/>
              </w:rPr>
            </w:pPr>
            <w:r>
              <w:rPr>
                <w:rFonts w:eastAsia="宋体" w:hint="eastAsia"/>
                <w:sz w:val="28"/>
                <w:szCs w:val="28"/>
              </w:rPr>
              <w:t>问题及描述：</w:t>
            </w:r>
            <w:r>
              <w:rPr>
                <w:rFonts w:eastAsia="宋体"/>
                <w:sz w:val="28"/>
                <w:szCs w:val="28"/>
              </w:rPr>
              <w:t xml:space="preserve"> </w:t>
            </w:r>
          </w:p>
          <w:p w:rsidR="00000000" w:rsidRDefault="00E34165">
            <w:pPr>
              <w:pStyle w:val="a3"/>
              <w:rPr>
                <w:rFonts w:ascii="Times New Roman" w:hAnsi="Times New Roman"/>
                <w:sz w:val="32"/>
                <w:szCs w:val="32"/>
              </w:rPr>
            </w:pPr>
            <w:r>
              <w:rPr>
                <w:rFonts w:ascii="Times New Roman" w:hAnsi="Times New Roman" w:hint="eastAsia"/>
                <w:sz w:val="32"/>
                <w:szCs w:val="32"/>
              </w:rPr>
              <w:t>漕河泾综合保税区于</w:t>
            </w:r>
            <w:r>
              <w:rPr>
                <w:rFonts w:ascii="Times New Roman" w:hAnsi="Times New Roman" w:hint="eastAsia"/>
                <w:sz w:val="32"/>
                <w:szCs w:val="32"/>
              </w:rPr>
              <w:t>2018</w:t>
            </w:r>
            <w:r>
              <w:rPr>
                <w:rFonts w:ascii="Times New Roman" w:hAnsi="Times New Roman" w:hint="eastAsia"/>
                <w:sz w:val="32"/>
                <w:szCs w:val="32"/>
              </w:rPr>
              <w:t>年</w:t>
            </w:r>
            <w:r>
              <w:rPr>
                <w:rFonts w:ascii="Times New Roman" w:hAnsi="Times New Roman" w:hint="eastAsia"/>
                <w:sz w:val="32"/>
                <w:szCs w:val="32"/>
              </w:rPr>
              <w:t>11</w:t>
            </w:r>
            <w:r>
              <w:rPr>
                <w:rFonts w:ascii="Times New Roman" w:hAnsi="Times New Roman" w:hint="eastAsia"/>
                <w:sz w:val="32"/>
                <w:szCs w:val="32"/>
              </w:rPr>
              <w:t>月通过了由上海海关及上海市发改委、商务委等</w:t>
            </w:r>
            <w:r>
              <w:rPr>
                <w:rFonts w:ascii="Times New Roman" w:hAnsi="Times New Roman" w:hint="eastAsia"/>
                <w:sz w:val="32"/>
                <w:szCs w:val="32"/>
              </w:rPr>
              <w:t>7</w:t>
            </w:r>
            <w:r>
              <w:rPr>
                <w:rFonts w:ascii="Times New Roman" w:hAnsi="Times New Roman" w:hint="eastAsia"/>
                <w:sz w:val="32"/>
                <w:szCs w:val="32"/>
              </w:rPr>
              <w:t>部门联合验收组的验收，成为上</w:t>
            </w:r>
            <w:r>
              <w:rPr>
                <w:rFonts w:ascii="Times New Roman" w:hAnsi="Times New Roman" w:hint="eastAsia"/>
                <w:sz w:val="32"/>
                <w:szCs w:val="32"/>
              </w:rPr>
              <w:lastRenderedPageBreak/>
              <w:t>海第一批转型升级为综合保税区的海关特殊监管区域。</w:t>
            </w:r>
            <w:r>
              <w:rPr>
                <w:rFonts w:ascii="Times New Roman" w:hAnsi="Times New Roman" w:hint="eastAsia"/>
                <w:sz w:val="32"/>
                <w:szCs w:val="32"/>
              </w:rPr>
              <w:t>2019</w:t>
            </w:r>
            <w:r>
              <w:rPr>
                <w:rFonts w:ascii="Times New Roman" w:hAnsi="Times New Roman" w:hint="eastAsia"/>
                <w:sz w:val="32"/>
                <w:szCs w:val="32"/>
              </w:rPr>
              <w:t>年</w:t>
            </w:r>
            <w:r>
              <w:rPr>
                <w:rFonts w:ascii="Times New Roman" w:hAnsi="Times New Roman" w:hint="eastAsia"/>
                <w:sz w:val="32"/>
                <w:szCs w:val="32"/>
              </w:rPr>
              <w:t>1</w:t>
            </w:r>
            <w:r>
              <w:rPr>
                <w:rFonts w:ascii="Times New Roman" w:hAnsi="Times New Roman" w:hint="eastAsia"/>
                <w:sz w:val="32"/>
                <w:szCs w:val="32"/>
              </w:rPr>
              <w:t>月</w:t>
            </w:r>
            <w:r>
              <w:rPr>
                <w:rFonts w:ascii="Times New Roman" w:hAnsi="Times New Roman" w:hint="eastAsia"/>
                <w:sz w:val="32"/>
                <w:szCs w:val="32"/>
              </w:rPr>
              <w:t>2</w:t>
            </w:r>
            <w:r>
              <w:rPr>
                <w:rFonts w:ascii="Times New Roman" w:hAnsi="Times New Roman" w:hint="eastAsia"/>
                <w:sz w:val="32"/>
                <w:szCs w:val="32"/>
              </w:rPr>
              <w:t>日，海关总署正式批复漕河泾综合保税区通过验收。《国务院关于促进综合保税区高水平开放高质量发展的若干意见》（国发【</w:t>
            </w:r>
            <w:r>
              <w:rPr>
                <w:rFonts w:ascii="Times New Roman" w:hAnsi="Times New Roman" w:hint="eastAsia"/>
                <w:sz w:val="32"/>
                <w:szCs w:val="32"/>
              </w:rPr>
              <w:t>2019</w:t>
            </w: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号）（简称“</w:t>
            </w:r>
            <w:r>
              <w:rPr>
                <w:rFonts w:ascii="Times New Roman" w:hAnsi="Times New Roman" w:hint="eastAsia"/>
                <w:sz w:val="32"/>
                <w:szCs w:val="32"/>
              </w:rPr>
              <w:t>21</w:t>
            </w:r>
            <w:r>
              <w:rPr>
                <w:rFonts w:ascii="Times New Roman" w:hAnsi="Times New Roman" w:hint="eastAsia"/>
                <w:sz w:val="32"/>
                <w:szCs w:val="32"/>
              </w:rPr>
              <w:t>条政策”）出台后，园区定位尚有待进一步明确，转型发展动能仍不够，主要表现在一是在经济新常态下，漕河泾综保区业务持续增长压力较大，区内主要依托以英业达集团为主的龙头企业，随着中美贸易摩擦的影响和国际经济形势</w:t>
            </w:r>
            <w:r>
              <w:rPr>
                <w:rFonts w:ascii="Times New Roman" w:hAnsi="Times New Roman" w:hint="eastAsia"/>
                <w:sz w:val="32"/>
                <w:szCs w:val="32"/>
              </w:rPr>
              <w:t>的改变，生产加工型企业面临转型和转产，区域的业务量增长点不足，传统实体制造企业转型升级进展仍然较为缓慢，保税研发、保税维修、保税展示等新业务相较传统业务，体量仍较小；二是产业集聚度亟需增强，漕河泾综保区内主体产业以</w:t>
            </w:r>
            <w:r>
              <w:rPr>
                <w:rFonts w:ascii="Times New Roman" w:hAnsi="Times New Roman" w:hint="eastAsia"/>
                <w:sz w:val="32"/>
                <w:szCs w:val="32"/>
              </w:rPr>
              <w:t>IT</w:t>
            </w:r>
            <w:r>
              <w:rPr>
                <w:rFonts w:ascii="Times New Roman" w:hAnsi="Times New Roman" w:hint="eastAsia"/>
                <w:sz w:val="32"/>
                <w:szCs w:val="32"/>
              </w:rPr>
              <w:t>类、电子类产品为主，中小企业分散在其他不同种类行业中，同龙头企业之间关联性不强，无法形成产业集聚效应，难以形成产业规模；三是</w:t>
            </w:r>
            <w:r>
              <w:rPr>
                <w:rFonts w:ascii="Times New Roman" w:hAnsi="Times New Roman" w:hint="eastAsia"/>
                <w:sz w:val="32"/>
                <w:szCs w:val="32"/>
              </w:rPr>
              <w:t>21</w:t>
            </w:r>
            <w:r>
              <w:rPr>
                <w:rFonts w:ascii="Times New Roman" w:hAnsi="Times New Roman" w:hint="eastAsia"/>
                <w:sz w:val="32"/>
                <w:szCs w:val="32"/>
              </w:rPr>
              <w:t>条政策叠加效应、集成效应和辐射效应不明显，漕河泾综保区的政策优势、区位优势服务全镇、全区外贸经济作用体现度不够。</w:t>
            </w:r>
          </w:p>
          <w:p w:rsidR="00000000" w:rsidRDefault="00E34165">
            <w:pPr>
              <w:widowControl/>
              <w:jc w:val="left"/>
              <w:rPr>
                <w:rFonts w:ascii="宋体" w:eastAsia="宋体" w:hAnsi="宋体" w:cs="宋体" w:hint="eastAsia"/>
                <w:kern w:val="0"/>
                <w:sz w:val="32"/>
                <w:szCs w:val="32"/>
              </w:rPr>
            </w:pPr>
          </w:p>
        </w:tc>
      </w:tr>
      <w:tr w:rsidR="00000000">
        <w:trPr>
          <w:jc w:val="center"/>
        </w:trPr>
        <w:tc>
          <w:tcPr>
            <w:tcW w:w="8702" w:type="dxa"/>
            <w:tcBorders>
              <w:top w:val="single" w:sz="4" w:space="0" w:color="auto"/>
              <w:left w:val="nil"/>
              <w:bottom w:val="single" w:sz="4" w:space="0" w:color="auto"/>
              <w:right w:val="nil"/>
            </w:tcBorders>
            <w:hideMark/>
          </w:tcPr>
          <w:p w:rsidR="00000000" w:rsidRDefault="00E34165">
            <w:pPr>
              <w:rPr>
                <w:rFonts w:eastAsia="宋体" w:hint="eastAsia"/>
                <w:sz w:val="28"/>
                <w:szCs w:val="28"/>
              </w:rPr>
            </w:pPr>
            <w:r>
              <w:rPr>
                <w:rFonts w:eastAsia="宋体" w:hint="eastAsia"/>
                <w:sz w:val="28"/>
                <w:szCs w:val="28"/>
              </w:rPr>
              <w:lastRenderedPageBreak/>
              <w:t>意见和建议：</w:t>
            </w:r>
            <w:r>
              <w:rPr>
                <w:rFonts w:eastAsia="宋体"/>
                <w:sz w:val="28"/>
                <w:szCs w:val="28"/>
              </w:rPr>
              <w:t xml:space="preserve"> </w:t>
            </w:r>
          </w:p>
          <w:p w:rsidR="00000000" w:rsidRDefault="00E34165">
            <w:pPr>
              <w:pStyle w:val="a3"/>
              <w:rPr>
                <w:rFonts w:ascii="Times New Roman" w:hAnsi="Times New Roman"/>
                <w:sz w:val="32"/>
                <w:szCs w:val="32"/>
              </w:rPr>
            </w:pPr>
            <w:r>
              <w:rPr>
                <w:rFonts w:ascii="Times New Roman" w:hAnsi="Times New Roman" w:hint="eastAsia"/>
                <w:sz w:val="32"/>
                <w:szCs w:val="32"/>
              </w:rPr>
              <w:t>探索“业界共治”模式，由政府引导、多方参与、共同治理，实现决策专业化和科学化，为综保区更深层次、更宽领域、更大力度的全方位高水平开放高质量发展赋能，着力解决综合保税区发展“痛点”“堵点”：保存量抓重点，构建国内国际双循环相互促进的新发展格局，积极引导龙头企业开拓国内市场，发扬龙头企业产能优势，与国家重点产业发展规划相挂钩，纵深产业链；重点关注中小微企业的生产经营需求，主动靠前，采取多种举措，切实帮助园区企业降低生产运营成本，稳增长育新机，培育产业多元创新提升业务增长点；优化营商环境，拓功能促辐射，对全镇全区</w:t>
            </w:r>
            <w:r>
              <w:rPr>
                <w:rFonts w:ascii="Times New Roman" w:hAnsi="Times New Roman" w:hint="eastAsia"/>
                <w:sz w:val="32"/>
                <w:szCs w:val="32"/>
              </w:rPr>
              <w:t>外贸物流供应链加强调研摸底，形成全镇</w:t>
            </w:r>
            <w:r>
              <w:rPr>
                <w:rFonts w:ascii="Times New Roman" w:hAnsi="Times New Roman" w:hint="eastAsia"/>
                <w:sz w:val="32"/>
                <w:szCs w:val="32"/>
              </w:rPr>
              <w:lastRenderedPageBreak/>
              <w:t>外贸经济依托漕河泾综保区为物流供应链中心，辐射全区的格局。</w:t>
            </w:r>
          </w:p>
          <w:p w:rsidR="00000000" w:rsidRDefault="00E34165">
            <w:pPr>
              <w:widowControl/>
              <w:jc w:val="left"/>
              <w:rPr>
                <w:rFonts w:ascii="宋体" w:eastAsia="宋体" w:hAnsi="宋体" w:cs="宋体" w:hint="eastAsia"/>
                <w:kern w:val="0"/>
                <w:sz w:val="32"/>
                <w:szCs w:val="32"/>
              </w:rPr>
            </w:pPr>
          </w:p>
        </w:tc>
      </w:tr>
      <w:tr w:rsidR="00000000">
        <w:trPr>
          <w:jc w:val="center"/>
        </w:trPr>
        <w:tc>
          <w:tcPr>
            <w:tcW w:w="8702" w:type="dxa"/>
            <w:tcBorders>
              <w:top w:val="single" w:sz="4" w:space="0" w:color="auto"/>
              <w:left w:val="nil"/>
              <w:bottom w:val="single" w:sz="4" w:space="0" w:color="auto"/>
              <w:right w:val="nil"/>
            </w:tcBorders>
            <w:hideMark/>
          </w:tcPr>
          <w:p w:rsidR="00000000" w:rsidRDefault="00E34165">
            <w:pPr>
              <w:rPr>
                <w:rFonts w:eastAsia="宋体" w:hint="eastAsia"/>
                <w:sz w:val="28"/>
                <w:szCs w:val="28"/>
              </w:rPr>
            </w:pPr>
            <w:r>
              <w:rPr>
                <w:rFonts w:eastAsia="宋体"/>
                <w:sz w:val="28"/>
                <w:szCs w:val="28"/>
              </w:rPr>
              <w:lastRenderedPageBreak/>
              <w:t>2021</w:t>
            </w:r>
            <w:r>
              <w:rPr>
                <w:rFonts w:eastAsia="宋体" w:hint="eastAsia"/>
                <w:sz w:val="28"/>
                <w:szCs w:val="28"/>
              </w:rPr>
              <w:t>年</w:t>
            </w:r>
            <w:r>
              <w:rPr>
                <w:rFonts w:eastAsia="宋体"/>
                <w:sz w:val="28"/>
                <w:szCs w:val="28"/>
              </w:rPr>
              <w:t>2</w:t>
            </w:r>
            <w:r>
              <w:rPr>
                <w:rFonts w:eastAsia="宋体" w:hint="eastAsia"/>
                <w:sz w:val="28"/>
                <w:szCs w:val="28"/>
              </w:rPr>
              <w:t>月</w:t>
            </w:r>
            <w:r>
              <w:rPr>
                <w:rFonts w:eastAsia="宋体"/>
                <w:sz w:val="28"/>
                <w:szCs w:val="28"/>
              </w:rPr>
              <w:t>3</w:t>
            </w:r>
            <w:r>
              <w:rPr>
                <w:rFonts w:eastAsia="宋体" w:hint="eastAsia"/>
                <w:sz w:val="28"/>
                <w:szCs w:val="28"/>
              </w:rPr>
              <w:t>日</w:t>
            </w:r>
            <w:r>
              <w:t xml:space="preserve"> </w:t>
            </w:r>
          </w:p>
        </w:tc>
      </w:tr>
    </w:tbl>
    <w:p w:rsidR="00000000" w:rsidRDefault="00E34165">
      <w:pPr>
        <w:rPr>
          <w:rFonts w:eastAsia="宋体"/>
        </w:rPr>
      </w:pPr>
    </w:p>
    <w:p w:rsidR="00E34165" w:rsidRDefault="00E34165"/>
    <w:sectPr w:rsidR="00E341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noPunctuationKerning/>
  <w:characterSpacingControl w:val="compressPunctuation"/>
  <w:compat>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F61708"/>
    <w:rsid w:val="00E34165"/>
    <w:rsid w:val="00F6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0FD27-EBE0-4BFB-996B-78945D35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MS Mincho"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顾莉</dc:creator>
  <cp:keywords/>
  <dc:description/>
  <cp:lastModifiedBy>顾莉</cp:lastModifiedBy>
  <cp:revision>2</cp:revision>
  <dcterms:created xsi:type="dcterms:W3CDTF">2021-02-07T02:26:00Z</dcterms:created>
  <dcterms:modified xsi:type="dcterms:W3CDTF">2021-02-07T02:26:00Z</dcterms:modified>
</cp:coreProperties>
</file>