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DAB" w:rsidRDefault="00651DAB" w:rsidP="00EC0BA5">
      <w:pPr>
        <w:pStyle w:val="a8"/>
        <w:rPr>
          <w:rFonts w:cs="Times New Roman"/>
        </w:rPr>
      </w:pPr>
      <w:r>
        <w:rPr>
          <w:rFonts w:cs="宋体" w:hint="eastAsia"/>
        </w:rPr>
        <w:t>外教进课堂</w:t>
      </w:r>
      <w:r w:rsidRPr="00953AE0">
        <w:rPr>
          <w:rFonts w:cs="宋体" w:hint="eastAsia"/>
        </w:rPr>
        <w:t>经费</w:t>
      </w:r>
      <w:r w:rsidRPr="00B21C39">
        <w:rPr>
          <w:rFonts w:cs="宋体" w:hint="eastAsia"/>
        </w:rPr>
        <w:t>项目描述</w:t>
      </w:r>
    </w:p>
    <w:p w:rsidR="00651DAB" w:rsidRPr="002119A1" w:rsidRDefault="00651DAB" w:rsidP="00FA1139">
      <w:pPr>
        <w:spacing w:line="540" w:lineRule="exact"/>
        <w:rPr>
          <w:rFonts w:ascii="宋体"/>
          <w:b/>
          <w:bCs/>
          <w:sz w:val="36"/>
          <w:szCs w:val="36"/>
        </w:rPr>
      </w:pPr>
    </w:p>
    <w:p w:rsidR="00651DAB" w:rsidRPr="00EC0BA5" w:rsidRDefault="00651DAB" w:rsidP="00EC0BA5">
      <w:pPr>
        <w:pStyle w:val="1"/>
        <w:spacing w:before="0" w:after="0" w:line="240" w:lineRule="auto"/>
        <w:rPr>
          <w:sz w:val="28"/>
          <w:szCs w:val="28"/>
        </w:rPr>
      </w:pPr>
      <w:r w:rsidRPr="00EC0BA5">
        <w:rPr>
          <w:rFonts w:cs="宋体" w:hint="eastAsia"/>
          <w:sz w:val="28"/>
          <w:szCs w:val="28"/>
        </w:rPr>
        <w:t>一、区</w:t>
      </w:r>
      <w:r>
        <w:rPr>
          <w:rFonts w:cs="宋体" w:hint="eastAsia"/>
          <w:sz w:val="28"/>
          <w:szCs w:val="28"/>
        </w:rPr>
        <w:t>委、区教育局目标</w:t>
      </w:r>
    </w:p>
    <w:p w:rsidR="00651DAB" w:rsidRPr="0014135B" w:rsidRDefault="00651DAB" w:rsidP="00626D80">
      <w:pPr>
        <w:spacing w:line="540" w:lineRule="exact"/>
        <w:ind w:firstLineChars="200" w:firstLine="560"/>
        <w:rPr>
          <w:rFonts w:ascii="宋体"/>
          <w:sz w:val="28"/>
          <w:szCs w:val="28"/>
        </w:rPr>
      </w:pPr>
      <w:r>
        <w:rPr>
          <w:rFonts w:ascii="宋体" w:hAnsi="宋体" w:cs="宋体" w:hint="eastAsia"/>
          <w:sz w:val="28"/>
          <w:szCs w:val="28"/>
        </w:rPr>
        <w:t>《</w:t>
      </w:r>
      <w:r w:rsidRPr="00452FEF">
        <w:rPr>
          <w:rFonts w:ascii="宋体" w:hAnsi="宋体" w:cs="宋体" w:hint="eastAsia"/>
          <w:sz w:val="28"/>
          <w:szCs w:val="28"/>
        </w:rPr>
        <w:t>闵行区</w:t>
      </w:r>
      <w:r>
        <w:rPr>
          <w:rFonts w:ascii="宋体" w:hAnsi="宋体" w:cs="宋体" w:hint="eastAsia"/>
          <w:sz w:val="28"/>
          <w:szCs w:val="28"/>
        </w:rPr>
        <w:t>人民政府印发关于创新教育发展机制推动教育事业转型发展实施意见的通知》</w:t>
      </w:r>
      <w:r>
        <w:rPr>
          <w:rFonts w:ascii="宋体" w:hAnsi="宋体" w:cs="宋体"/>
          <w:sz w:val="28"/>
          <w:szCs w:val="28"/>
        </w:rPr>
        <w:t>(</w:t>
      </w:r>
      <w:r>
        <w:rPr>
          <w:rFonts w:ascii="宋体" w:hAnsi="宋体" w:cs="宋体" w:hint="eastAsia"/>
          <w:sz w:val="28"/>
          <w:szCs w:val="28"/>
        </w:rPr>
        <w:t>闵府发</w:t>
      </w:r>
      <w:r>
        <w:rPr>
          <w:rFonts w:ascii="宋体" w:hAnsi="宋体" w:cs="宋体"/>
          <w:sz w:val="28"/>
          <w:szCs w:val="28"/>
        </w:rPr>
        <w:t xml:space="preserve"> [2013] 30</w:t>
      </w:r>
      <w:r>
        <w:rPr>
          <w:rFonts w:ascii="宋体" w:hAnsi="宋体" w:cs="宋体" w:hint="eastAsia"/>
          <w:sz w:val="28"/>
          <w:szCs w:val="28"/>
        </w:rPr>
        <w:t>号）文件中明确“扩大国际理解教育实验校和外教进课堂实验校范围”，是“建立课程与教学改革长效机制，实现教育内涵品质的转型”的方式之一。</w:t>
      </w:r>
    </w:p>
    <w:p w:rsidR="00651DAB" w:rsidRPr="00655AB2" w:rsidRDefault="00651DAB" w:rsidP="00626D80">
      <w:pPr>
        <w:ind w:firstLineChars="200" w:firstLine="560"/>
        <w:rPr>
          <w:rFonts w:ascii="宋体"/>
          <w:sz w:val="28"/>
          <w:szCs w:val="28"/>
        </w:rPr>
      </w:pPr>
      <w:r w:rsidRPr="00452FEF">
        <w:rPr>
          <w:rFonts w:ascii="宋体" w:hAnsi="宋体" w:cs="宋体" w:hint="eastAsia"/>
          <w:sz w:val="28"/>
          <w:szCs w:val="28"/>
        </w:rPr>
        <w:t>根据</w:t>
      </w:r>
      <w:r w:rsidRPr="00655AB2">
        <w:rPr>
          <w:rFonts w:ascii="宋体" w:hAnsi="宋体" w:cs="宋体" w:hint="eastAsia"/>
          <w:sz w:val="28"/>
          <w:szCs w:val="28"/>
        </w:rPr>
        <w:t>闵行区教育局“多元·共生·融合</w:t>
      </w:r>
      <w:r w:rsidRPr="00655AB2">
        <w:rPr>
          <w:rFonts w:ascii="宋体" w:hAnsi="宋体" w:cs="宋体"/>
          <w:sz w:val="28"/>
          <w:szCs w:val="28"/>
        </w:rPr>
        <w:t>——</w:t>
      </w:r>
      <w:r w:rsidRPr="00655AB2">
        <w:rPr>
          <w:rFonts w:ascii="宋体" w:hAnsi="宋体" w:cs="宋体" w:hint="eastAsia"/>
          <w:sz w:val="28"/>
          <w:szCs w:val="28"/>
        </w:rPr>
        <w:t>区域推进基础教育国际化的路径与策略研究”暨教育国际化重点项目实施方案（修改稿）</w:t>
      </w:r>
      <w:r>
        <w:rPr>
          <w:rFonts w:ascii="宋体" w:hAnsi="宋体" w:cs="宋体" w:hint="eastAsia"/>
          <w:sz w:val="28"/>
          <w:szCs w:val="28"/>
        </w:rPr>
        <w:t>的工作目标，在实现教育国际化的师资方面要积极</w:t>
      </w:r>
      <w:r w:rsidRPr="00655AB2">
        <w:rPr>
          <w:rFonts w:ascii="宋体" w:hAnsi="宋体" w:cs="宋体" w:hint="eastAsia"/>
          <w:sz w:val="28"/>
          <w:szCs w:val="28"/>
        </w:rPr>
        <w:t>推进“外教进课堂”项目，增强学生国际语言交流能力，</w:t>
      </w:r>
      <w:r>
        <w:rPr>
          <w:rFonts w:ascii="宋体" w:hAnsi="宋体" w:cs="宋体" w:hint="eastAsia"/>
          <w:sz w:val="28"/>
          <w:szCs w:val="28"/>
        </w:rPr>
        <w:t>并使</w:t>
      </w:r>
      <w:r w:rsidRPr="00655AB2">
        <w:rPr>
          <w:rFonts w:ascii="宋体" w:hAnsi="宋体" w:cs="宋体" w:hint="eastAsia"/>
          <w:sz w:val="28"/>
          <w:szCs w:val="28"/>
        </w:rPr>
        <w:t>受益学校覆盖率达到</w:t>
      </w:r>
      <w:r w:rsidRPr="00655AB2">
        <w:rPr>
          <w:rFonts w:ascii="宋体" w:hAnsi="宋体" w:cs="宋体"/>
          <w:sz w:val="28"/>
          <w:szCs w:val="28"/>
        </w:rPr>
        <w:t>30%</w:t>
      </w:r>
      <w:r w:rsidRPr="00655AB2">
        <w:rPr>
          <w:rFonts w:ascii="宋体" w:hAnsi="宋体" w:cs="宋体" w:hint="eastAsia"/>
          <w:sz w:val="28"/>
          <w:szCs w:val="28"/>
        </w:rPr>
        <w:t>。</w:t>
      </w:r>
    </w:p>
    <w:p w:rsidR="00651DAB" w:rsidRPr="00655AB2" w:rsidRDefault="00651DAB" w:rsidP="00626D80">
      <w:pPr>
        <w:spacing w:line="540" w:lineRule="exact"/>
        <w:ind w:firstLineChars="196" w:firstLine="549"/>
        <w:rPr>
          <w:rFonts w:ascii="宋体"/>
          <w:sz w:val="28"/>
          <w:szCs w:val="28"/>
        </w:rPr>
      </w:pPr>
      <w:r w:rsidRPr="00655AB2">
        <w:rPr>
          <w:rFonts w:ascii="宋体" w:hAnsi="宋体" w:cs="宋体" w:hint="eastAsia"/>
          <w:sz w:val="28"/>
          <w:szCs w:val="28"/>
        </w:rPr>
        <w:t>在操作过程中计划以点带面，试点先行，确定试点学校，对试点先行的学校、项目予以资金和政策扶持，通过“点”的探索，不断积累和总结经验，形成有效路径和策略，再推广到“面”，最终产生集聚和辐射效应。</w:t>
      </w:r>
    </w:p>
    <w:p w:rsidR="00651DAB" w:rsidRPr="00EC0BA5" w:rsidRDefault="00651DAB" w:rsidP="00EC0BA5">
      <w:pPr>
        <w:pStyle w:val="1"/>
        <w:spacing w:before="0" w:after="0" w:line="240" w:lineRule="auto"/>
        <w:rPr>
          <w:sz w:val="28"/>
          <w:szCs w:val="28"/>
        </w:rPr>
      </w:pPr>
      <w:r w:rsidRPr="00EC0BA5">
        <w:rPr>
          <w:rFonts w:cs="宋体" w:hint="eastAsia"/>
          <w:sz w:val="28"/>
          <w:szCs w:val="28"/>
        </w:rPr>
        <w:t>二、项目概况</w:t>
      </w:r>
    </w:p>
    <w:p w:rsidR="00651DAB" w:rsidRPr="00EC0BA5" w:rsidRDefault="00651DAB" w:rsidP="00626D80">
      <w:pPr>
        <w:pStyle w:val="2"/>
        <w:spacing w:before="0" w:after="0" w:line="240" w:lineRule="auto"/>
        <w:ind w:leftChars="200" w:left="420"/>
        <w:rPr>
          <w:rFonts w:ascii="Times New Roman" w:hAnsi="Times New Roman" w:cs="Times New Roman"/>
          <w:sz w:val="28"/>
          <w:szCs w:val="28"/>
        </w:rPr>
      </w:pPr>
      <w:r w:rsidRPr="00EC0BA5">
        <w:rPr>
          <w:rFonts w:ascii="Times New Roman" w:hAnsi="Times New Roman" w:cs="宋体" w:hint="eastAsia"/>
          <w:sz w:val="28"/>
          <w:szCs w:val="28"/>
        </w:rPr>
        <w:t>（一）项目的基本情况</w:t>
      </w:r>
    </w:p>
    <w:p w:rsidR="00651DAB" w:rsidRDefault="00651DAB" w:rsidP="00626D80">
      <w:pPr>
        <w:spacing w:line="540" w:lineRule="exact"/>
        <w:ind w:firstLineChars="200" w:firstLine="560"/>
        <w:rPr>
          <w:rFonts w:ascii="宋体"/>
          <w:sz w:val="28"/>
          <w:szCs w:val="28"/>
        </w:rPr>
      </w:pPr>
      <w:r w:rsidRPr="00452FEF">
        <w:rPr>
          <w:rFonts w:ascii="宋体" w:hAnsi="宋体" w:cs="宋体"/>
          <w:sz w:val="28"/>
          <w:szCs w:val="28"/>
        </w:rPr>
        <w:t>1</w:t>
      </w:r>
      <w:r w:rsidRPr="00452FEF">
        <w:rPr>
          <w:rFonts w:ascii="宋体" w:hAnsi="宋体" w:cs="宋体" w:hint="eastAsia"/>
          <w:sz w:val="28"/>
          <w:szCs w:val="28"/>
        </w:rPr>
        <w:t>、项目背景</w:t>
      </w:r>
    </w:p>
    <w:p w:rsidR="00651DAB" w:rsidRPr="00311A55" w:rsidRDefault="00651DAB" w:rsidP="00626D80">
      <w:pPr>
        <w:spacing w:line="540" w:lineRule="exact"/>
        <w:ind w:firstLineChars="200" w:firstLine="560"/>
        <w:rPr>
          <w:rFonts w:ascii="宋体"/>
          <w:sz w:val="28"/>
          <w:szCs w:val="28"/>
        </w:rPr>
      </w:pPr>
      <w:r>
        <w:rPr>
          <w:rFonts w:ascii="宋体" w:hAnsi="宋体" w:cs="宋体" w:hint="eastAsia"/>
          <w:sz w:val="28"/>
          <w:szCs w:val="28"/>
        </w:rPr>
        <w:t>根据</w:t>
      </w:r>
      <w:r w:rsidRPr="00960D51">
        <w:rPr>
          <w:rFonts w:ascii="宋体" w:hAnsi="宋体" w:cs="宋体" w:hint="eastAsia"/>
          <w:sz w:val="28"/>
          <w:szCs w:val="28"/>
        </w:rPr>
        <w:t>闵行区教育局</w:t>
      </w:r>
      <w:r>
        <w:rPr>
          <w:rFonts w:ascii="宋体" w:hAnsi="宋体" w:cs="宋体" w:hint="eastAsia"/>
          <w:sz w:val="28"/>
          <w:szCs w:val="28"/>
        </w:rPr>
        <w:t>《</w:t>
      </w:r>
      <w:r w:rsidRPr="00960D51">
        <w:rPr>
          <w:rFonts w:ascii="宋体" w:hAnsi="宋体" w:cs="宋体" w:hint="eastAsia"/>
          <w:sz w:val="28"/>
          <w:szCs w:val="28"/>
        </w:rPr>
        <w:t>“多元</w:t>
      </w:r>
      <w:r w:rsidRPr="00960D51">
        <w:rPr>
          <w:rFonts w:ascii="宋体"/>
          <w:sz w:val="28"/>
          <w:szCs w:val="28"/>
        </w:rPr>
        <w:t>•</w:t>
      </w:r>
      <w:r w:rsidRPr="00960D51">
        <w:rPr>
          <w:rFonts w:ascii="宋体" w:hAnsi="宋体" w:cs="宋体" w:hint="eastAsia"/>
          <w:sz w:val="28"/>
          <w:szCs w:val="28"/>
        </w:rPr>
        <w:t>共生</w:t>
      </w:r>
      <w:r w:rsidRPr="00960D51">
        <w:rPr>
          <w:rFonts w:ascii="宋体"/>
          <w:sz w:val="28"/>
          <w:szCs w:val="28"/>
        </w:rPr>
        <w:t>•</w:t>
      </w:r>
      <w:r w:rsidRPr="00960D51">
        <w:rPr>
          <w:rFonts w:ascii="宋体" w:hAnsi="宋体" w:cs="宋体" w:hint="eastAsia"/>
          <w:sz w:val="28"/>
          <w:szCs w:val="28"/>
        </w:rPr>
        <w:t>融合</w:t>
      </w:r>
      <w:r w:rsidRPr="00960D51">
        <w:rPr>
          <w:rFonts w:ascii="宋体" w:hAnsi="宋体" w:cs="宋体"/>
          <w:sz w:val="28"/>
          <w:szCs w:val="28"/>
        </w:rPr>
        <w:t>——</w:t>
      </w:r>
      <w:r w:rsidRPr="00960D51">
        <w:rPr>
          <w:rFonts w:ascii="宋体" w:hAnsi="宋体" w:cs="宋体" w:hint="eastAsia"/>
          <w:sz w:val="28"/>
          <w:szCs w:val="28"/>
        </w:rPr>
        <w:t>区域推进基础教育国际化的路径与策略研究”暨教育国际化重点项目实施方案</w:t>
      </w:r>
      <w:r>
        <w:rPr>
          <w:rFonts w:ascii="宋体" w:hAnsi="宋体" w:cs="宋体" w:hint="eastAsia"/>
          <w:sz w:val="28"/>
          <w:szCs w:val="28"/>
        </w:rPr>
        <w:t>》</w:t>
      </w:r>
      <w:r w:rsidRPr="00960D51">
        <w:rPr>
          <w:rFonts w:ascii="宋体" w:hAnsi="宋体" w:cs="宋体" w:hint="eastAsia"/>
          <w:sz w:val="28"/>
          <w:szCs w:val="28"/>
        </w:rPr>
        <w:t>（</w:t>
      </w:r>
      <w:r w:rsidRPr="00960D51">
        <w:rPr>
          <w:rFonts w:ascii="宋体" w:hAnsi="宋体" w:cs="宋体"/>
          <w:sz w:val="28"/>
          <w:szCs w:val="28"/>
        </w:rPr>
        <w:t>2012-2-25</w:t>
      </w:r>
      <w:r w:rsidRPr="00960D51">
        <w:rPr>
          <w:rFonts w:ascii="宋体" w:hAnsi="宋体" w:cs="宋体" w:hint="eastAsia"/>
          <w:sz w:val="28"/>
          <w:szCs w:val="28"/>
        </w:rPr>
        <w:t>）</w:t>
      </w:r>
      <w:r>
        <w:rPr>
          <w:rFonts w:ascii="宋体" w:cs="宋体"/>
          <w:sz w:val="28"/>
          <w:szCs w:val="28"/>
        </w:rPr>
        <w:t>,</w:t>
      </w:r>
      <w:r w:rsidRPr="00311A55">
        <w:rPr>
          <w:rFonts w:ascii="宋体" w:hAnsi="宋体" w:cs="宋体" w:hint="eastAsia"/>
          <w:sz w:val="28"/>
          <w:szCs w:val="28"/>
        </w:rPr>
        <w:t>闵行区外教进课堂项目从</w:t>
      </w:r>
      <w:r w:rsidRPr="00311A55">
        <w:rPr>
          <w:rFonts w:ascii="宋体" w:hAnsi="宋体" w:cs="宋体"/>
          <w:sz w:val="28"/>
          <w:szCs w:val="28"/>
        </w:rPr>
        <w:t>2011</w:t>
      </w:r>
      <w:r w:rsidRPr="00311A55">
        <w:rPr>
          <w:rFonts w:ascii="宋体" w:hAnsi="宋体" w:cs="宋体" w:hint="eastAsia"/>
          <w:sz w:val="28"/>
          <w:szCs w:val="28"/>
        </w:rPr>
        <w:t>年开始实施，在区政府领导的关心和重视下，在区教育局和教育学院的</w:t>
      </w:r>
      <w:r>
        <w:rPr>
          <w:rFonts w:ascii="宋体" w:hAnsi="宋体" w:cs="宋体" w:hint="eastAsia"/>
          <w:sz w:val="28"/>
          <w:szCs w:val="28"/>
        </w:rPr>
        <w:t>努力</w:t>
      </w:r>
      <w:r w:rsidRPr="00311A55">
        <w:rPr>
          <w:rFonts w:ascii="宋体" w:hAnsi="宋体" w:cs="宋体" w:hint="eastAsia"/>
          <w:sz w:val="28"/>
          <w:szCs w:val="28"/>
        </w:rPr>
        <w:t>下，该项目在</w:t>
      </w:r>
      <w:r>
        <w:rPr>
          <w:rFonts w:ascii="宋体" w:hAnsi="宋体" w:cs="宋体" w:hint="eastAsia"/>
          <w:sz w:val="28"/>
          <w:szCs w:val="28"/>
        </w:rPr>
        <w:t>近</w:t>
      </w:r>
      <w:r>
        <w:rPr>
          <w:rFonts w:ascii="宋体" w:hAnsi="宋体" w:cs="宋体"/>
          <w:sz w:val="28"/>
          <w:szCs w:val="28"/>
        </w:rPr>
        <w:t>4</w:t>
      </w:r>
      <w:r w:rsidRPr="00311A55">
        <w:rPr>
          <w:rFonts w:ascii="宋体" w:hAnsi="宋体" w:cs="宋体" w:hint="eastAsia"/>
          <w:sz w:val="28"/>
          <w:szCs w:val="28"/>
        </w:rPr>
        <w:t>年时间里取得了有目共睹的成效，</w:t>
      </w:r>
      <w:r>
        <w:rPr>
          <w:rFonts w:ascii="宋体" w:hAnsi="宋体" w:cs="宋体"/>
          <w:sz w:val="28"/>
          <w:szCs w:val="28"/>
        </w:rPr>
        <w:t>2014</w:t>
      </w:r>
      <w:r>
        <w:rPr>
          <w:rFonts w:ascii="宋体" w:hAnsi="宋体" w:cs="宋体" w:hint="eastAsia"/>
          <w:sz w:val="28"/>
          <w:szCs w:val="28"/>
        </w:rPr>
        <w:t>年</w:t>
      </w:r>
      <w:r w:rsidRPr="00311A55">
        <w:rPr>
          <w:rFonts w:ascii="宋体" w:hAnsi="宋体" w:cs="宋体" w:hint="eastAsia"/>
          <w:sz w:val="28"/>
          <w:szCs w:val="28"/>
        </w:rPr>
        <w:t>全区共有</w:t>
      </w:r>
      <w:r w:rsidRPr="00311A55">
        <w:rPr>
          <w:rFonts w:ascii="宋体" w:hAnsi="宋体" w:cs="宋体"/>
          <w:sz w:val="28"/>
          <w:szCs w:val="28"/>
        </w:rPr>
        <w:t>1</w:t>
      </w:r>
      <w:r>
        <w:rPr>
          <w:rFonts w:ascii="宋体" w:hAnsi="宋体" w:cs="宋体"/>
          <w:sz w:val="28"/>
          <w:szCs w:val="28"/>
        </w:rPr>
        <w:t>1</w:t>
      </w:r>
      <w:r w:rsidRPr="00311A55">
        <w:rPr>
          <w:rFonts w:ascii="宋体" w:hAnsi="宋体" w:cs="宋体" w:hint="eastAsia"/>
          <w:sz w:val="28"/>
          <w:szCs w:val="28"/>
        </w:rPr>
        <w:t>所学校参加了项目实验。先后有来自美国、加拿大等英语国家的外籍教师，走</w:t>
      </w:r>
      <w:r w:rsidRPr="00311A55">
        <w:rPr>
          <w:rFonts w:ascii="宋体" w:hAnsi="宋体" w:cs="宋体" w:hint="eastAsia"/>
          <w:sz w:val="28"/>
          <w:szCs w:val="28"/>
        </w:rPr>
        <w:lastRenderedPageBreak/>
        <w:t>进了我们的课堂和我们的学生。</w:t>
      </w:r>
    </w:p>
    <w:p w:rsidR="00651DAB" w:rsidRDefault="00651DAB" w:rsidP="00626D80">
      <w:pPr>
        <w:spacing w:line="540" w:lineRule="exact"/>
        <w:ind w:firstLineChars="200" w:firstLine="560"/>
        <w:rPr>
          <w:rFonts w:ascii="宋体"/>
          <w:sz w:val="28"/>
          <w:szCs w:val="28"/>
        </w:rPr>
      </w:pPr>
      <w:r>
        <w:rPr>
          <w:rFonts w:ascii="宋体" w:hAnsi="宋体" w:cs="宋体" w:hint="eastAsia"/>
          <w:sz w:val="28"/>
          <w:szCs w:val="28"/>
        </w:rPr>
        <w:t>项目</w:t>
      </w:r>
      <w:r w:rsidRPr="001D2FF1">
        <w:rPr>
          <w:rFonts w:ascii="宋体" w:hAnsi="宋体" w:cs="宋体" w:hint="eastAsia"/>
          <w:sz w:val="28"/>
          <w:szCs w:val="28"/>
        </w:rPr>
        <w:t>关注与牛津教材的互补，拓展语言内容，提升语言技能</w:t>
      </w:r>
      <w:r>
        <w:rPr>
          <w:rFonts w:ascii="宋体" w:hAnsi="宋体" w:cs="宋体" w:hint="eastAsia"/>
          <w:sz w:val="28"/>
          <w:szCs w:val="28"/>
        </w:rPr>
        <w:t>，</w:t>
      </w:r>
      <w:r w:rsidRPr="001D2FF1">
        <w:rPr>
          <w:rFonts w:ascii="宋体" w:hAnsi="宋体" w:cs="宋体" w:hint="eastAsia"/>
          <w:sz w:val="28"/>
          <w:szCs w:val="28"/>
        </w:rPr>
        <w:t>开拓文化视野、</w:t>
      </w:r>
      <w:r>
        <w:rPr>
          <w:rFonts w:ascii="宋体" w:hAnsi="宋体" w:cs="宋体" w:hint="eastAsia"/>
          <w:sz w:val="28"/>
          <w:szCs w:val="28"/>
        </w:rPr>
        <w:t>提供</w:t>
      </w:r>
      <w:r w:rsidRPr="001D2FF1">
        <w:rPr>
          <w:rFonts w:ascii="宋体" w:hAnsi="宋体" w:cs="宋体" w:hint="eastAsia"/>
          <w:sz w:val="28"/>
          <w:szCs w:val="28"/>
        </w:rPr>
        <w:t>人文情感体验</w:t>
      </w:r>
      <w:r>
        <w:rPr>
          <w:rFonts w:ascii="宋体" w:hAnsi="宋体" w:cs="宋体" w:hint="eastAsia"/>
          <w:sz w:val="28"/>
          <w:szCs w:val="28"/>
        </w:rPr>
        <w:t>。项目与日常教学相辅相成，</w:t>
      </w:r>
      <w:r w:rsidRPr="00A50610">
        <w:rPr>
          <w:rFonts w:ascii="宋体" w:hAnsi="宋体" w:cs="宋体" w:hint="eastAsia"/>
          <w:sz w:val="28"/>
          <w:szCs w:val="28"/>
        </w:rPr>
        <w:t>互为融通，</w:t>
      </w:r>
      <w:r>
        <w:rPr>
          <w:rFonts w:ascii="宋体" w:hAnsi="宋体" w:cs="宋体" w:hint="eastAsia"/>
          <w:sz w:val="28"/>
          <w:szCs w:val="28"/>
        </w:rPr>
        <w:t>为学生</w:t>
      </w:r>
      <w:r w:rsidRPr="00A50610">
        <w:rPr>
          <w:rFonts w:ascii="宋体" w:hAnsi="宋体" w:cs="宋体" w:hint="eastAsia"/>
          <w:sz w:val="28"/>
          <w:szCs w:val="28"/>
        </w:rPr>
        <w:t>构建起英语学习的立体空间。</w:t>
      </w:r>
      <w:r w:rsidRPr="000A4432">
        <w:rPr>
          <w:rFonts w:ascii="宋体" w:hAnsi="宋体" w:cs="宋体" w:hint="eastAsia"/>
          <w:sz w:val="28"/>
          <w:szCs w:val="28"/>
        </w:rPr>
        <w:t>开朗的外教、有趣的英语角、灵动的课程</w:t>
      </w:r>
      <w:proofErr w:type="gramStart"/>
      <w:r w:rsidRPr="000A4432">
        <w:rPr>
          <w:rFonts w:ascii="宋体" w:hAnsi="宋体" w:cs="宋体" w:hint="eastAsia"/>
          <w:sz w:val="28"/>
          <w:szCs w:val="28"/>
        </w:rPr>
        <w:t>互动区</w:t>
      </w:r>
      <w:proofErr w:type="gramEnd"/>
      <w:r w:rsidRPr="000A4432">
        <w:rPr>
          <w:rFonts w:ascii="宋体" w:hAnsi="宋体" w:cs="宋体" w:hint="eastAsia"/>
          <w:sz w:val="28"/>
          <w:szCs w:val="28"/>
        </w:rPr>
        <w:t>使校园生活更丰富多彩，也使校园文化氛围益发浓厚，有效促进了校园文化建设；以牛津教材为核心、外教进课堂教材为延伸，整合这些教材内容所制定的目标体系、课程设置体系使各所学校的校本课程更为丰厚；课程内容拓宽了学生英语学习的渠道，创设了更多的英语学习平台，将“学”变为“习”，学生在学校中的学习体验更加丰富</w:t>
      </w:r>
      <w:r>
        <w:rPr>
          <w:rFonts w:ascii="宋体" w:hAnsi="宋体" w:cs="宋体" w:hint="eastAsia"/>
          <w:sz w:val="28"/>
          <w:szCs w:val="28"/>
        </w:rPr>
        <w:t>。</w:t>
      </w:r>
    </w:p>
    <w:p w:rsidR="00651DAB" w:rsidRPr="000A4432" w:rsidRDefault="00651DAB" w:rsidP="00626D80">
      <w:pPr>
        <w:spacing w:line="360" w:lineRule="auto"/>
        <w:ind w:firstLineChars="200" w:firstLine="560"/>
        <w:rPr>
          <w:rFonts w:ascii="宋体"/>
          <w:sz w:val="28"/>
          <w:szCs w:val="28"/>
        </w:rPr>
      </w:pPr>
      <w:r w:rsidRPr="000A4432">
        <w:rPr>
          <w:rFonts w:ascii="宋体" w:hAnsi="宋体" w:cs="宋体" w:hint="eastAsia"/>
          <w:sz w:val="28"/>
          <w:szCs w:val="28"/>
        </w:rPr>
        <w:t>在与外教交流、整合课程内容、设计教学环节或者辅助外教上课的过程中</w:t>
      </w:r>
      <w:r>
        <w:rPr>
          <w:rFonts w:ascii="宋体" w:hAnsi="宋体" w:cs="宋体" w:hint="eastAsia"/>
          <w:sz w:val="28"/>
          <w:szCs w:val="28"/>
        </w:rPr>
        <w:t>，闵行本土的</w:t>
      </w:r>
      <w:r w:rsidRPr="000A4432">
        <w:rPr>
          <w:rFonts w:ascii="宋体" w:hAnsi="宋体" w:cs="宋体" w:hint="eastAsia"/>
          <w:sz w:val="28"/>
          <w:szCs w:val="28"/>
        </w:rPr>
        <w:t>教师</w:t>
      </w:r>
      <w:r>
        <w:rPr>
          <w:rFonts w:ascii="宋体" w:hAnsi="宋体" w:cs="宋体" w:hint="eastAsia"/>
          <w:sz w:val="28"/>
          <w:szCs w:val="28"/>
        </w:rPr>
        <w:t>也在</w:t>
      </w:r>
      <w:r w:rsidRPr="000A4432">
        <w:rPr>
          <w:rFonts w:ascii="宋体" w:hAnsi="宋体" w:cs="宋体" w:hint="eastAsia"/>
          <w:sz w:val="28"/>
          <w:szCs w:val="28"/>
        </w:rPr>
        <w:t>不断体验文化差异、积淀学科素养、开拓教学视野。总之，项目的落地，不仅惠及校园整体而且对师生个体也大有裨益。</w:t>
      </w:r>
    </w:p>
    <w:p w:rsidR="00651DAB" w:rsidRDefault="00651DAB" w:rsidP="00626D80">
      <w:pPr>
        <w:spacing w:line="540" w:lineRule="exact"/>
        <w:ind w:firstLineChars="200" w:firstLine="560"/>
        <w:rPr>
          <w:rFonts w:ascii="宋体"/>
          <w:sz w:val="28"/>
          <w:szCs w:val="28"/>
        </w:rPr>
      </w:pPr>
      <w:r w:rsidRPr="00452FEF">
        <w:rPr>
          <w:rFonts w:ascii="宋体" w:hAnsi="宋体" w:cs="宋体"/>
          <w:sz w:val="28"/>
          <w:szCs w:val="28"/>
        </w:rPr>
        <w:t>2</w:t>
      </w:r>
      <w:r w:rsidRPr="00452FEF">
        <w:rPr>
          <w:rFonts w:ascii="宋体" w:hAnsi="宋体" w:cs="宋体" w:hint="eastAsia"/>
          <w:sz w:val="28"/>
          <w:szCs w:val="28"/>
        </w:rPr>
        <w:t>、项目必要性</w:t>
      </w:r>
    </w:p>
    <w:p w:rsidR="00651DAB" w:rsidRPr="00311A55" w:rsidRDefault="00651DAB" w:rsidP="00626D80">
      <w:pPr>
        <w:spacing w:line="540" w:lineRule="exact"/>
        <w:ind w:firstLineChars="200" w:firstLine="560"/>
        <w:rPr>
          <w:rFonts w:ascii="宋体"/>
          <w:sz w:val="28"/>
          <w:szCs w:val="28"/>
        </w:rPr>
      </w:pPr>
      <w:r w:rsidRPr="00311A55">
        <w:rPr>
          <w:rFonts w:ascii="宋体" w:hAnsi="宋体" w:cs="宋体" w:hint="eastAsia"/>
          <w:sz w:val="28"/>
          <w:szCs w:val="28"/>
        </w:rPr>
        <w:t>外教</w:t>
      </w:r>
      <w:r>
        <w:rPr>
          <w:rFonts w:ascii="宋体" w:hAnsi="宋体" w:cs="宋体" w:hint="eastAsia"/>
          <w:sz w:val="28"/>
          <w:szCs w:val="28"/>
        </w:rPr>
        <w:t>纯正的语音语调，</w:t>
      </w:r>
      <w:r w:rsidRPr="00311A55">
        <w:rPr>
          <w:rFonts w:ascii="宋体" w:hAnsi="宋体" w:cs="宋体" w:hint="eastAsia"/>
          <w:sz w:val="28"/>
          <w:szCs w:val="28"/>
        </w:rPr>
        <w:t>幽默灵活的教学方法，激发</w:t>
      </w:r>
      <w:r>
        <w:rPr>
          <w:rFonts w:ascii="宋体" w:hAnsi="宋体" w:cs="宋体" w:hint="eastAsia"/>
          <w:sz w:val="28"/>
          <w:szCs w:val="28"/>
        </w:rPr>
        <w:t>了</w:t>
      </w:r>
      <w:r w:rsidRPr="00311A55">
        <w:rPr>
          <w:rFonts w:ascii="宋体" w:hAnsi="宋体" w:cs="宋体" w:hint="eastAsia"/>
          <w:sz w:val="28"/>
          <w:szCs w:val="28"/>
        </w:rPr>
        <w:t>学生学习英语的兴趣</w:t>
      </w:r>
      <w:r>
        <w:rPr>
          <w:rFonts w:ascii="宋体" w:hAnsi="宋体" w:cs="宋体" w:hint="eastAsia"/>
          <w:sz w:val="28"/>
          <w:szCs w:val="28"/>
        </w:rPr>
        <w:t>，</w:t>
      </w:r>
      <w:r w:rsidRPr="00311A55">
        <w:rPr>
          <w:rFonts w:ascii="宋体" w:hAnsi="宋体" w:cs="宋体" w:hint="eastAsia"/>
          <w:sz w:val="28"/>
          <w:szCs w:val="28"/>
        </w:rPr>
        <w:t>让孩子们更亲近英语，锻炼学生的听说能力，培养学生自主思维和听说读写的综合语用能力。外教还积极把英语国家的风土人情带进课堂。通过课堂上的体验和分享，</w:t>
      </w:r>
      <w:r>
        <w:rPr>
          <w:rFonts w:ascii="宋体" w:hAnsi="宋体" w:cs="宋体" w:hint="eastAsia"/>
          <w:sz w:val="28"/>
          <w:szCs w:val="28"/>
        </w:rPr>
        <w:t>使学生理解中西文化的差异，提高国际理解能力，拓展</w:t>
      </w:r>
      <w:r w:rsidRPr="00311A55">
        <w:rPr>
          <w:rFonts w:ascii="宋体" w:hAnsi="宋体" w:cs="宋体" w:hint="eastAsia"/>
          <w:sz w:val="28"/>
          <w:szCs w:val="28"/>
        </w:rPr>
        <w:t>国际视野，外教别具一格的教学方法，趣味的文化体验，使课堂变得丰富多元。</w:t>
      </w:r>
    </w:p>
    <w:p w:rsidR="00651DAB" w:rsidRDefault="00651DAB" w:rsidP="00626D80">
      <w:pPr>
        <w:spacing w:line="540" w:lineRule="exact"/>
        <w:ind w:firstLineChars="200" w:firstLine="560"/>
        <w:rPr>
          <w:rFonts w:ascii="宋体"/>
          <w:sz w:val="28"/>
          <w:szCs w:val="28"/>
        </w:rPr>
      </w:pPr>
      <w:r>
        <w:rPr>
          <w:rFonts w:ascii="宋体" w:hAnsi="宋体" w:cs="宋体" w:hint="eastAsia"/>
          <w:sz w:val="28"/>
          <w:szCs w:val="28"/>
        </w:rPr>
        <w:t>除了语言教学以外，外教还积极参加实验学校的各种活动，</w:t>
      </w:r>
      <w:r w:rsidRPr="00311A55">
        <w:rPr>
          <w:rFonts w:ascii="宋体" w:hAnsi="宋体" w:cs="宋体" w:hint="eastAsia"/>
          <w:sz w:val="28"/>
          <w:szCs w:val="28"/>
        </w:rPr>
        <w:t>和英语老师</w:t>
      </w:r>
      <w:r>
        <w:rPr>
          <w:rFonts w:ascii="宋体" w:hAnsi="宋体" w:cs="宋体" w:hint="eastAsia"/>
          <w:sz w:val="28"/>
          <w:szCs w:val="28"/>
        </w:rPr>
        <w:t>成为</w:t>
      </w:r>
      <w:r w:rsidRPr="00311A55">
        <w:rPr>
          <w:rFonts w:ascii="宋体" w:hAnsi="宋体" w:cs="宋体" w:hint="eastAsia"/>
          <w:sz w:val="28"/>
          <w:szCs w:val="28"/>
        </w:rPr>
        <w:t>教研伙伴，共同分析教材，</w:t>
      </w:r>
      <w:r>
        <w:rPr>
          <w:rFonts w:ascii="宋体" w:hAnsi="宋体" w:cs="宋体" w:hint="eastAsia"/>
          <w:sz w:val="28"/>
          <w:szCs w:val="28"/>
        </w:rPr>
        <w:t>解构</w:t>
      </w:r>
      <w:r w:rsidRPr="00311A55">
        <w:rPr>
          <w:rFonts w:ascii="宋体" w:hAnsi="宋体" w:cs="宋体" w:hint="eastAsia"/>
          <w:sz w:val="28"/>
          <w:szCs w:val="28"/>
        </w:rPr>
        <w:t>文本，讨论教法，设计活动，通过合作教研和合作交流，提升</w:t>
      </w:r>
      <w:r>
        <w:rPr>
          <w:rFonts w:ascii="宋体" w:hAnsi="宋体" w:cs="宋体" w:hint="eastAsia"/>
          <w:sz w:val="28"/>
          <w:szCs w:val="28"/>
        </w:rPr>
        <w:t>本土教师的</w:t>
      </w:r>
      <w:r w:rsidRPr="00311A55">
        <w:rPr>
          <w:rFonts w:ascii="宋体" w:hAnsi="宋体" w:cs="宋体" w:hint="eastAsia"/>
          <w:sz w:val="28"/>
          <w:szCs w:val="28"/>
        </w:rPr>
        <w:t>教学素养</w:t>
      </w:r>
      <w:r>
        <w:rPr>
          <w:rFonts w:ascii="宋体" w:hAnsi="宋体" w:cs="宋体" w:hint="eastAsia"/>
          <w:sz w:val="28"/>
          <w:szCs w:val="28"/>
        </w:rPr>
        <w:t>，以及</w:t>
      </w:r>
      <w:r w:rsidRPr="00311A55">
        <w:rPr>
          <w:rFonts w:ascii="宋体" w:hAnsi="宋体" w:cs="宋体" w:hint="eastAsia"/>
          <w:sz w:val="28"/>
          <w:szCs w:val="28"/>
        </w:rPr>
        <w:t>课堂的有效性</w:t>
      </w:r>
      <w:r>
        <w:rPr>
          <w:rFonts w:ascii="宋体" w:hAnsi="宋体" w:cs="宋体" w:hint="eastAsia"/>
          <w:sz w:val="28"/>
          <w:szCs w:val="28"/>
        </w:rPr>
        <w:t>。</w:t>
      </w:r>
    </w:p>
    <w:p w:rsidR="00651DAB" w:rsidRDefault="00651DAB" w:rsidP="00626D80">
      <w:pPr>
        <w:spacing w:line="540" w:lineRule="exact"/>
        <w:ind w:firstLineChars="200" w:firstLine="560"/>
        <w:rPr>
          <w:rFonts w:ascii="宋体"/>
          <w:sz w:val="28"/>
          <w:szCs w:val="28"/>
        </w:rPr>
      </w:pPr>
      <w:r>
        <w:rPr>
          <w:rFonts w:ascii="宋体" w:hAnsi="宋体" w:cs="宋体" w:hint="eastAsia"/>
          <w:sz w:val="28"/>
          <w:szCs w:val="28"/>
        </w:rPr>
        <w:lastRenderedPageBreak/>
        <w:t>总之，</w:t>
      </w:r>
      <w:r w:rsidRPr="00311A55">
        <w:rPr>
          <w:rFonts w:ascii="宋体" w:hAnsi="宋体" w:cs="宋体" w:hint="eastAsia"/>
          <w:sz w:val="28"/>
          <w:szCs w:val="28"/>
        </w:rPr>
        <w:t>外教进课堂项目</w:t>
      </w:r>
      <w:r>
        <w:rPr>
          <w:rFonts w:ascii="宋体" w:hAnsi="宋体" w:cs="宋体" w:hint="eastAsia"/>
          <w:sz w:val="28"/>
          <w:szCs w:val="28"/>
        </w:rPr>
        <w:t>能同时</w:t>
      </w:r>
      <w:r w:rsidRPr="00311A55">
        <w:rPr>
          <w:rFonts w:ascii="宋体" w:hAnsi="宋体" w:cs="宋体" w:hint="eastAsia"/>
          <w:sz w:val="28"/>
          <w:szCs w:val="28"/>
        </w:rPr>
        <w:t>提升师生的英语学科核心素养</w:t>
      </w:r>
      <w:r>
        <w:rPr>
          <w:rFonts w:ascii="宋体" w:hAnsi="宋体" w:cs="宋体" w:hint="eastAsia"/>
          <w:sz w:val="28"/>
          <w:szCs w:val="28"/>
        </w:rPr>
        <w:t>。</w:t>
      </w:r>
    </w:p>
    <w:p w:rsidR="00651DAB" w:rsidRDefault="00651DAB" w:rsidP="00626D80">
      <w:pPr>
        <w:spacing w:line="540" w:lineRule="exact"/>
        <w:ind w:firstLineChars="200" w:firstLine="560"/>
        <w:rPr>
          <w:rFonts w:ascii="宋体"/>
          <w:sz w:val="28"/>
          <w:szCs w:val="28"/>
        </w:rPr>
      </w:pPr>
      <w:r w:rsidRPr="00452FEF">
        <w:rPr>
          <w:rFonts w:ascii="宋体" w:hAnsi="宋体" w:cs="宋体"/>
          <w:sz w:val="28"/>
          <w:szCs w:val="28"/>
        </w:rPr>
        <w:t>3</w:t>
      </w:r>
      <w:r w:rsidRPr="00452FEF">
        <w:rPr>
          <w:rFonts w:ascii="宋体" w:hAnsi="宋体" w:cs="宋体" w:hint="eastAsia"/>
          <w:sz w:val="28"/>
          <w:szCs w:val="28"/>
        </w:rPr>
        <w:t>、项目</w:t>
      </w:r>
      <w:r>
        <w:rPr>
          <w:rFonts w:ascii="宋体" w:hAnsi="宋体" w:cs="宋体" w:hint="eastAsia"/>
          <w:sz w:val="28"/>
          <w:szCs w:val="28"/>
        </w:rPr>
        <w:t>可行性</w:t>
      </w:r>
    </w:p>
    <w:p w:rsidR="00651DAB" w:rsidRPr="00452FEF" w:rsidRDefault="00651DAB" w:rsidP="00626D80">
      <w:pPr>
        <w:spacing w:line="540" w:lineRule="exact"/>
        <w:ind w:firstLineChars="200" w:firstLine="560"/>
        <w:rPr>
          <w:rFonts w:ascii="宋体"/>
          <w:sz w:val="28"/>
          <w:szCs w:val="28"/>
        </w:rPr>
      </w:pPr>
      <w:r>
        <w:rPr>
          <w:rFonts w:ascii="宋体" w:hAnsi="宋体" w:cs="宋体" w:hint="eastAsia"/>
          <w:sz w:val="28"/>
          <w:szCs w:val="28"/>
        </w:rPr>
        <w:t>项目</w:t>
      </w:r>
      <w:r w:rsidRPr="00E101CB">
        <w:rPr>
          <w:rFonts w:ascii="宋体" w:hAnsi="宋体" w:cs="宋体" w:hint="eastAsia"/>
          <w:sz w:val="28"/>
          <w:szCs w:val="28"/>
        </w:rPr>
        <w:t>通过</w:t>
      </w:r>
      <w:r>
        <w:rPr>
          <w:rFonts w:ascii="宋体" w:hAnsi="宋体" w:cs="宋体" w:hint="eastAsia"/>
          <w:sz w:val="28"/>
          <w:szCs w:val="28"/>
        </w:rPr>
        <w:t>政府</w:t>
      </w:r>
      <w:r w:rsidRPr="00E101CB">
        <w:rPr>
          <w:rFonts w:ascii="宋体" w:hAnsi="宋体" w:cs="宋体" w:hint="eastAsia"/>
          <w:sz w:val="28"/>
          <w:szCs w:val="28"/>
        </w:rPr>
        <w:t>资金补助，</w:t>
      </w:r>
      <w:r>
        <w:rPr>
          <w:rFonts w:ascii="宋体" w:hAnsi="宋体" w:cs="宋体" w:hint="eastAsia"/>
          <w:sz w:val="28"/>
          <w:szCs w:val="28"/>
        </w:rPr>
        <w:t>能够</w:t>
      </w:r>
      <w:r w:rsidRPr="00E101CB">
        <w:rPr>
          <w:rFonts w:ascii="宋体" w:hAnsi="宋体" w:cs="宋体" w:hint="eastAsia"/>
          <w:sz w:val="28"/>
          <w:szCs w:val="28"/>
        </w:rPr>
        <w:t>建立稳定经费保障，有助于加</w:t>
      </w:r>
      <w:r>
        <w:rPr>
          <w:rFonts w:ascii="宋体" w:hAnsi="宋体" w:cs="宋体" w:hint="eastAsia"/>
          <w:sz w:val="28"/>
          <w:szCs w:val="28"/>
        </w:rPr>
        <w:t>快“外教进课堂”实验</w:t>
      </w:r>
      <w:proofErr w:type="gramStart"/>
      <w:r>
        <w:rPr>
          <w:rFonts w:ascii="宋体" w:hAnsi="宋体" w:cs="宋体" w:hint="eastAsia"/>
          <w:sz w:val="28"/>
          <w:szCs w:val="28"/>
        </w:rPr>
        <w:t>校范围</w:t>
      </w:r>
      <w:proofErr w:type="gramEnd"/>
      <w:r>
        <w:rPr>
          <w:rFonts w:ascii="宋体" w:hAnsi="宋体" w:cs="宋体" w:hint="eastAsia"/>
          <w:sz w:val="28"/>
          <w:szCs w:val="28"/>
        </w:rPr>
        <w:t>的稳定和扩大，有助于在校执教的外教人员的稳定，因此</w:t>
      </w:r>
      <w:r w:rsidRPr="00452FEF">
        <w:rPr>
          <w:rFonts w:ascii="宋体" w:hAnsi="宋体" w:cs="宋体" w:hint="eastAsia"/>
          <w:sz w:val="28"/>
          <w:szCs w:val="28"/>
        </w:rPr>
        <w:t>项目具有可行性。</w:t>
      </w:r>
    </w:p>
    <w:p w:rsidR="00651DAB" w:rsidRPr="00EC0BA5" w:rsidRDefault="00651DAB" w:rsidP="00626D80">
      <w:pPr>
        <w:pStyle w:val="2"/>
        <w:spacing w:before="0" w:after="0" w:line="240" w:lineRule="auto"/>
        <w:ind w:leftChars="200" w:left="420"/>
        <w:rPr>
          <w:rFonts w:ascii="Times New Roman" w:hAnsi="Times New Roman" w:cs="Times New Roman"/>
          <w:sz w:val="28"/>
          <w:szCs w:val="28"/>
        </w:rPr>
      </w:pPr>
      <w:r w:rsidRPr="00EC0BA5">
        <w:rPr>
          <w:rFonts w:ascii="Times New Roman" w:hAnsi="Times New Roman" w:cs="宋体" w:hint="eastAsia"/>
          <w:sz w:val="28"/>
          <w:szCs w:val="28"/>
        </w:rPr>
        <w:t>（二）项目目标设定情况</w:t>
      </w:r>
    </w:p>
    <w:p w:rsidR="00651DAB" w:rsidRPr="00960D51" w:rsidRDefault="00651DAB" w:rsidP="00626D80">
      <w:pPr>
        <w:spacing w:line="540" w:lineRule="exact"/>
        <w:ind w:firstLineChars="200" w:firstLine="560"/>
        <w:rPr>
          <w:rFonts w:ascii="宋体"/>
          <w:sz w:val="28"/>
          <w:szCs w:val="28"/>
        </w:rPr>
      </w:pPr>
      <w:r>
        <w:rPr>
          <w:rFonts w:ascii="宋体" w:hAnsi="宋体" w:cs="宋体" w:hint="eastAsia"/>
          <w:sz w:val="28"/>
          <w:szCs w:val="28"/>
        </w:rPr>
        <w:t>项目总体目标是：</w:t>
      </w:r>
      <w:r w:rsidRPr="00960D51">
        <w:rPr>
          <w:rFonts w:ascii="宋体" w:hAnsi="宋体" w:cs="宋体"/>
          <w:sz w:val="28"/>
          <w:szCs w:val="28"/>
        </w:rPr>
        <w:t>1.</w:t>
      </w:r>
      <w:r w:rsidRPr="00960D51">
        <w:rPr>
          <w:rFonts w:ascii="宋体" w:hAnsi="宋体" w:cs="宋体" w:hint="eastAsia"/>
          <w:sz w:val="28"/>
          <w:szCs w:val="28"/>
        </w:rPr>
        <w:t>建设具有闵行特色的国际理解教育课程模块，拓展学生的国际视野，增进对世界多元文化和本土文化的理解，培养学生的交流与合作能力。</w:t>
      </w:r>
      <w:r w:rsidRPr="00960D51">
        <w:rPr>
          <w:rFonts w:ascii="宋体" w:hAnsi="宋体" w:cs="宋体"/>
          <w:sz w:val="28"/>
          <w:szCs w:val="28"/>
        </w:rPr>
        <w:t>2.</w:t>
      </w:r>
      <w:r w:rsidRPr="00960D51">
        <w:rPr>
          <w:rFonts w:ascii="宋体" w:hAnsi="宋体" w:cs="宋体" w:hint="eastAsia"/>
          <w:sz w:val="28"/>
          <w:szCs w:val="28"/>
        </w:rPr>
        <w:t>将国际理解融入基础教育阶段学校的办学目标或理念，确立“了解多元文化、学会共同生活；关心世界和平、促进文化共生；参与全球治理、建设和谐世界”的课程目标。</w:t>
      </w:r>
      <w:r w:rsidRPr="00960D51">
        <w:rPr>
          <w:rFonts w:ascii="宋体" w:hAnsi="宋体" w:cs="宋体"/>
          <w:sz w:val="28"/>
          <w:szCs w:val="28"/>
        </w:rPr>
        <w:t>3.</w:t>
      </w:r>
      <w:r w:rsidRPr="00960D51">
        <w:rPr>
          <w:rFonts w:ascii="宋体" w:hAnsi="宋体" w:cs="宋体" w:hint="eastAsia"/>
          <w:sz w:val="28"/>
          <w:szCs w:val="28"/>
        </w:rPr>
        <w:t>加强外语特色办学，推动学校开展国际化教育研究</w:t>
      </w:r>
    </w:p>
    <w:p w:rsidR="00651DAB" w:rsidRDefault="00651DAB" w:rsidP="00626D80">
      <w:pPr>
        <w:spacing w:line="540" w:lineRule="exact"/>
        <w:ind w:firstLineChars="200" w:firstLine="560"/>
        <w:rPr>
          <w:rFonts w:ascii="宋体"/>
          <w:sz w:val="28"/>
          <w:szCs w:val="28"/>
        </w:rPr>
      </w:pPr>
      <w:r>
        <w:rPr>
          <w:rFonts w:ascii="宋体" w:hAnsi="宋体" w:cs="宋体"/>
          <w:sz w:val="28"/>
          <w:szCs w:val="28"/>
        </w:rPr>
        <w:t>2015</w:t>
      </w:r>
      <w:r>
        <w:rPr>
          <w:rFonts w:ascii="宋体" w:hAnsi="宋体" w:cs="宋体" w:hint="eastAsia"/>
          <w:sz w:val="28"/>
          <w:szCs w:val="28"/>
        </w:rPr>
        <w:t>年度绩效目标如下：</w:t>
      </w:r>
    </w:p>
    <w:tbl>
      <w:tblPr>
        <w:tblW w:w="9229" w:type="dxa"/>
        <w:tblInd w:w="-106" w:type="dxa"/>
        <w:tblLook w:val="00A0" w:firstRow="1" w:lastRow="0" w:firstColumn="1" w:lastColumn="0" w:noHBand="0" w:noVBand="0"/>
      </w:tblPr>
      <w:tblGrid>
        <w:gridCol w:w="724"/>
        <w:gridCol w:w="709"/>
        <w:gridCol w:w="1701"/>
        <w:gridCol w:w="1134"/>
        <w:gridCol w:w="2835"/>
        <w:gridCol w:w="2126"/>
      </w:tblGrid>
      <w:tr w:rsidR="00651DAB" w:rsidRPr="00A369B9">
        <w:trPr>
          <w:trHeight w:val="240"/>
        </w:trPr>
        <w:tc>
          <w:tcPr>
            <w:tcW w:w="724" w:type="dxa"/>
            <w:tcBorders>
              <w:top w:val="single" w:sz="4" w:space="0" w:color="auto"/>
              <w:left w:val="single" w:sz="4" w:space="0" w:color="auto"/>
              <w:bottom w:val="single" w:sz="4" w:space="0" w:color="auto"/>
              <w:right w:val="single" w:sz="4" w:space="0" w:color="auto"/>
            </w:tcBorders>
            <w:vAlign w:val="center"/>
          </w:tcPr>
          <w:p w:rsidR="00651DAB" w:rsidRPr="00A369B9" w:rsidRDefault="00651DAB" w:rsidP="00A369B9">
            <w:pPr>
              <w:widowControl/>
              <w:jc w:val="center"/>
              <w:rPr>
                <w:rFonts w:ascii="宋体"/>
                <w:b/>
                <w:bCs/>
                <w:kern w:val="0"/>
                <w:sz w:val="20"/>
                <w:szCs w:val="20"/>
              </w:rPr>
            </w:pPr>
            <w:r w:rsidRPr="00A369B9">
              <w:rPr>
                <w:rFonts w:ascii="宋体" w:hAnsi="宋体" w:cs="宋体" w:hint="eastAsia"/>
                <w:b/>
                <w:bCs/>
                <w:kern w:val="0"/>
                <w:sz w:val="20"/>
                <w:szCs w:val="20"/>
              </w:rPr>
              <w:t>指标分类</w:t>
            </w:r>
          </w:p>
        </w:tc>
        <w:tc>
          <w:tcPr>
            <w:tcW w:w="709" w:type="dxa"/>
            <w:tcBorders>
              <w:top w:val="single" w:sz="4" w:space="0" w:color="auto"/>
              <w:left w:val="nil"/>
              <w:bottom w:val="single" w:sz="4" w:space="0" w:color="auto"/>
              <w:right w:val="single" w:sz="4" w:space="0" w:color="auto"/>
            </w:tcBorders>
            <w:vAlign w:val="center"/>
          </w:tcPr>
          <w:p w:rsidR="00651DAB" w:rsidRPr="00A369B9" w:rsidRDefault="00651DAB" w:rsidP="00A369B9">
            <w:pPr>
              <w:widowControl/>
              <w:jc w:val="center"/>
              <w:rPr>
                <w:rFonts w:ascii="宋体"/>
                <w:b/>
                <w:bCs/>
                <w:kern w:val="0"/>
                <w:sz w:val="20"/>
                <w:szCs w:val="20"/>
              </w:rPr>
            </w:pPr>
            <w:r w:rsidRPr="00A369B9">
              <w:rPr>
                <w:rFonts w:ascii="宋体" w:hAnsi="宋体" w:cs="宋体" w:hint="eastAsia"/>
                <w:b/>
                <w:bCs/>
                <w:kern w:val="0"/>
                <w:sz w:val="20"/>
                <w:szCs w:val="20"/>
              </w:rPr>
              <w:t>指标名称</w:t>
            </w:r>
          </w:p>
        </w:tc>
        <w:tc>
          <w:tcPr>
            <w:tcW w:w="1701" w:type="dxa"/>
            <w:tcBorders>
              <w:top w:val="single" w:sz="4" w:space="0" w:color="auto"/>
              <w:left w:val="nil"/>
              <w:bottom w:val="single" w:sz="4" w:space="0" w:color="auto"/>
              <w:right w:val="single" w:sz="4" w:space="0" w:color="auto"/>
            </w:tcBorders>
            <w:vAlign w:val="center"/>
          </w:tcPr>
          <w:p w:rsidR="00651DAB" w:rsidRPr="00A369B9" w:rsidRDefault="00651DAB" w:rsidP="00A369B9">
            <w:pPr>
              <w:widowControl/>
              <w:jc w:val="center"/>
              <w:rPr>
                <w:rFonts w:ascii="宋体"/>
                <w:b/>
                <w:bCs/>
                <w:kern w:val="0"/>
                <w:sz w:val="20"/>
                <w:szCs w:val="20"/>
              </w:rPr>
            </w:pPr>
            <w:r w:rsidRPr="00A369B9">
              <w:rPr>
                <w:rFonts w:ascii="宋体" w:hAnsi="宋体" w:cs="宋体" w:hint="eastAsia"/>
                <w:b/>
                <w:bCs/>
                <w:kern w:val="0"/>
                <w:sz w:val="20"/>
                <w:szCs w:val="20"/>
              </w:rPr>
              <w:t>细化</w:t>
            </w:r>
          </w:p>
        </w:tc>
        <w:tc>
          <w:tcPr>
            <w:tcW w:w="1134" w:type="dxa"/>
            <w:tcBorders>
              <w:top w:val="single" w:sz="4" w:space="0" w:color="auto"/>
              <w:left w:val="nil"/>
              <w:bottom w:val="single" w:sz="4" w:space="0" w:color="auto"/>
              <w:right w:val="single" w:sz="4" w:space="0" w:color="auto"/>
            </w:tcBorders>
            <w:vAlign w:val="center"/>
          </w:tcPr>
          <w:p w:rsidR="00651DAB" w:rsidRPr="00A369B9" w:rsidRDefault="00651DAB" w:rsidP="00A369B9">
            <w:pPr>
              <w:widowControl/>
              <w:jc w:val="center"/>
              <w:rPr>
                <w:rFonts w:ascii="宋体"/>
                <w:b/>
                <w:bCs/>
                <w:kern w:val="0"/>
                <w:sz w:val="20"/>
                <w:szCs w:val="20"/>
              </w:rPr>
            </w:pPr>
            <w:r w:rsidRPr="00A369B9">
              <w:rPr>
                <w:rFonts w:ascii="宋体" w:hAnsi="宋体" w:cs="宋体" w:hint="eastAsia"/>
                <w:b/>
                <w:bCs/>
                <w:kern w:val="0"/>
                <w:sz w:val="20"/>
                <w:szCs w:val="20"/>
              </w:rPr>
              <w:t>目标值</w:t>
            </w:r>
          </w:p>
        </w:tc>
        <w:tc>
          <w:tcPr>
            <w:tcW w:w="2835" w:type="dxa"/>
            <w:tcBorders>
              <w:top w:val="single" w:sz="4" w:space="0" w:color="auto"/>
              <w:left w:val="nil"/>
              <w:bottom w:val="single" w:sz="4" w:space="0" w:color="auto"/>
              <w:right w:val="single" w:sz="4" w:space="0" w:color="auto"/>
            </w:tcBorders>
            <w:noWrap/>
            <w:vAlign w:val="bottom"/>
          </w:tcPr>
          <w:p w:rsidR="00651DAB" w:rsidRPr="00A369B9" w:rsidRDefault="00651DAB" w:rsidP="00A369B9">
            <w:pPr>
              <w:widowControl/>
              <w:jc w:val="center"/>
              <w:rPr>
                <w:rFonts w:ascii="宋体"/>
                <w:b/>
                <w:bCs/>
                <w:kern w:val="0"/>
                <w:sz w:val="20"/>
                <w:szCs w:val="20"/>
              </w:rPr>
            </w:pPr>
            <w:r w:rsidRPr="00A369B9">
              <w:rPr>
                <w:rFonts w:ascii="宋体" w:hAnsi="宋体" w:cs="宋体" w:hint="eastAsia"/>
                <w:b/>
                <w:bCs/>
                <w:kern w:val="0"/>
                <w:sz w:val="20"/>
                <w:szCs w:val="20"/>
              </w:rPr>
              <w:t>指标解释</w:t>
            </w:r>
          </w:p>
        </w:tc>
        <w:tc>
          <w:tcPr>
            <w:tcW w:w="2126" w:type="dxa"/>
            <w:tcBorders>
              <w:top w:val="single" w:sz="4" w:space="0" w:color="auto"/>
              <w:left w:val="nil"/>
              <w:bottom w:val="single" w:sz="4" w:space="0" w:color="auto"/>
              <w:right w:val="single" w:sz="4" w:space="0" w:color="auto"/>
            </w:tcBorders>
            <w:noWrap/>
            <w:vAlign w:val="bottom"/>
          </w:tcPr>
          <w:p w:rsidR="00651DAB" w:rsidRPr="00A369B9" w:rsidRDefault="00651DAB" w:rsidP="00A369B9">
            <w:pPr>
              <w:widowControl/>
              <w:jc w:val="center"/>
              <w:rPr>
                <w:rFonts w:ascii="宋体"/>
                <w:b/>
                <w:bCs/>
                <w:kern w:val="0"/>
                <w:sz w:val="20"/>
                <w:szCs w:val="20"/>
              </w:rPr>
            </w:pPr>
            <w:r w:rsidRPr="00A369B9">
              <w:rPr>
                <w:rFonts w:ascii="宋体" w:hAnsi="宋体" w:cs="宋体" w:hint="eastAsia"/>
                <w:b/>
                <w:bCs/>
                <w:kern w:val="0"/>
                <w:sz w:val="20"/>
                <w:szCs w:val="20"/>
              </w:rPr>
              <w:t>来源和依据</w:t>
            </w:r>
          </w:p>
        </w:tc>
      </w:tr>
      <w:tr w:rsidR="00651DAB" w:rsidRPr="00F85EA3">
        <w:trPr>
          <w:trHeight w:val="240"/>
        </w:trPr>
        <w:tc>
          <w:tcPr>
            <w:tcW w:w="724" w:type="dxa"/>
            <w:vMerge w:val="restart"/>
            <w:tcBorders>
              <w:top w:val="nil"/>
              <w:left w:val="single" w:sz="4" w:space="0" w:color="auto"/>
              <w:bottom w:val="single" w:sz="4" w:space="0" w:color="auto"/>
              <w:right w:val="single" w:sz="4" w:space="0" w:color="auto"/>
            </w:tcBorders>
            <w:vAlign w:val="center"/>
          </w:tcPr>
          <w:p w:rsidR="00651DAB" w:rsidRPr="00F85EA3" w:rsidRDefault="00651DAB" w:rsidP="00A369B9">
            <w:pPr>
              <w:widowControl/>
              <w:jc w:val="center"/>
              <w:rPr>
                <w:rFonts w:ascii="宋体"/>
                <w:color w:val="000000"/>
                <w:kern w:val="0"/>
                <w:sz w:val="20"/>
                <w:szCs w:val="20"/>
              </w:rPr>
            </w:pPr>
            <w:r w:rsidRPr="00F85EA3">
              <w:rPr>
                <w:rFonts w:ascii="宋体" w:hAnsi="宋体" w:cs="宋体" w:hint="eastAsia"/>
                <w:color w:val="000000"/>
                <w:kern w:val="0"/>
                <w:sz w:val="20"/>
                <w:szCs w:val="20"/>
              </w:rPr>
              <w:t>产出目标</w:t>
            </w:r>
          </w:p>
        </w:tc>
        <w:tc>
          <w:tcPr>
            <w:tcW w:w="709" w:type="dxa"/>
            <w:vMerge w:val="restart"/>
            <w:tcBorders>
              <w:top w:val="nil"/>
              <w:left w:val="single" w:sz="4" w:space="0" w:color="auto"/>
              <w:bottom w:val="single" w:sz="4" w:space="0" w:color="000000"/>
              <w:right w:val="nil"/>
            </w:tcBorders>
            <w:vAlign w:val="center"/>
          </w:tcPr>
          <w:p w:rsidR="00651DAB" w:rsidRPr="00F85EA3" w:rsidRDefault="00651DAB" w:rsidP="00A369B9">
            <w:pPr>
              <w:widowControl/>
              <w:jc w:val="center"/>
              <w:rPr>
                <w:rFonts w:ascii="宋体"/>
                <w:color w:val="000000"/>
                <w:kern w:val="0"/>
                <w:sz w:val="20"/>
                <w:szCs w:val="20"/>
              </w:rPr>
            </w:pPr>
            <w:r w:rsidRPr="00F85EA3">
              <w:rPr>
                <w:rFonts w:ascii="宋体" w:hAnsi="宋体" w:cs="宋体" w:hint="eastAsia"/>
                <w:color w:val="000000"/>
                <w:kern w:val="0"/>
                <w:sz w:val="20"/>
                <w:szCs w:val="20"/>
              </w:rPr>
              <w:t>数量目标</w:t>
            </w:r>
          </w:p>
        </w:tc>
        <w:tc>
          <w:tcPr>
            <w:tcW w:w="1701" w:type="dxa"/>
            <w:tcBorders>
              <w:top w:val="nil"/>
              <w:left w:val="single" w:sz="4" w:space="0" w:color="auto"/>
              <w:bottom w:val="single" w:sz="4" w:space="0" w:color="auto"/>
              <w:right w:val="single" w:sz="4" w:space="0" w:color="auto"/>
            </w:tcBorders>
            <w:vAlign w:val="center"/>
          </w:tcPr>
          <w:p w:rsidR="00651DAB" w:rsidRPr="00F85EA3" w:rsidRDefault="00651DAB" w:rsidP="002119A1">
            <w:pPr>
              <w:widowControl/>
              <w:jc w:val="left"/>
              <w:rPr>
                <w:rFonts w:ascii="宋体"/>
                <w:color w:val="000000"/>
                <w:kern w:val="0"/>
                <w:sz w:val="20"/>
                <w:szCs w:val="20"/>
              </w:rPr>
            </w:pPr>
            <w:r w:rsidRPr="00F85EA3">
              <w:rPr>
                <w:rFonts w:ascii="宋体" w:hAnsi="宋体" w:cs="宋体" w:hint="eastAsia"/>
                <w:color w:val="000000"/>
                <w:kern w:val="0"/>
                <w:sz w:val="20"/>
                <w:szCs w:val="20"/>
              </w:rPr>
              <w:t>聘用外教数量</w:t>
            </w:r>
          </w:p>
        </w:tc>
        <w:tc>
          <w:tcPr>
            <w:tcW w:w="1134" w:type="dxa"/>
            <w:tcBorders>
              <w:top w:val="nil"/>
              <w:left w:val="nil"/>
              <w:bottom w:val="single" w:sz="4" w:space="0" w:color="auto"/>
              <w:right w:val="nil"/>
            </w:tcBorders>
            <w:vAlign w:val="center"/>
          </w:tcPr>
          <w:p w:rsidR="00651DAB" w:rsidRPr="00F85EA3" w:rsidRDefault="00651DAB" w:rsidP="00A369B9">
            <w:pPr>
              <w:widowControl/>
              <w:jc w:val="left"/>
              <w:rPr>
                <w:rFonts w:ascii="宋体"/>
                <w:color w:val="000000"/>
                <w:kern w:val="0"/>
                <w:sz w:val="20"/>
                <w:szCs w:val="20"/>
              </w:rPr>
            </w:pPr>
            <w:r w:rsidRPr="00F85EA3">
              <w:rPr>
                <w:rFonts w:ascii="宋体" w:hAnsi="宋体" w:cs="宋体"/>
                <w:color w:val="000000"/>
                <w:kern w:val="0"/>
                <w:sz w:val="20"/>
                <w:szCs w:val="20"/>
              </w:rPr>
              <w:t>14</w:t>
            </w:r>
            <w:r w:rsidRPr="00F85EA3">
              <w:rPr>
                <w:rFonts w:ascii="宋体" w:hAnsi="宋体" w:cs="宋体" w:hint="eastAsia"/>
                <w:color w:val="000000"/>
                <w:kern w:val="0"/>
                <w:sz w:val="20"/>
                <w:szCs w:val="20"/>
              </w:rPr>
              <w:t>名</w:t>
            </w:r>
          </w:p>
        </w:tc>
        <w:tc>
          <w:tcPr>
            <w:tcW w:w="2835" w:type="dxa"/>
            <w:tcBorders>
              <w:top w:val="nil"/>
              <w:left w:val="single" w:sz="4" w:space="0" w:color="auto"/>
              <w:bottom w:val="single" w:sz="4" w:space="0" w:color="auto"/>
              <w:right w:val="nil"/>
            </w:tcBorders>
            <w:vAlign w:val="center"/>
          </w:tcPr>
          <w:p w:rsidR="00651DAB" w:rsidRPr="00F85EA3" w:rsidRDefault="00651DAB" w:rsidP="00A369B9">
            <w:pPr>
              <w:widowControl/>
              <w:jc w:val="left"/>
              <w:rPr>
                <w:rFonts w:ascii="宋体"/>
                <w:color w:val="000000"/>
                <w:kern w:val="0"/>
                <w:sz w:val="20"/>
                <w:szCs w:val="20"/>
              </w:rPr>
            </w:pPr>
            <w:r w:rsidRPr="00F85EA3">
              <w:rPr>
                <w:rFonts w:ascii="宋体" w:hAnsi="宋体" w:cs="宋体" w:hint="eastAsia"/>
                <w:color w:val="000000"/>
                <w:kern w:val="0"/>
                <w:sz w:val="20"/>
                <w:szCs w:val="20"/>
              </w:rPr>
              <w:t>进入学校任教</w:t>
            </w:r>
          </w:p>
        </w:tc>
        <w:tc>
          <w:tcPr>
            <w:tcW w:w="2126" w:type="dxa"/>
            <w:tcBorders>
              <w:top w:val="nil"/>
              <w:left w:val="single" w:sz="4" w:space="0" w:color="auto"/>
              <w:bottom w:val="single" w:sz="4" w:space="0" w:color="auto"/>
              <w:right w:val="single" w:sz="4" w:space="0" w:color="auto"/>
            </w:tcBorders>
            <w:noWrap/>
            <w:vAlign w:val="bottom"/>
          </w:tcPr>
          <w:p w:rsidR="00651DAB" w:rsidRPr="00F85EA3" w:rsidRDefault="00651DAB" w:rsidP="00A369B9">
            <w:pPr>
              <w:widowControl/>
              <w:jc w:val="left"/>
              <w:rPr>
                <w:rFonts w:ascii="宋体"/>
                <w:color w:val="000000"/>
                <w:kern w:val="0"/>
                <w:sz w:val="20"/>
                <w:szCs w:val="20"/>
              </w:rPr>
            </w:pPr>
            <w:r w:rsidRPr="00F85EA3">
              <w:rPr>
                <w:rFonts w:ascii="宋体" w:hAnsi="宋体" w:cs="宋体" w:hint="eastAsia"/>
                <w:color w:val="000000"/>
                <w:kern w:val="0"/>
                <w:sz w:val="20"/>
                <w:szCs w:val="20"/>
              </w:rPr>
              <w:t xml:space="preserve">　</w:t>
            </w:r>
          </w:p>
        </w:tc>
      </w:tr>
      <w:tr w:rsidR="00651DAB" w:rsidRPr="00F85EA3">
        <w:trPr>
          <w:trHeight w:val="720"/>
        </w:trPr>
        <w:tc>
          <w:tcPr>
            <w:tcW w:w="724" w:type="dxa"/>
            <w:vMerge/>
            <w:tcBorders>
              <w:top w:val="nil"/>
              <w:left w:val="single" w:sz="4" w:space="0" w:color="auto"/>
              <w:bottom w:val="single" w:sz="4" w:space="0" w:color="auto"/>
              <w:right w:val="single" w:sz="4" w:space="0" w:color="auto"/>
            </w:tcBorders>
            <w:vAlign w:val="center"/>
          </w:tcPr>
          <w:p w:rsidR="00651DAB" w:rsidRPr="00F85EA3" w:rsidRDefault="00651DAB" w:rsidP="00A369B9">
            <w:pPr>
              <w:widowControl/>
              <w:jc w:val="left"/>
              <w:rPr>
                <w:rFonts w:ascii="宋体"/>
                <w:color w:val="000000"/>
                <w:kern w:val="0"/>
                <w:sz w:val="20"/>
                <w:szCs w:val="20"/>
              </w:rPr>
            </w:pPr>
          </w:p>
        </w:tc>
        <w:tc>
          <w:tcPr>
            <w:tcW w:w="709" w:type="dxa"/>
            <w:vMerge/>
            <w:tcBorders>
              <w:top w:val="nil"/>
              <w:left w:val="single" w:sz="4" w:space="0" w:color="auto"/>
              <w:bottom w:val="single" w:sz="4" w:space="0" w:color="000000"/>
              <w:right w:val="nil"/>
            </w:tcBorders>
            <w:vAlign w:val="center"/>
          </w:tcPr>
          <w:p w:rsidR="00651DAB" w:rsidRPr="00F85EA3" w:rsidRDefault="00651DAB" w:rsidP="00A369B9">
            <w:pPr>
              <w:widowControl/>
              <w:jc w:val="left"/>
              <w:rPr>
                <w:rFonts w:ascii="宋体"/>
                <w:color w:val="000000"/>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项目实验学校数量</w:t>
            </w:r>
          </w:p>
        </w:tc>
        <w:tc>
          <w:tcPr>
            <w:tcW w:w="1134" w:type="dxa"/>
            <w:tcBorders>
              <w:top w:val="nil"/>
              <w:left w:val="nil"/>
              <w:bottom w:val="single" w:sz="4" w:space="0" w:color="auto"/>
              <w:right w:val="nil"/>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color w:val="000000"/>
                <w:kern w:val="0"/>
                <w:sz w:val="20"/>
                <w:szCs w:val="20"/>
              </w:rPr>
              <w:t>12</w:t>
            </w:r>
            <w:r w:rsidRPr="00F85EA3">
              <w:rPr>
                <w:rFonts w:ascii="宋体" w:hAnsi="宋体" w:cs="宋体" w:hint="eastAsia"/>
                <w:color w:val="000000"/>
                <w:kern w:val="0"/>
                <w:sz w:val="20"/>
                <w:szCs w:val="20"/>
              </w:rPr>
              <w:t>所</w:t>
            </w:r>
          </w:p>
        </w:tc>
        <w:tc>
          <w:tcPr>
            <w:tcW w:w="2835" w:type="dxa"/>
            <w:tcBorders>
              <w:top w:val="nil"/>
              <w:left w:val="single" w:sz="4" w:space="0" w:color="auto"/>
              <w:bottom w:val="single" w:sz="4" w:space="0" w:color="auto"/>
              <w:right w:val="nil"/>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同</w:t>
            </w:r>
            <w:r w:rsidRPr="00F85EA3">
              <w:rPr>
                <w:rFonts w:ascii="宋体" w:hAnsi="宋体" w:cs="宋体"/>
                <w:color w:val="000000"/>
                <w:kern w:val="0"/>
                <w:sz w:val="20"/>
                <w:szCs w:val="20"/>
              </w:rPr>
              <w:t>2014</w:t>
            </w:r>
            <w:r w:rsidRPr="00F85EA3">
              <w:rPr>
                <w:rFonts w:ascii="宋体" w:hAnsi="宋体" w:cs="宋体" w:hint="eastAsia"/>
                <w:color w:val="000000"/>
                <w:kern w:val="0"/>
                <w:sz w:val="20"/>
                <w:szCs w:val="20"/>
              </w:rPr>
              <w:t>年项目覆盖的学校总数</w:t>
            </w:r>
          </w:p>
        </w:tc>
        <w:tc>
          <w:tcPr>
            <w:tcW w:w="2126" w:type="dxa"/>
            <w:tcBorders>
              <w:top w:val="nil"/>
              <w:left w:val="single" w:sz="4" w:space="0" w:color="auto"/>
              <w:bottom w:val="single" w:sz="4" w:space="0" w:color="auto"/>
              <w:right w:val="single" w:sz="4" w:space="0" w:color="auto"/>
            </w:tcBorders>
            <w:vAlign w:val="center"/>
          </w:tcPr>
          <w:p w:rsidR="00651DAB" w:rsidRPr="00F85EA3" w:rsidRDefault="00651DAB" w:rsidP="00A369B9">
            <w:pPr>
              <w:widowControl/>
              <w:rPr>
                <w:rFonts w:ascii="宋体"/>
                <w:color w:val="000000"/>
                <w:kern w:val="0"/>
                <w:sz w:val="20"/>
                <w:szCs w:val="20"/>
              </w:rPr>
            </w:pPr>
            <w:proofErr w:type="gramStart"/>
            <w:r w:rsidRPr="00F85EA3">
              <w:rPr>
                <w:rFonts w:ascii="宋体" w:hAnsi="宋体" w:cs="宋体" w:hint="eastAsia"/>
                <w:color w:val="000000"/>
                <w:kern w:val="0"/>
                <w:sz w:val="20"/>
                <w:szCs w:val="20"/>
              </w:rPr>
              <w:t>局教育</w:t>
            </w:r>
            <w:proofErr w:type="gramEnd"/>
            <w:r w:rsidRPr="00F85EA3">
              <w:rPr>
                <w:rFonts w:ascii="宋体" w:hAnsi="宋体" w:cs="宋体" w:hint="eastAsia"/>
                <w:color w:val="000000"/>
                <w:kern w:val="0"/>
                <w:sz w:val="20"/>
                <w:szCs w:val="20"/>
              </w:rPr>
              <w:t>国际化重点项目实施方案（修改稿）</w:t>
            </w:r>
            <w:r w:rsidRPr="00F85EA3">
              <w:rPr>
                <w:rFonts w:ascii="宋体"/>
                <w:color w:val="000000"/>
                <w:kern w:val="0"/>
                <w:sz w:val="20"/>
                <w:szCs w:val="20"/>
              </w:rPr>
              <w:br/>
            </w:r>
            <w:r w:rsidRPr="00F85EA3">
              <w:rPr>
                <w:rFonts w:ascii="宋体" w:hAnsi="宋体" w:cs="宋体" w:hint="eastAsia"/>
                <w:color w:val="000000"/>
                <w:kern w:val="0"/>
                <w:sz w:val="20"/>
                <w:szCs w:val="20"/>
              </w:rPr>
              <w:t>外教进课堂项目</w:t>
            </w:r>
            <w:r w:rsidRPr="00F85EA3">
              <w:rPr>
                <w:rFonts w:ascii="宋体" w:hAnsi="宋体" w:cs="宋体"/>
                <w:color w:val="000000"/>
                <w:kern w:val="0"/>
                <w:sz w:val="20"/>
                <w:szCs w:val="20"/>
              </w:rPr>
              <w:t>2014</w:t>
            </w:r>
            <w:r w:rsidRPr="00F85EA3">
              <w:rPr>
                <w:rFonts w:ascii="宋体" w:hAnsi="宋体" w:cs="宋体" w:hint="eastAsia"/>
                <w:color w:val="000000"/>
                <w:kern w:val="0"/>
                <w:sz w:val="20"/>
                <w:szCs w:val="20"/>
              </w:rPr>
              <w:t>年总结</w:t>
            </w:r>
          </w:p>
        </w:tc>
      </w:tr>
      <w:tr w:rsidR="00651DAB" w:rsidRPr="00F85EA3">
        <w:trPr>
          <w:trHeight w:val="480"/>
        </w:trPr>
        <w:tc>
          <w:tcPr>
            <w:tcW w:w="724" w:type="dxa"/>
            <w:vMerge/>
            <w:tcBorders>
              <w:top w:val="nil"/>
              <w:left w:val="single" w:sz="4" w:space="0" w:color="auto"/>
              <w:bottom w:val="single" w:sz="4" w:space="0" w:color="auto"/>
              <w:right w:val="single" w:sz="4" w:space="0" w:color="auto"/>
            </w:tcBorders>
            <w:vAlign w:val="center"/>
          </w:tcPr>
          <w:p w:rsidR="00651DAB" w:rsidRPr="00F85EA3" w:rsidRDefault="00651DAB" w:rsidP="00A369B9">
            <w:pPr>
              <w:widowControl/>
              <w:jc w:val="left"/>
              <w:rPr>
                <w:rFonts w:ascii="宋体"/>
                <w:color w:val="000000"/>
                <w:kern w:val="0"/>
                <w:sz w:val="20"/>
                <w:szCs w:val="20"/>
              </w:rPr>
            </w:pPr>
          </w:p>
        </w:tc>
        <w:tc>
          <w:tcPr>
            <w:tcW w:w="709" w:type="dxa"/>
            <w:vMerge/>
            <w:tcBorders>
              <w:top w:val="nil"/>
              <w:left w:val="single" w:sz="4" w:space="0" w:color="auto"/>
              <w:bottom w:val="single" w:sz="4" w:space="0" w:color="000000"/>
              <w:right w:val="nil"/>
            </w:tcBorders>
            <w:vAlign w:val="center"/>
          </w:tcPr>
          <w:p w:rsidR="00651DAB" w:rsidRPr="00F85EA3" w:rsidRDefault="00651DAB" w:rsidP="00A369B9">
            <w:pPr>
              <w:widowControl/>
              <w:jc w:val="left"/>
              <w:rPr>
                <w:rFonts w:ascii="宋体"/>
                <w:color w:val="000000"/>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F85EA3" w:rsidRDefault="00651DAB" w:rsidP="002119A1">
            <w:pPr>
              <w:widowControl/>
              <w:rPr>
                <w:rFonts w:ascii="宋体"/>
                <w:color w:val="000000"/>
                <w:kern w:val="0"/>
                <w:sz w:val="20"/>
                <w:szCs w:val="20"/>
              </w:rPr>
            </w:pPr>
            <w:r w:rsidRPr="00F85EA3">
              <w:rPr>
                <w:rFonts w:ascii="宋体" w:hAnsi="宋体" w:cs="宋体" w:hint="eastAsia"/>
                <w:color w:val="000000"/>
                <w:kern w:val="0"/>
                <w:sz w:val="20"/>
                <w:szCs w:val="20"/>
              </w:rPr>
              <w:t>试点学校覆盖率</w:t>
            </w:r>
          </w:p>
        </w:tc>
        <w:tc>
          <w:tcPr>
            <w:tcW w:w="1134" w:type="dxa"/>
            <w:tcBorders>
              <w:top w:val="nil"/>
              <w:left w:val="nil"/>
              <w:bottom w:val="single" w:sz="4" w:space="0" w:color="auto"/>
              <w:right w:val="nil"/>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color w:val="000000"/>
                <w:kern w:val="0"/>
                <w:sz w:val="20"/>
                <w:szCs w:val="20"/>
              </w:rPr>
              <w:t>50%</w:t>
            </w:r>
          </w:p>
        </w:tc>
        <w:tc>
          <w:tcPr>
            <w:tcW w:w="2835" w:type="dxa"/>
            <w:tcBorders>
              <w:top w:val="nil"/>
              <w:left w:val="single" w:sz="4" w:space="0" w:color="auto"/>
              <w:bottom w:val="single" w:sz="4" w:space="0" w:color="auto"/>
              <w:right w:val="nil"/>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试点学校数量覆盖全区国际理解教育试点校的比率。根据区教育局的规划，项目的实验</w:t>
            </w:r>
            <w:proofErr w:type="gramStart"/>
            <w:r w:rsidRPr="00F85EA3">
              <w:rPr>
                <w:rFonts w:ascii="宋体" w:hAnsi="宋体" w:cs="宋体" w:hint="eastAsia"/>
                <w:color w:val="000000"/>
                <w:kern w:val="0"/>
                <w:sz w:val="20"/>
                <w:szCs w:val="20"/>
              </w:rPr>
              <w:t>校逐步</w:t>
            </w:r>
            <w:proofErr w:type="gramEnd"/>
            <w:r w:rsidRPr="00F85EA3">
              <w:rPr>
                <w:rFonts w:ascii="宋体" w:hAnsi="宋体" w:cs="宋体" w:hint="eastAsia"/>
                <w:color w:val="000000"/>
                <w:kern w:val="0"/>
                <w:sz w:val="20"/>
                <w:szCs w:val="20"/>
              </w:rPr>
              <w:t>扩大，目前在</w:t>
            </w:r>
            <w:r w:rsidRPr="00F85EA3">
              <w:rPr>
                <w:rFonts w:ascii="宋体" w:hAnsi="宋体" w:cs="宋体"/>
                <w:color w:val="000000"/>
                <w:kern w:val="0"/>
                <w:sz w:val="20"/>
                <w:szCs w:val="20"/>
              </w:rPr>
              <w:t xml:space="preserve">50% </w:t>
            </w:r>
          </w:p>
        </w:tc>
        <w:tc>
          <w:tcPr>
            <w:tcW w:w="2126" w:type="dxa"/>
            <w:tcBorders>
              <w:top w:val="nil"/>
              <w:left w:val="single" w:sz="4" w:space="0" w:color="auto"/>
              <w:bottom w:val="single" w:sz="4" w:space="0" w:color="auto"/>
              <w:right w:val="single" w:sz="4" w:space="0" w:color="auto"/>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区国际基础教育</w:t>
            </w:r>
            <w:proofErr w:type="gramStart"/>
            <w:r w:rsidRPr="00F85EA3">
              <w:rPr>
                <w:rFonts w:ascii="宋体" w:hAnsi="宋体" w:cs="宋体" w:hint="eastAsia"/>
                <w:color w:val="000000"/>
                <w:kern w:val="0"/>
                <w:sz w:val="20"/>
                <w:szCs w:val="20"/>
              </w:rPr>
              <w:t>圈规划</w:t>
            </w:r>
            <w:proofErr w:type="gramEnd"/>
            <w:r w:rsidRPr="00F85EA3">
              <w:rPr>
                <w:rFonts w:ascii="宋体"/>
                <w:color w:val="000000"/>
                <w:kern w:val="0"/>
                <w:sz w:val="20"/>
                <w:szCs w:val="20"/>
              </w:rPr>
              <w:br/>
            </w:r>
            <w:r w:rsidRPr="00F85EA3">
              <w:rPr>
                <w:rFonts w:ascii="宋体" w:hAnsi="宋体" w:cs="宋体" w:hint="eastAsia"/>
                <w:color w:val="000000"/>
                <w:kern w:val="0"/>
                <w:sz w:val="20"/>
                <w:szCs w:val="20"/>
              </w:rPr>
              <w:t>外教进课堂项目</w:t>
            </w:r>
            <w:r w:rsidRPr="00F85EA3">
              <w:rPr>
                <w:rFonts w:ascii="宋体" w:hAnsi="宋体" w:cs="宋体"/>
                <w:color w:val="000000"/>
                <w:kern w:val="0"/>
                <w:sz w:val="20"/>
                <w:szCs w:val="20"/>
              </w:rPr>
              <w:t>2014</w:t>
            </w:r>
            <w:r w:rsidRPr="00F85EA3">
              <w:rPr>
                <w:rFonts w:ascii="宋体" w:hAnsi="宋体" w:cs="宋体" w:hint="eastAsia"/>
                <w:color w:val="000000"/>
                <w:kern w:val="0"/>
                <w:sz w:val="20"/>
                <w:szCs w:val="20"/>
              </w:rPr>
              <w:t>年总结</w:t>
            </w:r>
          </w:p>
        </w:tc>
      </w:tr>
      <w:tr w:rsidR="00651DAB" w:rsidRPr="00F85EA3">
        <w:trPr>
          <w:trHeight w:val="720"/>
        </w:trPr>
        <w:tc>
          <w:tcPr>
            <w:tcW w:w="724" w:type="dxa"/>
            <w:vMerge/>
            <w:tcBorders>
              <w:top w:val="nil"/>
              <w:left w:val="single" w:sz="4" w:space="0" w:color="auto"/>
              <w:bottom w:val="single" w:sz="4" w:space="0" w:color="auto"/>
              <w:right w:val="single" w:sz="4" w:space="0" w:color="auto"/>
            </w:tcBorders>
            <w:vAlign w:val="center"/>
          </w:tcPr>
          <w:p w:rsidR="00651DAB" w:rsidRPr="00F85EA3" w:rsidRDefault="00651DAB" w:rsidP="00A369B9">
            <w:pPr>
              <w:widowControl/>
              <w:jc w:val="left"/>
              <w:rPr>
                <w:rFonts w:ascii="宋体"/>
                <w:color w:val="000000"/>
                <w:kern w:val="0"/>
                <w:sz w:val="20"/>
                <w:szCs w:val="20"/>
              </w:rPr>
            </w:pPr>
          </w:p>
        </w:tc>
        <w:tc>
          <w:tcPr>
            <w:tcW w:w="709" w:type="dxa"/>
            <w:vMerge/>
            <w:tcBorders>
              <w:top w:val="nil"/>
              <w:left w:val="single" w:sz="4" w:space="0" w:color="auto"/>
              <w:bottom w:val="single" w:sz="4" w:space="0" w:color="000000"/>
              <w:right w:val="nil"/>
            </w:tcBorders>
            <w:vAlign w:val="center"/>
          </w:tcPr>
          <w:p w:rsidR="00651DAB" w:rsidRPr="00F85EA3" w:rsidRDefault="00651DAB" w:rsidP="00A369B9">
            <w:pPr>
              <w:widowControl/>
              <w:jc w:val="left"/>
              <w:rPr>
                <w:rFonts w:ascii="宋体"/>
                <w:color w:val="000000"/>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F85EA3" w:rsidRDefault="00651DAB" w:rsidP="002119A1">
            <w:pPr>
              <w:widowControl/>
              <w:rPr>
                <w:rFonts w:ascii="宋体"/>
                <w:color w:val="000000"/>
                <w:kern w:val="0"/>
                <w:sz w:val="20"/>
                <w:szCs w:val="20"/>
              </w:rPr>
            </w:pPr>
            <w:r w:rsidRPr="00F85EA3">
              <w:rPr>
                <w:rFonts w:ascii="宋体" w:hAnsi="宋体" w:cs="宋体" w:hint="eastAsia"/>
                <w:color w:val="000000"/>
                <w:kern w:val="0"/>
                <w:sz w:val="20"/>
                <w:szCs w:val="20"/>
              </w:rPr>
              <w:t>项目实验校在小学、初中以及高中的普及程度</w:t>
            </w:r>
          </w:p>
        </w:tc>
        <w:tc>
          <w:tcPr>
            <w:tcW w:w="1134" w:type="dxa"/>
            <w:tcBorders>
              <w:top w:val="nil"/>
              <w:left w:val="nil"/>
              <w:bottom w:val="single" w:sz="4" w:space="0" w:color="auto"/>
              <w:right w:val="nil"/>
            </w:tcBorders>
            <w:vAlign w:val="center"/>
          </w:tcPr>
          <w:p w:rsidR="00651DAB" w:rsidRPr="00F85EA3" w:rsidRDefault="00651DAB" w:rsidP="00A369B9">
            <w:pPr>
              <w:widowControl/>
              <w:rPr>
                <w:rFonts w:ascii="宋体"/>
                <w:color w:val="000000"/>
                <w:kern w:val="0"/>
                <w:sz w:val="20"/>
                <w:szCs w:val="20"/>
              </w:rPr>
            </w:pPr>
            <w:r w:rsidRPr="00F85EA3">
              <w:rPr>
                <w:rFonts w:ascii="宋体" w:cs="宋体" w:hint="eastAsia"/>
                <w:color w:val="000000"/>
                <w:kern w:val="0"/>
                <w:sz w:val="20"/>
                <w:szCs w:val="20"/>
              </w:rPr>
              <w:t>小学</w:t>
            </w:r>
            <w:r w:rsidRPr="00F85EA3">
              <w:rPr>
                <w:rFonts w:ascii="宋体" w:cs="宋体"/>
                <w:color w:val="000000"/>
                <w:kern w:val="0"/>
                <w:sz w:val="20"/>
                <w:szCs w:val="20"/>
              </w:rPr>
              <w:t>6</w:t>
            </w:r>
            <w:r w:rsidRPr="00F85EA3">
              <w:rPr>
                <w:rFonts w:ascii="宋体" w:cs="宋体" w:hint="eastAsia"/>
                <w:color w:val="000000"/>
                <w:kern w:val="0"/>
                <w:sz w:val="20"/>
                <w:szCs w:val="20"/>
              </w:rPr>
              <w:t>所、初中</w:t>
            </w:r>
            <w:r w:rsidRPr="00F85EA3">
              <w:rPr>
                <w:rFonts w:ascii="宋体" w:cs="宋体"/>
                <w:color w:val="000000"/>
                <w:kern w:val="0"/>
                <w:sz w:val="20"/>
                <w:szCs w:val="20"/>
              </w:rPr>
              <w:t>3</w:t>
            </w:r>
            <w:r w:rsidRPr="00F85EA3">
              <w:rPr>
                <w:rFonts w:ascii="宋体" w:cs="宋体" w:hint="eastAsia"/>
                <w:color w:val="000000"/>
                <w:kern w:val="0"/>
                <w:sz w:val="20"/>
                <w:szCs w:val="20"/>
              </w:rPr>
              <w:t>所、</w:t>
            </w:r>
            <w:r w:rsidRPr="00F85EA3">
              <w:rPr>
                <w:rFonts w:ascii="宋体" w:cs="宋体"/>
                <w:color w:val="000000"/>
                <w:kern w:val="0"/>
                <w:sz w:val="20"/>
                <w:szCs w:val="20"/>
              </w:rPr>
              <w:t>9</w:t>
            </w:r>
            <w:r w:rsidRPr="00F85EA3">
              <w:rPr>
                <w:rFonts w:ascii="宋体" w:cs="宋体" w:hint="eastAsia"/>
                <w:color w:val="000000"/>
                <w:kern w:val="0"/>
                <w:sz w:val="20"/>
                <w:szCs w:val="20"/>
              </w:rPr>
              <w:t>年一贯制</w:t>
            </w:r>
            <w:r w:rsidRPr="00F85EA3">
              <w:rPr>
                <w:rFonts w:ascii="宋体" w:cs="宋体"/>
                <w:color w:val="000000"/>
                <w:kern w:val="0"/>
                <w:sz w:val="20"/>
                <w:szCs w:val="20"/>
              </w:rPr>
              <w:t>2</w:t>
            </w:r>
            <w:r w:rsidRPr="00F85EA3">
              <w:rPr>
                <w:rFonts w:ascii="宋体" w:cs="宋体" w:hint="eastAsia"/>
                <w:color w:val="000000"/>
                <w:kern w:val="0"/>
                <w:sz w:val="20"/>
                <w:szCs w:val="20"/>
              </w:rPr>
              <w:t>所、高中</w:t>
            </w:r>
            <w:r w:rsidRPr="00F85EA3">
              <w:rPr>
                <w:rFonts w:ascii="宋体" w:cs="宋体"/>
                <w:color w:val="000000"/>
                <w:kern w:val="0"/>
                <w:sz w:val="20"/>
                <w:szCs w:val="20"/>
              </w:rPr>
              <w:t>1</w:t>
            </w:r>
            <w:r w:rsidRPr="00F85EA3">
              <w:rPr>
                <w:rFonts w:ascii="宋体" w:cs="宋体" w:hint="eastAsia"/>
                <w:color w:val="000000"/>
                <w:kern w:val="0"/>
                <w:sz w:val="20"/>
                <w:szCs w:val="20"/>
              </w:rPr>
              <w:t>所。</w:t>
            </w:r>
          </w:p>
        </w:tc>
        <w:tc>
          <w:tcPr>
            <w:tcW w:w="2835" w:type="dxa"/>
            <w:tcBorders>
              <w:top w:val="nil"/>
              <w:left w:val="single" w:sz="4" w:space="0" w:color="auto"/>
              <w:bottom w:val="single" w:sz="4" w:space="0" w:color="auto"/>
              <w:right w:val="nil"/>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项目实验校在小学阶段的实验校较多，在初中和高中实施。</w:t>
            </w:r>
          </w:p>
        </w:tc>
        <w:tc>
          <w:tcPr>
            <w:tcW w:w="2126" w:type="dxa"/>
            <w:tcBorders>
              <w:top w:val="nil"/>
              <w:left w:val="single" w:sz="4" w:space="0" w:color="auto"/>
              <w:bottom w:val="single" w:sz="4" w:space="0" w:color="auto"/>
              <w:right w:val="single" w:sz="4" w:space="0" w:color="auto"/>
            </w:tcBorders>
            <w:noWrap/>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外教进课堂项目</w:t>
            </w:r>
            <w:r w:rsidRPr="00F85EA3">
              <w:rPr>
                <w:rFonts w:ascii="宋体" w:hAnsi="宋体" w:cs="宋体"/>
                <w:color w:val="000000"/>
                <w:kern w:val="0"/>
                <w:sz w:val="20"/>
                <w:szCs w:val="20"/>
              </w:rPr>
              <w:t>2014</w:t>
            </w:r>
            <w:r w:rsidRPr="00F85EA3">
              <w:rPr>
                <w:rFonts w:ascii="宋体" w:hAnsi="宋体" w:cs="宋体" w:hint="eastAsia"/>
                <w:color w:val="000000"/>
                <w:kern w:val="0"/>
                <w:sz w:val="20"/>
                <w:szCs w:val="20"/>
              </w:rPr>
              <w:t>年总结</w:t>
            </w:r>
          </w:p>
        </w:tc>
      </w:tr>
      <w:tr w:rsidR="00651DAB" w:rsidRPr="00A369B9">
        <w:trPr>
          <w:trHeight w:val="48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top w:val="nil"/>
              <w:left w:val="single" w:sz="4" w:space="0" w:color="auto"/>
              <w:bottom w:val="single" w:sz="4" w:space="0" w:color="000000"/>
              <w:right w:val="nil"/>
            </w:tcBorders>
            <w:vAlign w:val="center"/>
          </w:tcPr>
          <w:p w:rsidR="00651DAB" w:rsidRPr="00A369B9" w:rsidRDefault="00651DAB" w:rsidP="00A369B9">
            <w:pPr>
              <w:widowControl/>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学生国际理解教育专项活动次数</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每学年不少于</w:t>
            </w:r>
            <w:r w:rsidRPr="00A369B9">
              <w:rPr>
                <w:rFonts w:ascii="宋体" w:hAnsi="宋体" w:cs="宋体"/>
                <w:color w:val="000000"/>
                <w:kern w:val="0"/>
                <w:sz w:val="20"/>
                <w:szCs w:val="20"/>
              </w:rPr>
              <w:t>1</w:t>
            </w:r>
            <w:r w:rsidRPr="00A369B9">
              <w:rPr>
                <w:rFonts w:ascii="宋体" w:hAnsi="宋体" w:cs="宋体" w:hint="eastAsia"/>
                <w:color w:val="000000"/>
                <w:kern w:val="0"/>
                <w:sz w:val="20"/>
                <w:szCs w:val="20"/>
              </w:rPr>
              <w:t>次</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外教每年至少参加一次项目实验校全校性的英语文化教学专项活动</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外教进课堂项目</w:t>
            </w:r>
            <w:r w:rsidRPr="00A369B9">
              <w:rPr>
                <w:rFonts w:ascii="宋体" w:hAnsi="宋体" w:cs="宋体"/>
                <w:color w:val="000000"/>
                <w:kern w:val="0"/>
                <w:sz w:val="20"/>
                <w:szCs w:val="20"/>
              </w:rPr>
              <w:t>2014</w:t>
            </w:r>
            <w:r w:rsidRPr="00A369B9">
              <w:rPr>
                <w:rFonts w:ascii="宋体" w:hAnsi="宋体" w:cs="宋体" w:hint="eastAsia"/>
                <w:color w:val="000000"/>
                <w:kern w:val="0"/>
                <w:sz w:val="20"/>
                <w:szCs w:val="20"/>
              </w:rPr>
              <w:t>年总结</w:t>
            </w:r>
          </w:p>
        </w:tc>
      </w:tr>
      <w:tr w:rsidR="00651DAB" w:rsidRPr="00A369B9">
        <w:trPr>
          <w:trHeight w:val="96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top w:val="nil"/>
              <w:left w:val="single" w:sz="4" w:space="0" w:color="auto"/>
              <w:bottom w:val="single" w:sz="4" w:space="0" w:color="000000"/>
              <w:right w:val="nil"/>
            </w:tcBorders>
            <w:vAlign w:val="center"/>
          </w:tcPr>
          <w:p w:rsidR="00651DAB" w:rsidRPr="00A369B9" w:rsidRDefault="00651DAB" w:rsidP="00A369B9">
            <w:pPr>
              <w:widowControl/>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学生与英语母语国家人员交流时间</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每周不少于</w:t>
            </w:r>
            <w:r w:rsidRPr="00A369B9">
              <w:rPr>
                <w:rFonts w:ascii="宋体" w:hAnsi="宋体" w:cs="宋体"/>
                <w:color w:val="000000"/>
                <w:kern w:val="0"/>
                <w:sz w:val="20"/>
                <w:szCs w:val="20"/>
              </w:rPr>
              <w:t>30~40</w:t>
            </w:r>
            <w:r w:rsidRPr="00A369B9">
              <w:rPr>
                <w:rFonts w:ascii="宋体" w:hAnsi="宋体" w:cs="宋体" w:hint="eastAsia"/>
                <w:color w:val="000000"/>
                <w:kern w:val="0"/>
                <w:sz w:val="20"/>
                <w:szCs w:val="20"/>
              </w:rPr>
              <w:t>分钟</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项目实验校中，每位参与项目年级的学生，每周有一节外教课。</w:t>
            </w:r>
          </w:p>
        </w:tc>
        <w:tc>
          <w:tcPr>
            <w:tcW w:w="2126"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kern w:val="0"/>
                <w:sz w:val="20"/>
                <w:szCs w:val="20"/>
              </w:rPr>
            </w:pPr>
            <w:r w:rsidRPr="00A369B9">
              <w:rPr>
                <w:rFonts w:ascii="宋体" w:hAnsi="宋体" w:cs="宋体" w:hint="eastAsia"/>
                <w:kern w:val="0"/>
                <w:sz w:val="20"/>
                <w:szCs w:val="20"/>
              </w:rPr>
              <w:t>上海市教育委员会关于印发上海市中小学</w:t>
            </w:r>
            <w:r w:rsidRPr="00A369B9">
              <w:rPr>
                <w:rFonts w:ascii="宋体" w:hAnsi="宋体" w:cs="宋体"/>
                <w:kern w:val="0"/>
                <w:sz w:val="20"/>
                <w:szCs w:val="20"/>
              </w:rPr>
              <w:t>2014</w:t>
            </w:r>
            <w:r w:rsidRPr="00A369B9">
              <w:rPr>
                <w:rFonts w:ascii="宋体" w:hAnsi="宋体" w:cs="宋体" w:hint="eastAsia"/>
                <w:kern w:val="0"/>
                <w:sz w:val="20"/>
                <w:szCs w:val="20"/>
              </w:rPr>
              <w:t>学年度课程计划及其说明的通知（沪教委基</w:t>
            </w:r>
            <w:r w:rsidRPr="00A369B9">
              <w:rPr>
                <w:rFonts w:ascii="宋体" w:hAnsi="宋体" w:cs="宋体"/>
                <w:kern w:val="0"/>
                <w:sz w:val="20"/>
                <w:szCs w:val="20"/>
              </w:rPr>
              <w:t>[2014]63</w:t>
            </w:r>
            <w:r w:rsidRPr="00A369B9">
              <w:rPr>
                <w:rFonts w:ascii="宋体" w:hAnsi="宋体" w:cs="宋体" w:hint="eastAsia"/>
                <w:kern w:val="0"/>
                <w:sz w:val="20"/>
                <w:szCs w:val="20"/>
              </w:rPr>
              <w:t>号）</w:t>
            </w:r>
          </w:p>
        </w:tc>
      </w:tr>
      <w:tr w:rsidR="00651DAB" w:rsidRPr="00F85EA3">
        <w:trPr>
          <w:trHeight w:val="240"/>
        </w:trPr>
        <w:tc>
          <w:tcPr>
            <w:tcW w:w="724" w:type="dxa"/>
            <w:vMerge/>
            <w:tcBorders>
              <w:top w:val="nil"/>
              <w:left w:val="single" w:sz="4" w:space="0" w:color="auto"/>
              <w:bottom w:val="single" w:sz="4" w:space="0" w:color="auto"/>
              <w:right w:val="single" w:sz="4" w:space="0" w:color="auto"/>
            </w:tcBorders>
            <w:vAlign w:val="center"/>
          </w:tcPr>
          <w:p w:rsidR="00651DAB" w:rsidRPr="00F85EA3" w:rsidRDefault="00651DAB" w:rsidP="00A369B9">
            <w:pPr>
              <w:widowControl/>
              <w:jc w:val="left"/>
              <w:rPr>
                <w:rFonts w:ascii="宋体"/>
                <w:color w:val="000000"/>
                <w:kern w:val="0"/>
                <w:sz w:val="20"/>
                <w:szCs w:val="20"/>
              </w:rPr>
            </w:pPr>
          </w:p>
        </w:tc>
        <w:tc>
          <w:tcPr>
            <w:tcW w:w="709" w:type="dxa"/>
            <w:vMerge w:val="restart"/>
            <w:tcBorders>
              <w:top w:val="nil"/>
              <w:left w:val="nil"/>
              <w:right w:val="nil"/>
            </w:tcBorders>
            <w:vAlign w:val="center"/>
          </w:tcPr>
          <w:p w:rsidR="00651DAB" w:rsidRPr="00F85EA3" w:rsidRDefault="00651DAB" w:rsidP="00A369B9">
            <w:pPr>
              <w:widowControl/>
              <w:jc w:val="left"/>
              <w:rPr>
                <w:rFonts w:ascii="宋体"/>
                <w:color w:val="000000"/>
                <w:kern w:val="0"/>
                <w:sz w:val="20"/>
                <w:szCs w:val="20"/>
              </w:rPr>
            </w:pPr>
            <w:r w:rsidRPr="00F85EA3">
              <w:rPr>
                <w:rFonts w:ascii="宋体" w:hAnsi="宋体" w:cs="宋体" w:hint="eastAsia"/>
                <w:color w:val="000000"/>
                <w:kern w:val="0"/>
                <w:sz w:val="20"/>
                <w:szCs w:val="20"/>
              </w:rPr>
              <w:t>质量目标</w:t>
            </w:r>
          </w:p>
          <w:p w:rsidR="00651DAB" w:rsidRPr="00F85EA3" w:rsidRDefault="00651DAB" w:rsidP="00A369B9">
            <w:pPr>
              <w:jc w:val="left"/>
              <w:rPr>
                <w:rFonts w:ascii="宋体"/>
                <w:color w:val="000000"/>
                <w:kern w:val="0"/>
                <w:sz w:val="20"/>
                <w:szCs w:val="20"/>
              </w:rPr>
            </w:pPr>
            <w:r w:rsidRPr="00F85EA3">
              <w:rPr>
                <w:rFonts w:ascii="宋体" w:hAnsi="宋体" w:cs="宋体" w:hint="eastAsia"/>
                <w:color w:val="000000"/>
                <w:kern w:val="0"/>
                <w:sz w:val="20"/>
                <w:szCs w:val="20"/>
              </w:rPr>
              <w:t xml:space="preserve">　</w:t>
            </w:r>
          </w:p>
        </w:tc>
        <w:tc>
          <w:tcPr>
            <w:tcW w:w="1701" w:type="dxa"/>
            <w:tcBorders>
              <w:top w:val="nil"/>
              <w:left w:val="single" w:sz="4" w:space="0" w:color="auto"/>
              <w:bottom w:val="single" w:sz="4" w:space="0" w:color="auto"/>
              <w:right w:val="single" w:sz="4" w:space="0" w:color="auto"/>
            </w:tcBorders>
            <w:vAlign w:val="center"/>
          </w:tcPr>
          <w:p w:rsidR="00651DAB" w:rsidRPr="00F85EA3" w:rsidRDefault="00651DAB" w:rsidP="002119A1">
            <w:pPr>
              <w:widowControl/>
              <w:rPr>
                <w:rFonts w:ascii="宋体"/>
                <w:color w:val="000000"/>
                <w:kern w:val="0"/>
                <w:sz w:val="20"/>
                <w:szCs w:val="20"/>
              </w:rPr>
            </w:pPr>
            <w:r w:rsidRPr="00F85EA3">
              <w:rPr>
                <w:rFonts w:ascii="宋体" w:hAnsi="宋体" w:cs="宋体" w:hint="eastAsia"/>
                <w:color w:val="000000"/>
                <w:kern w:val="0"/>
                <w:sz w:val="20"/>
                <w:szCs w:val="20"/>
              </w:rPr>
              <w:t>外教教学质量达标率</w:t>
            </w:r>
          </w:p>
        </w:tc>
        <w:tc>
          <w:tcPr>
            <w:tcW w:w="1134" w:type="dxa"/>
            <w:tcBorders>
              <w:top w:val="nil"/>
              <w:left w:val="nil"/>
              <w:bottom w:val="single" w:sz="4" w:space="0" w:color="auto"/>
              <w:right w:val="nil"/>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color w:val="000000"/>
                <w:kern w:val="0"/>
                <w:sz w:val="20"/>
                <w:szCs w:val="20"/>
              </w:rPr>
              <w:t>100%</w:t>
            </w:r>
          </w:p>
        </w:tc>
        <w:tc>
          <w:tcPr>
            <w:tcW w:w="2835" w:type="dxa"/>
            <w:tcBorders>
              <w:top w:val="nil"/>
              <w:left w:val="single" w:sz="4" w:space="0" w:color="auto"/>
              <w:bottom w:val="single" w:sz="4" w:space="0" w:color="auto"/>
              <w:right w:val="nil"/>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考察外教的任教质量</w:t>
            </w:r>
          </w:p>
        </w:tc>
        <w:tc>
          <w:tcPr>
            <w:tcW w:w="2126" w:type="dxa"/>
            <w:tcBorders>
              <w:top w:val="nil"/>
              <w:left w:val="single" w:sz="4" w:space="0" w:color="auto"/>
              <w:bottom w:val="single" w:sz="4" w:space="0" w:color="auto"/>
              <w:right w:val="single" w:sz="4" w:space="0" w:color="auto"/>
            </w:tcBorders>
            <w:noWrap/>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 xml:space="preserve">　</w:t>
            </w:r>
          </w:p>
        </w:tc>
      </w:tr>
      <w:tr w:rsidR="00651DAB" w:rsidRPr="00A369B9">
        <w:trPr>
          <w:trHeight w:val="72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left w:val="nil"/>
              <w:right w:val="nil"/>
            </w:tcBorders>
            <w:vAlign w:val="center"/>
          </w:tcPr>
          <w:p w:rsidR="00651DAB" w:rsidRPr="00A369B9" w:rsidRDefault="00651DAB" w:rsidP="00A369B9">
            <w:pPr>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学生跨文化交际能力</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高于区平均水平</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实验校学生能具有接受外来文化的意识</w:t>
            </w:r>
            <w:r w:rsidRPr="00A369B9">
              <w:rPr>
                <w:rFonts w:ascii="宋体" w:cs="宋体"/>
                <w:color w:val="000000"/>
                <w:kern w:val="0"/>
                <w:sz w:val="20"/>
                <w:szCs w:val="20"/>
              </w:rPr>
              <w:t>,</w:t>
            </w:r>
            <w:r w:rsidRPr="00A369B9">
              <w:rPr>
                <w:rFonts w:ascii="宋体" w:hAnsi="宋体" w:cs="宋体" w:hint="eastAsia"/>
                <w:color w:val="000000"/>
                <w:kern w:val="0"/>
                <w:sz w:val="20"/>
                <w:szCs w:val="20"/>
              </w:rPr>
              <w:t>了解中外文化的差异，并有意识的在与英语母语国家人员交流时尊重对方的文化。</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上海市中小学英语课程标准</w:t>
            </w:r>
          </w:p>
        </w:tc>
      </w:tr>
      <w:tr w:rsidR="00651DAB" w:rsidRPr="00A369B9">
        <w:trPr>
          <w:trHeight w:val="72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left w:val="nil"/>
              <w:bottom w:val="single" w:sz="4" w:space="0" w:color="auto"/>
              <w:right w:val="nil"/>
            </w:tcBorders>
            <w:vAlign w:val="center"/>
          </w:tcPr>
          <w:p w:rsidR="00651DAB" w:rsidRPr="00A369B9" w:rsidRDefault="00651DAB" w:rsidP="00A369B9">
            <w:pPr>
              <w:widowControl/>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学生英语语言应用能力</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高于区平均水平</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实验校学生能较流利的与英语母语国家人员进行特定内容的交流，尤其在语音语调，使用英语进行交际的意识上高于区平均水平。</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上海市中小学英语课程标准</w:t>
            </w:r>
          </w:p>
        </w:tc>
      </w:tr>
      <w:tr w:rsidR="00651DAB" w:rsidRPr="00A369B9">
        <w:trPr>
          <w:trHeight w:val="720"/>
        </w:trPr>
        <w:tc>
          <w:tcPr>
            <w:tcW w:w="724" w:type="dxa"/>
            <w:vMerge w:val="restart"/>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center"/>
              <w:rPr>
                <w:rFonts w:ascii="宋体"/>
                <w:kern w:val="0"/>
                <w:sz w:val="20"/>
                <w:szCs w:val="20"/>
              </w:rPr>
            </w:pPr>
            <w:r w:rsidRPr="00A369B9">
              <w:rPr>
                <w:rFonts w:ascii="宋体" w:hAnsi="宋体" w:cs="宋体" w:hint="eastAsia"/>
                <w:kern w:val="0"/>
                <w:sz w:val="20"/>
                <w:szCs w:val="20"/>
              </w:rPr>
              <w:t>效果目标</w:t>
            </w:r>
          </w:p>
        </w:tc>
        <w:tc>
          <w:tcPr>
            <w:tcW w:w="709" w:type="dxa"/>
            <w:vMerge w:val="restart"/>
            <w:tcBorders>
              <w:top w:val="nil"/>
              <w:left w:val="nil"/>
              <w:right w:val="nil"/>
            </w:tcBorders>
            <w:vAlign w:val="center"/>
          </w:tcPr>
          <w:p w:rsidR="00651DAB" w:rsidRPr="00A369B9" w:rsidRDefault="00651DAB" w:rsidP="00A369B9">
            <w:pPr>
              <w:widowControl/>
              <w:jc w:val="left"/>
              <w:rPr>
                <w:rFonts w:ascii="宋体"/>
                <w:kern w:val="0"/>
                <w:sz w:val="20"/>
                <w:szCs w:val="20"/>
              </w:rPr>
            </w:pPr>
            <w:r w:rsidRPr="00A369B9">
              <w:rPr>
                <w:rFonts w:ascii="宋体" w:hAnsi="宋体" w:cs="宋体" w:hint="eastAsia"/>
                <w:kern w:val="0"/>
                <w:sz w:val="20"/>
                <w:szCs w:val="20"/>
              </w:rPr>
              <w:t xml:space="preserve">社会效益目标　</w:t>
            </w: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丰富学生在校的</w:t>
            </w:r>
            <w:proofErr w:type="gramStart"/>
            <w:r w:rsidRPr="00A369B9">
              <w:rPr>
                <w:rFonts w:ascii="宋体" w:hAnsi="宋体" w:cs="宋体" w:hint="eastAsia"/>
                <w:color w:val="000000"/>
                <w:kern w:val="0"/>
                <w:sz w:val="20"/>
                <w:szCs w:val="20"/>
              </w:rPr>
              <w:t>的</w:t>
            </w:r>
            <w:proofErr w:type="gramEnd"/>
            <w:r w:rsidRPr="00A369B9">
              <w:rPr>
                <w:rFonts w:ascii="宋体" w:hAnsi="宋体" w:cs="宋体" w:hint="eastAsia"/>
                <w:color w:val="000000"/>
                <w:kern w:val="0"/>
                <w:sz w:val="20"/>
                <w:szCs w:val="20"/>
              </w:rPr>
              <w:t>外语活动，如：英语角、课本剧等</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color w:val="000000"/>
                <w:kern w:val="0"/>
                <w:sz w:val="20"/>
                <w:szCs w:val="20"/>
              </w:rPr>
              <w:t>100%</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考察外教的指导能力。</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kern w:val="0"/>
                <w:sz w:val="20"/>
                <w:szCs w:val="20"/>
              </w:rPr>
            </w:pPr>
            <w:r w:rsidRPr="00A369B9">
              <w:rPr>
                <w:rFonts w:ascii="宋体" w:hAnsi="宋体" w:cs="宋体" w:hint="eastAsia"/>
                <w:kern w:val="0"/>
                <w:sz w:val="20"/>
                <w:szCs w:val="20"/>
              </w:rPr>
              <w:t xml:space="preserve">　</w:t>
            </w:r>
          </w:p>
        </w:tc>
      </w:tr>
      <w:tr w:rsidR="00651DAB" w:rsidRPr="00A369B9">
        <w:trPr>
          <w:trHeight w:val="48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left w:val="nil"/>
              <w:right w:val="nil"/>
            </w:tcBorders>
            <w:vAlign w:val="center"/>
          </w:tcPr>
          <w:p w:rsidR="00651DAB" w:rsidRPr="00A369B9" w:rsidRDefault="00651DAB" w:rsidP="00A369B9">
            <w:pPr>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中教参与外教课堂比率</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color w:val="000000"/>
                <w:kern w:val="0"/>
                <w:sz w:val="20"/>
                <w:szCs w:val="20"/>
              </w:rPr>
              <w:t>100%</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通过观摩外教的日常教学，对本土教师的外语教学手段和理念进行提升。</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外教进课堂项目</w:t>
            </w:r>
            <w:r w:rsidRPr="00A369B9">
              <w:rPr>
                <w:rFonts w:ascii="宋体" w:hAnsi="宋体" w:cs="宋体"/>
                <w:color w:val="000000"/>
                <w:kern w:val="0"/>
                <w:sz w:val="20"/>
                <w:szCs w:val="20"/>
              </w:rPr>
              <w:t>2014</w:t>
            </w:r>
            <w:r w:rsidRPr="00A369B9">
              <w:rPr>
                <w:rFonts w:ascii="宋体" w:hAnsi="宋体" w:cs="宋体" w:hint="eastAsia"/>
                <w:color w:val="000000"/>
                <w:kern w:val="0"/>
                <w:sz w:val="20"/>
                <w:szCs w:val="20"/>
              </w:rPr>
              <w:t>年总结</w:t>
            </w:r>
          </w:p>
        </w:tc>
      </w:tr>
      <w:tr w:rsidR="00651DAB" w:rsidRPr="00A369B9">
        <w:trPr>
          <w:trHeight w:val="48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left w:val="nil"/>
              <w:right w:val="nil"/>
            </w:tcBorders>
            <w:vAlign w:val="center"/>
          </w:tcPr>
          <w:p w:rsidR="00651DAB" w:rsidRPr="00A369B9" w:rsidRDefault="00651DAB" w:rsidP="00A369B9">
            <w:pPr>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外教参加本土教研活动情况</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每学年专题教研活动不少于</w:t>
            </w:r>
            <w:r w:rsidRPr="00A369B9">
              <w:rPr>
                <w:rFonts w:ascii="宋体" w:hAnsi="宋体" w:cs="宋体"/>
                <w:color w:val="000000"/>
                <w:kern w:val="0"/>
                <w:sz w:val="20"/>
                <w:szCs w:val="20"/>
              </w:rPr>
              <w:t>4</w:t>
            </w:r>
            <w:r w:rsidRPr="00A369B9">
              <w:rPr>
                <w:rFonts w:ascii="宋体" w:hAnsi="宋体" w:cs="宋体" w:hint="eastAsia"/>
                <w:color w:val="000000"/>
                <w:kern w:val="0"/>
                <w:sz w:val="20"/>
                <w:szCs w:val="20"/>
              </w:rPr>
              <w:t>次</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通过专项教研活动，有针对性的提升项目校英语教学水平，或解决特定教学问题。</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外教进课堂项目</w:t>
            </w:r>
            <w:r w:rsidRPr="00A369B9">
              <w:rPr>
                <w:rFonts w:ascii="宋体" w:hAnsi="宋体" w:cs="宋体"/>
                <w:color w:val="000000"/>
                <w:kern w:val="0"/>
                <w:sz w:val="20"/>
                <w:szCs w:val="20"/>
              </w:rPr>
              <w:t>2014</w:t>
            </w:r>
            <w:r w:rsidRPr="00A369B9">
              <w:rPr>
                <w:rFonts w:ascii="宋体" w:hAnsi="宋体" w:cs="宋体" w:hint="eastAsia"/>
                <w:color w:val="000000"/>
                <w:kern w:val="0"/>
                <w:sz w:val="20"/>
                <w:szCs w:val="20"/>
              </w:rPr>
              <w:t>年总结</w:t>
            </w:r>
          </w:p>
        </w:tc>
      </w:tr>
      <w:tr w:rsidR="00651DAB" w:rsidRPr="00A369B9">
        <w:trPr>
          <w:trHeight w:val="48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left w:val="nil"/>
              <w:bottom w:val="single" w:sz="4" w:space="0" w:color="auto"/>
              <w:right w:val="nil"/>
            </w:tcBorders>
            <w:vAlign w:val="center"/>
          </w:tcPr>
          <w:p w:rsidR="00651DAB" w:rsidRPr="00A369B9" w:rsidRDefault="00651DAB" w:rsidP="00A369B9">
            <w:pPr>
              <w:widowControl/>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F85EA3" w:rsidRDefault="00651DAB" w:rsidP="00A369B9">
            <w:pPr>
              <w:widowControl/>
              <w:rPr>
                <w:rFonts w:ascii="宋体"/>
                <w:color w:val="000000"/>
                <w:kern w:val="0"/>
                <w:sz w:val="20"/>
                <w:szCs w:val="20"/>
              </w:rPr>
            </w:pPr>
            <w:r w:rsidRPr="00F85EA3">
              <w:rPr>
                <w:rFonts w:ascii="宋体" w:hAnsi="宋体" w:cs="宋体" w:hint="eastAsia"/>
                <w:color w:val="000000"/>
                <w:kern w:val="0"/>
                <w:sz w:val="20"/>
                <w:szCs w:val="20"/>
              </w:rPr>
              <w:t>配合学校的形成外语特色项目（贡献率）</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color w:val="000000"/>
                <w:kern w:val="0"/>
                <w:sz w:val="20"/>
                <w:szCs w:val="20"/>
              </w:rPr>
              <w:t>100%</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考察外教的参与情况和指导能力</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kern w:val="0"/>
                <w:sz w:val="20"/>
                <w:szCs w:val="20"/>
              </w:rPr>
            </w:pPr>
            <w:r w:rsidRPr="00A369B9">
              <w:rPr>
                <w:rFonts w:ascii="宋体" w:hAnsi="宋体" w:cs="宋体" w:hint="eastAsia"/>
                <w:kern w:val="0"/>
                <w:sz w:val="20"/>
                <w:szCs w:val="20"/>
              </w:rPr>
              <w:t xml:space="preserve">　</w:t>
            </w:r>
          </w:p>
        </w:tc>
      </w:tr>
      <w:tr w:rsidR="00651DAB" w:rsidRPr="00A369B9">
        <w:trPr>
          <w:trHeight w:val="24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val="restart"/>
            <w:tcBorders>
              <w:top w:val="nil"/>
              <w:left w:val="nil"/>
              <w:right w:val="nil"/>
            </w:tcBorders>
            <w:vAlign w:val="center"/>
          </w:tcPr>
          <w:p w:rsidR="00651DAB" w:rsidRPr="00A369B9" w:rsidRDefault="00651DAB" w:rsidP="00A369B9">
            <w:pPr>
              <w:widowControl/>
              <w:jc w:val="left"/>
              <w:rPr>
                <w:rFonts w:ascii="宋体"/>
                <w:kern w:val="0"/>
                <w:sz w:val="20"/>
                <w:szCs w:val="20"/>
              </w:rPr>
            </w:pPr>
            <w:r w:rsidRPr="00A369B9">
              <w:rPr>
                <w:rFonts w:ascii="宋体" w:hAnsi="宋体" w:cs="宋体" w:hint="eastAsia"/>
                <w:kern w:val="0"/>
                <w:sz w:val="20"/>
                <w:szCs w:val="20"/>
              </w:rPr>
              <w:t xml:space="preserve">可持续目标　</w:t>
            </w: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外教的稳定性</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color w:val="000000"/>
                <w:kern w:val="0"/>
                <w:sz w:val="20"/>
                <w:szCs w:val="20"/>
              </w:rPr>
              <w:t>100%</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外教人员的相对稳定性</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kern w:val="0"/>
                <w:sz w:val="20"/>
                <w:szCs w:val="20"/>
              </w:rPr>
            </w:pPr>
            <w:r w:rsidRPr="00A369B9">
              <w:rPr>
                <w:rFonts w:ascii="宋体" w:hAnsi="宋体" w:cs="宋体" w:hint="eastAsia"/>
                <w:kern w:val="0"/>
                <w:sz w:val="20"/>
                <w:szCs w:val="20"/>
              </w:rPr>
              <w:t xml:space="preserve">　</w:t>
            </w:r>
          </w:p>
        </w:tc>
      </w:tr>
      <w:tr w:rsidR="00651DAB" w:rsidRPr="00A369B9">
        <w:trPr>
          <w:trHeight w:val="24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left w:val="nil"/>
              <w:bottom w:val="single" w:sz="4" w:space="0" w:color="auto"/>
              <w:right w:val="nil"/>
            </w:tcBorders>
            <w:vAlign w:val="center"/>
          </w:tcPr>
          <w:p w:rsidR="00651DAB" w:rsidRPr="00A369B9" w:rsidRDefault="00651DAB" w:rsidP="00A369B9">
            <w:pPr>
              <w:widowControl/>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学校的积极性</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color w:val="000000"/>
                <w:kern w:val="0"/>
                <w:sz w:val="20"/>
                <w:szCs w:val="20"/>
              </w:rPr>
              <w:t>100%</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学校在项目实施中的积极性。</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kern w:val="0"/>
                <w:sz w:val="20"/>
                <w:szCs w:val="20"/>
              </w:rPr>
            </w:pPr>
            <w:r w:rsidRPr="00A369B9">
              <w:rPr>
                <w:rFonts w:ascii="宋体" w:hAnsi="宋体" w:cs="宋体" w:hint="eastAsia"/>
                <w:kern w:val="0"/>
                <w:sz w:val="20"/>
                <w:szCs w:val="20"/>
              </w:rPr>
              <w:t xml:space="preserve">　</w:t>
            </w:r>
          </w:p>
        </w:tc>
      </w:tr>
      <w:tr w:rsidR="00651DAB" w:rsidRPr="00A369B9">
        <w:trPr>
          <w:trHeight w:val="240"/>
        </w:trPr>
        <w:tc>
          <w:tcPr>
            <w:tcW w:w="724" w:type="dxa"/>
            <w:vMerge w:val="restart"/>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center"/>
              <w:rPr>
                <w:rFonts w:ascii="宋体"/>
                <w:kern w:val="0"/>
                <w:sz w:val="20"/>
                <w:szCs w:val="20"/>
              </w:rPr>
            </w:pPr>
            <w:r w:rsidRPr="00A369B9">
              <w:rPr>
                <w:rFonts w:ascii="宋体" w:hAnsi="宋体" w:cs="宋体" w:hint="eastAsia"/>
                <w:kern w:val="0"/>
                <w:sz w:val="20"/>
                <w:szCs w:val="20"/>
              </w:rPr>
              <w:t>影响力目标</w:t>
            </w:r>
          </w:p>
        </w:tc>
        <w:tc>
          <w:tcPr>
            <w:tcW w:w="709" w:type="dxa"/>
            <w:vMerge w:val="restart"/>
            <w:tcBorders>
              <w:top w:val="nil"/>
              <w:left w:val="nil"/>
              <w:right w:val="nil"/>
            </w:tcBorders>
            <w:vAlign w:val="center"/>
          </w:tcPr>
          <w:p w:rsidR="00651DAB" w:rsidRPr="00A369B9" w:rsidRDefault="00651DAB" w:rsidP="00A369B9">
            <w:pPr>
              <w:widowControl/>
              <w:jc w:val="left"/>
              <w:rPr>
                <w:rFonts w:ascii="宋体"/>
                <w:kern w:val="0"/>
                <w:sz w:val="20"/>
                <w:szCs w:val="20"/>
              </w:rPr>
            </w:pPr>
            <w:r w:rsidRPr="00A369B9">
              <w:rPr>
                <w:rFonts w:ascii="宋体" w:hAnsi="宋体" w:cs="宋体" w:hint="eastAsia"/>
                <w:kern w:val="0"/>
                <w:sz w:val="20"/>
                <w:szCs w:val="20"/>
              </w:rPr>
              <w:t>满意</w:t>
            </w:r>
            <w:proofErr w:type="gramStart"/>
            <w:r w:rsidRPr="00A369B9">
              <w:rPr>
                <w:rFonts w:ascii="宋体" w:hAnsi="宋体" w:cs="宋体" w:hint="eastAsia"/>
                <w:kern w:val="0"/>
                <w:sz w:val="20"/>
                <w:szCs w:val="20"/>
              </w:rPr>
              <w:t>度目标</w:t>
            </w:r>
            <w:proofErr w:type="gramEnd"/>
            <w:r w:rsidRPr="00A369B9">
              <w:rPr>
                <w:rFonts w:ascii="宋体" w:hAnsi="宋体" w:cs="宋体" w:hint="eastAsia"/>
                <w:kern w:val="0"/>
                <w:sz w:val="20"/>
                <w:szCs w:val="20"/>
              </w:rPr>
              <w:t xml:space="preserve">　</w:t>
            </w: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受益对象满意度</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color w:val="000000"/>
                <w:kern w:val="0"/>
                <w:sz w:val="20"/>
                <w:szCs w:val="20"/>
              </w:rPr>
              <w:t>95%</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考察学生、学校对项目的满意度。</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kern w:val="0"/>
                <w:sz w:val="20"/>
                <w:szCs w:val="20"/>
              </w:rPr>
            </w:pPr>
            <w:r w:rsidRPr="00A369B9">
              <w:rPr>
                <w:rFonts w:ascii="宋体" w:hAnsi="宋体" w:cs="宋体" w:hint="eastAsia"/>
                <w:kern w:val="0"/>
                <w:sz w:val="20"/>
                <w:szCs w:val="20"/>
              </w:rPr>
              <w:t xml:space="preserve">　</w:t>
            </w:r>
          </w:p>
        </w:tc>
      </w:tr>
      <w:tr w:rsidR="00651DAB" w:rsidRPr="00A369B9">
        <w:trPr>
          <w:trHeight w:val="240"/>
        </w:trPr>
        <w:tc>
          <w:tcPr>
            <w:tcW w:w="724" w:type="dxa"/>
            <w:vMerge/>
            <w:tcBorders>
              <w:top w:val="nil"/>
              <w:left w:val="single" w:sz="4" w:space="0" w:color="auto"/>
              <w:bottom w:val="single" w:sz="4" w:space="0" w:color="auto"/>
              <w:right w:val="single" w:sz="4" w:space="0" w:color="auto"/>
            </w:tcBorders>
            <w:vAlign w:val="center"/>
          </w:tcPr>
          <w:p w:rsidR="00651DAB" w:rsidRPr="00A369B9" w:rsidRDefault="00651DAB" w:rsidP="00A369B9">
            <w:pPr>
              <w:widowControl/>
              <w:jc w:val="left"/>
              <w:rPr>
                <w:rFonts w:ascii="宋体"/>
                <w:kern w:val="0"/>
                <w:sz w:val="20"/>
                <w:szCs w:val="20"/>
              </w:rPr>
            </w:pPr>
          </w:p>
        </w:tc>
        <w:tc>
          <w:tcPr>
            <w:tcW w:w="709" w:type="dxa"/>
            <w:vMerge/>
            <w:tcBorders>
              <w:left w:val="nil"/>
              <w:bottom w:val="single" w:sz="4" w:space="0" w:color="auto"/>
              <w:right w:val="nil"/>
            </w:tcBorders>
            <w:vAlign w:val="center"/>
          </w:tcPr>
          <w:p w:rsidR="00651DAB" w:rsidRPr="00A369B9" w:rsidRDefault="00651DAB" w:rsidP="00A369B9">
            <w:pPr>
              <w:widowControl/>
              <w:jc w:val="left"/>
              <w:rPr>
                <w:rFonts w:ascii="宋体"/>
                <w:kern w:val="0"/>
                <w:sz w:val="20"/>
                <w:szCs w:val="20"/>
              </w:rPr>
            </w:pPr>
          </w:p>
        </w:tc>
        <w:tc>
          <w:tcPr>
            <w:tcW w:w="1701" w:type="dxa"/>
            <w:tcBorders>
              <w:top w:val="nil"/>
              <w:left w:val="single" w:sz="4" w:space="0" w:color="auto"/>
              <w:bottom w:val="single" w:sz="4" w:space="0" w:color="auto"/>
              <w:right w:val="single" w:sz="4" w:space="0" w:color="auto"/>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社会公众满意度</w:t>
            </w:r>
          </w:p>
        </w:tc>
        <w:tc>
          <w:tcPr>
            <w:tcW w:w="1134" w:type="dxa"/>
            <w:tcBorders>
              <w:top w:val="nil"/>
              <w:left w:val="nil"/>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Pr>
                <w:rFonts w:ascii="宋体" w:hAnsi="宋体" w:cs="宋体"/>
                <w:color w:val="000000"/>
                <w:kern w:val="0"/>
                <w:sz w:val="20"/>
                <w:szCs w:val="20"/>
              </w:rPr>
              <w:t>8</w:t>
            </w:r>
            <w:r w:rsidRPr="00A369B9">
              <w:rPr>
                <w:rFonts w:ascii="宋体" w:hAnsi="宋体" w:cs="宋体"/>
                <w:color w:val="000000"/>
                <w:kern w:val="0"/>
                <w:sz w:val="20"/>
                <w:szCs w:val="20"/>
              </w:rPr>
              <w:t>5%</w:t>
            </w:r>
          </w:p>
        </w:tc>
        <w:tc>
          <w:tcPr>
            <w:tcW w:w="2835" w:type="dxa"/>
            <w:tcBorders>
              <w:top w:val="nil"/>
              <w:left w:val="single" w:sz="4" w:space="0" w:color="auto"/>
              <w:bottom w:val="single" w:sz="4" w:space="0" w:color="auto"/>
              <w:right w:val="nil"/>
            </w:tcBorders>
            <w:vAlign w:val="center"/>
          </w:tcPr>
          <w:p w:rsidR="00651DAB" w:rsidRPr="00A369B9" w:rsidRDefault="00651DAB" w:rsidP="00A369B9">
            <w:pPr>
              <w:widowControl/>
              <w:rPr>
                <w:rFonts w:ascii="宋体"/>
                <w:color w:val="000000"/>
                <w:kern w:val="0"/>
                <w:sz w:val="20"/>
                <w:szCs w:val="20"/>
              </w:rPr>
            </w:pPr>
            <w:r w:rsidRPr="00A369B9">
              <w:rPr>
                <w:rFonts w:ascii="宋体" w:hAnsi="宋体" w:cs="宋体" w:hint="eastAsia"/>
                <w:color w:val="000000"/>
                <w:kern w:val="0"/>
                <w:sz w:val="20"/>
                <w:szCs w:val="20"/>
              </w:rPr>
              <w:t>考察家长对项目的满意度。</w:t>
            </w:r>
          </w:p>
        </w:tc>
        <w:tc>
          <w:tcPr>
            <w:tcW w:w="2126" w:type="dxa"/>
            <w:tcBorders>
              <w:top w:val="nil"/>
              <w:left w:val="single" w:sz="4" w:space="0" w:color="auto"/>
              <w:bottom w:val="single" w:sz="4" w:space="0" w:color="auto"/>
              <w:right w:val="single" w:sz="4" w:space="0" w:color="auto"/>
            </w:tcBorders>
            <w:noWrap/>
            <w:vAlign w:val="center"/>
          </w:tcPr>
          <w:p w:rsidR="00651DAB" w:rsidRPr="00A369B9" w:rsidRDefault="00651DAB" w:rsidP="00A369B9">
            <w:pPr>
              <w:widowControl/>
              <w:rPr>
                <w:rFonts w:ascii="宋体"/>
                <w:kern w:val="0"/>
                <w:sz w:val="20"/>
                <w:szCs w:val="20"/>
              </w:rPr>
            </w:pPr>
            <w:r w:rsidRPr="00A369B9">
              <w:rPr>
                <w:rFonts w:ascii="宋体" w:hAnsi="宋体" w:cs="宋体" w:hint="eastAsia"/>
                <w:kern w:val="0"/>
                <w:sz w:val="20"/>
                <w:szCs w:val="20"/>
              </w:rPr>
              <w:t xml:space="preserve">　</w:t>
            </w:r>
          </w:p>
        </w:tc>
      </w:tr>
    </w:tbl>
    <w:p w:rsidR="00651DAB" w:rsidRPr="00960D51" w:rsidRDefault="00651DAB" w:rsidP="00A369B9">
      <w:pPr>
        <w:spacing w:line="540" w:lineRule="exact"/>
        <w:rPr>
          <w:rFonts w:ascii="宋体"/>
          <w:sz w:val="28"/>
          <w:szCs w:val="28"/>
        </w:rPr>
      </w:pPr>
    </w:p>
    <w:p w:rsidR="00651DAB" w:rsidRPr="00EC0BA5" w:rsidRDefault="00651DAB" w:rsidP="00626D80">
      <w:pPr>
        <w:pStyle w:val="2"/>
        <w:spacing w:before="0" w:after="0" w:line="240" w:lineRule="auto"/>
        <w:ind w:leftChars="200" w:left="420"/>
        <w:rPr>
          <w:rFonts w:ascii="Times New Roman" w:hAnsi="Times New Roman" w:cs="Times New Roman"/>
          <w:sz w:val="28"/>
          <w:szCs w:val="28"/>
        </w:rPr>
      </w:pPr>
      <w:r w:rsidRPr="00EC0BA5">
        <w:rPr>
          <w:rFonts w:ascii="Times New Roman" w:hAnsi="Times New Roman" w:cs="宋体" w:hint="eastAsia"/>
          <w:sz w:val="28"/>
          <w:szCs w:val="28"/>
        </w:rPr>
        <w:t>（三）项目投入</w:t>
      </w:r>
    </w:p>
    <w:p w:rsidR="00651DAB" w:rsidRDefault="00651DAB" w:rsidP="00626D80">
      <w:pPr>
        <w:spacing w:line="540" w:lineRule="exact"/>
        <w:ind w:firstLineChars="200" w:firstLine="560"/>
        <w:rPr>
          <w:rFonts w:ascii="宋体"/>
          <w:sz w:val="28"/>
          <w:szCs w:val="28"/>
        </w:rPr>
      </w:pPr>
      <w:r>
        <w:rPr>
          <w:rFonts w:ascii="宋体" w:hAnsi="宋体" w:cs="宋体"/>
          <w:sz w:val="28"/>
          <w:szCs w:val="28"/>
        </w:rPr>
        <w:t>1</w:t>
      </w:r>
      <w:r>
        <w:rPr>
          <w:rFonts w:ascii="宋体" w:hAnsi="宋体" w:cs="宋体" w:hint="eastAsia"/>
          <w:sz w:val="28"/>
          <w:szCs w:val="28"/>
        </w:rPr>
        <w:t>、资金来源</w:t>
      </w:r>
    </w:p>
    <w:p w:rsidR="00651DAB" w:rsidRDefault="00651DAB" w:rsidP="00626D80">
      <w:pPr>
        <w:spacing w:line="540" w:lineRule="exact"/>
        <w:ind w:firstLineChars="200" w:firstLine="560"/>
        <w:rPr>
          <w:rFonts w:ascii="宋体"/>
          <w:sz w:val="28"/>
          <w:szCs w:val="28"/>
        </w:rPr>
      </w:pPr>
      <w:r>
        <w:rPr>
          <w:rFonts w:ascii="宋体" w:hAnsi="宋体" w:cs="宋体" w:hint="eastAsia"/>
          <w:sz w:val="28"/>
          <w:szCs w:val="28"/>
        </w:rPr>
        <w:t>项目资金全部由区级财政承担。</w:t>
      </w:r>
    </w:p>
    <w:p w:rsidR="00651DAB" w:rsidRDefault="00651DAB" w:rsidP="00626D80">
      <w:pPr>
        <w:spacing w:line="540" w:lineRule="exact"/>
        <w:ind w:firstLineChars="200" w:firstLine="560"/>
        <w:rPr>
          <w:rFonts w:ascii="宋体"/>
          <w:sz w:val="28"/>
          <w:szCs w:val="28"/>
        </w:rPr>
      </w:pPr>
      <w:r>
        <w:rPr>
          <w:rFonts w:ascii="宋体" w:hAnsi="宋体" w:cs="宋体"/>
          <w:sz w:val="28"/>
          <w:szCs w:val="28"/>
        </w:rPr>
        <w:lastRenderedPageBreak/>
        <w:t>2</w:t>
      </w:r>
      <w:r>
        <w:rPr>
          <w:rFonts w:ascii="宋体" w:hAnsi="宋体" w:cs="宋体" w:hint="eastAsia"/>
          <w:sz w:val="28"/>
          <w:szCs w:val="28"/>
        </w:rPr>
        <w:t>、支出范围和标准</w:t>
      </w:r>
    </w:p>
    <w:p w:rsidR="00651DAB" w:rsidRDefault="00651DAB" w:rsidP="003B4D58">
      <w:pPr>
        <w:pStyle w:val="a9"/>
        <w:numPr>
          <w:ilvl w:val="0"/>
          <w:numId w:val="12"/>
        </w:numPr>
        <w:spacing w:line="540" w:lineRule="exact"/>
        <w:ind w:firstLineChars="0"/>
        <w:rPr>
          <w:rFonts w:ascii="宋体"/>
          <w:sz w:val="28"/>
          <w:szCs w:val="28"/>
        </w:rPr>
      </w:pPr>
      <w:r>
        <w:rPr>
          <w:rFonts w:ascii="宋体" w:hAnsi="宋体" w:cs="宋体" w:hint="eastAsia"/>
          <w:sz w:val="28"/>
          <w:szCs w:val="28"/>
        </w:rPr>
        <w:t>项目经费支出内容共</w:t>
      </w:r>
      <w:r>
        <w:rPr>
          <w:rFonts w:ascii="宋体" w:hAnsi="宋体" w:cs="宋体"/>
          <w:sz w:val="28"/>
          <w:szCs w:val="28"/>
        </w:rPr>
        <w:t>4</w:t>
      </w:r>
      <w:r>
        <w:rPr>
          <w:rFonts w:ascii="宋体" w:hAnsi="宋体" w:cs="宋体" w:hint="eastAsia"/>
          <w:sz w:val="28"/>
          <w:szCs w:val="28"/>
        </w:rPr>
        <w:t>项，外教经费</w:t>
      </w:r>
      <w:r w:rsidRPr="00724B47">
        <w:rPr>
          <w:rFonts w:ascii="宋体" w:hAnsi="宋体" w:cs="宋体" w:hint="eastAsia"/>
          <w:sz w:val="28"/>
          <w:szCs w:val="28"/>
        </w:rPr>
        <w:t>、</w:t>
      </w:r>
      <w:r>
        <w:rPr>
          <w:rFonts w:ascii="宋体" w:hAnsi="宋体" w:cs="宋体" w:hint="eastAsia"/>
          <w:sz w:val="28"/>
          <w:szCs w:val="28"/>
        </w:rPr>
        <w:t>团队建设</w:t>
      </w:r>
      <w:r w:rsidRPr="00724B47">
        <w:rPr>
          <w:rFonts w:ascii="宋体" w:hAnsi="宋体" w:cs="宋体" w:hint="eastAsia"/>
          <w:sz w:val="28"/>
          <w:szCs w:val="28"/>
        </w:rPr>
        <w:t>经费</w:t>
      </w:r>
      <w:r>
        <w:rPr>
          <w:rFonts w:ascii="宋体" w:hAnsi="宋体" w:cs="宋体" w:hint="eastAsia"/>
          <w:sz w:val="28"/>
          <w:szCs w:val="28"/>
        </w:rPr>
        <w:t>、教研活动费、</w:t>
      </w:r>
      <w:r w:rsidRPr="00A00912">
        <w:rPr>
          <w:rFonts w:ascii="宋体" w:hAnsi="宋体" w:cs="宋体" w:hint="eastAsia"/>
          <w:sz w:val="28"/>
          <w:szCs w:val="28"/>
        </w:rPr>
        <w:t>营业税及附加税收</w:t>
      </w:r>
      <w:r>
        <w:rPr>
          <w:rFonts w:ascii="宋体" w:hAnsi="宋体" w:cs="宋体" w:hint="eastAsia"/>
          <w:sz w:val="28"/>
          <w:szCs w:val="28"/>
        </w:rPr>
        <w:t>。各子项目支出标准按照招标文件规定执行。</w:t>
      </w:r>
      <w:r>
        <w:rPr>
          <w:rFonts w:ascii="宋体" w:hAnsi="宋体" w:cs="宋体"/>
          <w:sz w:val="28"/>
          <w:szCs w:val="28"/>
        </w:rPr>
        <w:t xml:space="preserve"> </w:t>
      </w:r>
    </w:p>
    <w:p w:rsidR="00651DAB" w:rsidRDefault="00651DAB" w:rsidP="00626D80">
      <w:pPr>
        <w:spacing w:line="540" w:lineRule="exact"/>
        <w:ind w:firstLineChars="300" w:firstLine="840"/>
        <w:rPr>
          <w:rFonts w:ascii="宋体"/>
          <w:sz w:val="28"/>
          <w:szCs w:val="28"/>
        </w:rPr>
      </w:pPr>
      <w:r>
        <w:rPr>
          <w:rFonts w:ascii="宋体" w:hAnsi="宋体" w:cs="宋体"/>
          <w:sz w:val="28"/>
          <w:szCs w:val="28"/>
        </w:rPr>
        <w:t>3</w:t>
      </w:r>
      <w:r>
        <w:rPr>
          <w:rFonts w:ascii="宋体" w:hAnsi="宋体" w:cs="宋体" w:hint="eastAsia"/>
          <w:sz w:val="28"/>
          <w:szCs w:val="28"/>
        </w:rPr>
        <w:t>、</w:t>
      </w:r>
      <w:r>
        <w:rPr>
          <w:rFonts w:ascii="宋体" w:hAnsi="宋体" w:cs="宋体"/>
          <w:sz w:val="28"/>
          <w:szCs w:val="28"/>
        </w:rPr>
        <w:t>2015</w:t>
      </w:r>
      <w:r>
        <w:rPr>
          <w:rFonts w:ascii="宋体" w:hAnsi="宋体" w:cs="宋体" w:hint="eastAsia"/>
          <w:sz w:val="28"/>
          <w:szCs w:val="28"/>
        </w:rPr>
        <w:t>年预算明细</w:t>
      </w:r>
    </w:p>
    <w:p w:rsidR="00651DAB" w:rsidRDefault="00651DAB" w:rsidP="00626D80">
      <w:pPr>
        <w:spacing w:line="540" w:lineRule="exact"/>
        <w:ind w:firstLineChars="200" w:firstLine="560"/>
        <w:rPr>
          <w:rFonts w:ascii="宋体"/>
          <w:sz w:val="28"/>
          <w:szCs w:val="28"/>
        </w:rPr>
      </w:pPr>
      <w:r>
        <w:rPr>
          <w:rFonts w:ascii="宋体" w:hAnsi="宋体" w:cs="宋体"/>
          <w:sz w:val="28"/>
          <w:szCs w:val="28"/>
        </w:rPr>
        <w:t>2015</w:t>
      </w:r>
      <w:r>
        <w:rPr>
          <w:rFonts w:ascii="宋体" w:hAnsi="宋体" w:cs="宋体" w:hint="eastAsia"/>
          <w:sz w:val="28"/>
          <w:szCs w:val="28"/>
        </w:rPr>
        <w:t>年项目数量主要参考上年实际情况和政策核定限额数进行估算，经计算年度预算总额为</w:t>
      </w:r>
      <w:r w:rsidRPr="004D52EA">
        <w:rPr>
          <w:rFonts w:ascii="宋体" w:hAnsi="宋体" w:cs="宋体"/>
          <w:sz w:val="28"/>
          <w:szCs w:val="28"/>
        </w:rPr>
        <w:t>404</w:t>
      </w:r>
      <w:r>
        <w:rPr>
          <w:rFonts w:ascii="宋体" w:cs="宋体"/>
          <w:sz w:val="28"/>
          <w:szCs w:val="28"/>
        </w:rPr>
        <w:t>.</w:t>
      </w:r>
      <w:r>
        <w:rPr>
          <w:rFonts w:ascii="宋体" w:hAnsi="宋体" w:cs="宋体"/>
          <w:sz w:val="28"/>
          <w:szCs w:val="28"/>
        </w:rPr>
        <w:t>8</w:t>
      </w:r>
      <w:r>
        <w:rPr>
          <w:rFonts w:ascii="宋体" w:cs="宋体"/>
          <w:sz w:val="28"/>
          <w:szCs w:val="28"/>
        </w:rPr>
        <w:t>0</w:t>
      </w:r>
      <w:r>
        <w:rPr>
          <w:rFonts w:ascii="宋体" w:hAnsi="宋体" w:cs="宋体" w:hint="eastAsia"/>
          <w:sz w:val="28"/>
          <w:szCs w:val="28"/>
        </w:rPr>
        <w:t>万元，金额明细及估算说明如下：</w:t>
      </w:r>
      <w:r>
        <w:rPr>
          <w:rFonts w:ascii="宋体" w:hAnsi="宋体" w:cs="宋体"/>
          <w:sz w:val="28"/>
          <w:szCs w:val="28"/>
        </w:rPr>
        <w:t xml:space="preserve"> </w:t>
      </w:r>
    </w:p>
    <w:tbl>
      <w:tblPr>
        <w:tblW w:w="8395" w:type="dxa"/>
        <w:jc w:val="center"/>
        <w:tblLook w:val="00A0" w:firstRow="1" w:lastRow="0" w:firstColumn="1" w:lastColumn="0" w:noHBand="0" w:noVBand="0"/>
      </w:tblPr>
      <w:tblGrid>
        <w:gridCol w:w="1460"/>
        <w:gridCol w:w="1009"/>
        <w:gridCol w:w="1300"/>
        <w:gridCol w:w="1437"/>
        <w:gridCol w:w="980"/>
        <w:gridCol w:w="2209"/>
      </w:tblGrid>
      <w:tr w:rsidR="00651DAB" w:rsidRPr="00BB21E5">
        <w:trPr>
          <w:trHeight w:val="285"/>
          <w:jc w:val="center"/>
        </w:trPr>
        <w:tc>
          <w:tcPr>
            <w:tcW w:w="1460" w:type="dxa"/>
            <w:tcBorders>
              <w:top w:val="single" w:sz="4" w:space="0" w:color="auto"/>
              <w:left w:val="single" w:sz="4" w:space="0" w:color="auto"/>
              <w:bottom w:val="single" w:sz="4" w:space="0" w:color="auto"/>
              <w:right w:val="single" w:sz="4" w:space="0" w:color="auto"/>
            </w:tcBorders>
            <w:noWrap/>
            <w:vAlign w:val="center"/>
          </w:tcPr>
          <w:p w:rsidR="00651DAB" w:rsidRPr="00BB21E5" w:rsidRDefault="00651DAB" w:rsidP="00266CFB">
            <w:pPr>
              <w:widowControl/>
              <w:jc w:val="center"/>
              <w:rPr>
                <w:rFonts w:ascii="宋体"/>
                <w:b/>
                <w:bCs/>
                <w:color w:val="000000"/>
                <w:kern w:val="0"/>
                <w:sz w:val="20"/>
                <w:szCs w:val="20"/>
              </w:rPr>
            </w:pPr>
            <w:r w:rsidRPr="00BB21E5">
              <w:rPr>
                <w:rFonts w:ascii="宋体" w:hAnsi="宋体" w:cs="宋体" w:hint="eastAsia"/>
                <w:b/>
                <w:bCs/>
                <w:color w:val="000000"/>
                <w:kern w:val="0"/>
                <w:sz w:val="20"/>
                <w:szCs w:val="20"/>
              </w:rPr>
              <w:t>支出明细</w:t>
            </w:r>
          </w:p>
        </w:tc>
        <w:tc>
          <w:tcPr>
            <w:tcW w:w="1009" w:type="dxa"/>
            <w:tcBorders>
              <w:top w:val="single" w:sz="4" w:space="0" w:color="auto"/>
              <w:left w:val="nil"/>
              <w:bottom w:val="single" w:sz="4" w:space="0" w:color="auto"/>
              <w:right w:val="single" w:sz="4" w:space="0" w:color="auto"/>
            </w:tcBorders>
            <w:noWrap/>
            <w:vAlign w:val="center"/>
          </w:tcPr>
          <w:p w:rsidR="00651DAB" w:rsidRPr="00BB21E5" w:rsidRDefault="00651DAB" w:rsidP="00266CFB">
            <w:pPr>
              <w:widowControl/>
              <w:jc w:val="center"/>
              <w:rPr>
                <w:rFonts w:ascii="宋体"/>
                <w:b/>
                <w:bCs/>
                <w:color w:val="000000"/>
                <w:kern w:val="0"/>
                <w:sz w:val="20"/>
                <w:szCs w:val="20"/>
              </w:rPr>
            </w:pPr>
            <w:r w:rsidRPr="00BB21E5">
              <w:rPr>
                <w:rFonts w:ascii="宋体" w:hAnsi="宋体" w:cs="宋体" w:hint="eastAsia"/>
                <w:b/>
                <w:bCs/>
                <w:color w:val="000000"/>
                <w:kern w:val="0"/>
                <w:sz w:val="20"/>
                <w:szCs w:val="20"/>
              </w:rPr>
              <w:t>数量</w:t>
            </w:r>
          </w:p>
        </w:tc>
        <w:tc>
          <w:tcPr>
            <w:tcW w:w="1300" w:type="dxa"/>
            <w:tcBorders>
              <w:top w:val="single" w:sz="4" w:space="0" w:color="auto"/>
              <w:left w:val="nil"/>
              <w:bottom w:val="single" w:sz="4" w:space="0" w:color="auto"/>
              <w:right w:val="single" w:sz="4" w:space="0" w:color="auto"/>
            </w:tcBorders>
            <w:noWrap/>
            <w:vAlign w:val="center"/>
          </w:tcPr>
          <w:p w:rsidR="00651DAB" w:rsidRPr="00BB21E5" w:rsidRDefault="00651DAB" w:rsidP="00266CFB">
            <w:pPr>
              <w:widowControl/>
              <w:jc w:val="center"/>
              <w:rPr>
                <w:rFonts w:ascii="宋体"/>
                <w:b/>
                <w:bCs/>
                <w:color w:val="000000"/>
                <w:kern w:val="0"/>
                <w:sz w:val="20"/>
                <w:szCs w:val="20"/>
              </w:rPr>
            </w:pPr>
            <w:r w:rsidRPr="00BB21E5">
              <w:rPr>
                <w:rFonts w:ascii="宋体" w:hAnsi="宋体" w:cs="宋体" w:hint="eastAsia"/>
                <w:b/>
                <w:bCs/>
                <w:color w:val="000000"/>
                <w:kern w:val="0"/>
                <w:sz w:val="20"/>
                <w:szCs w:val="20"/>
              </w:rPr>
              <w:t>支出标准（元</w:t>
            </w:r>
            <w:r w:rsidRPr="00BB21E5">
              <w:rPr>
                <w:rFonts w:ascii="宋体" w:hAnsi="宋体" w:cs="宋体"/>
                <w:b/>
                <w:bCs/>
                <w:color w:val="000000"/>
                <w:kern w:val="0"/>
                <w:sz w:val="20"/>
                <w:szCs w:val="20"/>
              </w:rPr>
              <w:t>/</w:t>
            </w:r>
            <w:r w:rsidRPr="00BB21E5">
              <w:rPr>
                <w:rFonts w:ascii="宋体" w:hAnsi="宋体" w:cs="宋体" w:hint="eastAsia"/>
                <w:b/>
                <w:bCs/>
                <w:color w:val="000000"/>
                <w:kern w:val="0"/>
                <w:sz w:val="20"/>
                <w:szCs w:val="20"/>
              </w:rPr>
              <w:t>年）</w:t>
            </w:r>
          </w:p>
        </w:tc>
        <w:tc>
          <w:tcPr>
            <w:tcW w:w="1437" w:type="dxa"/>
            <w:tcBorders>
              <w:top w:val="single" w:sz="4" w:space="0" w:color="auto"/>
              <w:left w:val="nil"/>
              <w:bottom w:val="single" w:sz="4" w:space="0" w:color="auto"/>
              <w:right w:val="single" w:sz="4" w:space="0" w:color="auto"/>
            </w:tcBorders>
            <w:noWrap/>
            <w:vAlign w:val="center"/>
          </w:tcPr>
          <w:p w:rsidR="00651DAB" w:rsidRPr="00BB21E5" w:rsidRDefault="00651DAB" w:rsidP="00266CFB">
            <w:pPr>
              <w:widowControl/>
              <w:jc w:val="center"/>
              <w:rPr>
                <w:rFonts w:ascii="宋体"/>
                <w:b/>
                <w:bCs/>
                <w:color w:val="000000"/>
                <w:kern w:val="0"/>
                <w:sz w:val="20"/>
                <w:szCs w:val="20"/>
              </w:rPr>
            </w:pPr>
            <w:r w:rsidRPr="00BB21E5">
              <w:rPr>
                <w:rFonts w:ascii="宋体" w:hAnsi="宋体" w:cs="宋体" w:hint="eastAsia"/>
                <w:b/>
                <w:bCs/>
                <w:color w:val="000000"/>
                <w:kern w:val="0"/>
                <w:sz w:val="20"/>
                <w:szCs w:val="20"/>
              </w:rPr>
              <w:t>预算金额（元）</w:t>
            </w:r>
          </w:p>
        </w:tc>
        <w:tc>
          <w:tcPr>
            <w:tcW w:w="980" w:type="dxa"/>
            <w:tcBorders>
              <w:top w:val="single" w:sz="4" w:space="0" w:color="auto"/>
              <w:left w:val="nil"/>
              <w:bottom w:val="single" w:sz="4" w:space="0" w:color="auto"/>
              <w:right w:val="single" w:sz="4" w:space="0" w:color="auto"/>
            </w:tcBorders>
            <w:noWrap/>
            <w:vAlign w:val="center"/>
          </w:tcPr>
          <w:p w:rsidR="00651DAB" w:rsidRPr="00BB21E5" w:rsidRDefault="00651DAB" w:rsidP="00266CFB">
            <w:pPr>
              <w:widowControl/>
              <w:jc w:val="center"/>
              <w:rPr>
                <w:rFonts w:ascii="宋体"/>
                <w:b/>
                <w:bCs/>
                <w:color w:val="000000"/>
                <w:kern w:val="0"/>
                <w:sz w:val="20"/>
                <w:szCs w:val="20"/>
              </w:rPr>
            </w:pPr>
            <w:r w:rsidRPr="00BB21E5">
              <w:rPr>
                <w:rFonts w:ascii="宋体" w:hAnsi="宋体" w:cs="宋体" w:hint="eastAsia"/>
                <w:b/>
                <w:bCs/>
                <w:color w:val="000000"/>
                <w:kern w:val="0"/>
                <w:sz w:val="20"/>
                <w:szCs w:val="20"/>
              </w:rPr>
              <w:t>占比重</w:t>
            </w:r>
          </w:p>
        </w:tc>
        <w:tc>
          <w:tcPr>
            <w:tcW w:w="2209" w:type="dxa"/>
            <w:tcBorders>
              <w:top w:val="single" w:sz="4" w:space="0" w:color="auto"/>
              <w:left w:val="nil"/>
              <w:bottom w:val="single" w:sz="4" w:space="0" w:color="auto"/>
              <w:right w:val="single" w:sz="4" w:space="0" w:color="auto"/>
            </w:tcBorders>
            <w:noWrap/>
            <w:vAlign w:val="center"/>
          </w:tcPr>
          <w:p w:rsidR="00651DAB" w:rsidRPr="00BB21E5" w:rsidRDefault="00651DAB" w:rsidP="009B15D5">
            <w:pPr>
              <w:widowControl/>
              <w:jc w:val="center"/>
              <w:rPr>
                <w:rFonts w:ascii="宋体"/>
                <w:b/>
                <w:bCs/>
                <w:kern w:val="0"/>
                <w:sz w:val="20"/>
                <w:szCs w:val="20"/>
              </w:rPr>
            </w:pPr>
            <w:r w:rsidRPr="00BB21E5">
              <w:rPr>
                <w:rFonts w:ascii="宋体" w:hAnsi="宋体" w:cs="宋体" w:hint="eastAsia"/>
                <w:b/>
                <w:bCs/>
                <w:kern w:val="0"/>
                <w:sz w:val="20"/>
                <w:szCs w:val="20"/>
              </w:rPr>
              <w:t>说明</w:t>
            </w:r>
          </w:p>
        </w:tc>
      </w:tr>
      <w:tr w:rsidR="00651DAB" w:rsidRPr="00BB21E5">
        <w:trPr>
          <w:trHeight w:val="1245"/>
          <w:jc w:val="center"/>
        </w:trPr>
        <w:tc>
          <w:tcPr>
            <w:tcW w:w="1460" w:type="dxa"/>
            <w:tcBorders>
              <w:top w:val="nil"/>
              <w:left w:val="single" w:sz="4" w:space="0" w:color="auto"/>
              <w:bottom w:val="single" w:sz="4" w:space="0" w:color="auto"/>
              <w:right w:val="single" w:sz="4" w:space="0" w:color="auto"/>
            </w:tcBorders>
            <w:vAlign w:val="center"/>
          </w:tcPr>
          <w:p w:rsidR="00651DAB" w:rsidRPr="00BB6EC2" w:rsidRDefault="00651DAB" w:rsidP="008717F8">
            <w:pPr>
              <w:widowControl/>
              <w:jc w:val="left"/>
              <w:rPr>
                <w:rFonts w:ascii="宋体"/>
                <w:color w:val="000000"/>
                <w:kern w:val="0"/>
              </w:rPr>
            </w:pPr>
            <w:r w:rsidRPr="00BB6EC2">
              <w:rPr>
                <w:rFonts w:ascii="宋体" w:hAnsi="宋体" w:cs="宋体"/>
                <w:color w:val="000000"/>
                <w:kern w:val="0"/>
              </w:rPr>
              <w:t>1</w:t>
            </w:r>
            <w:r w:rsidRPr="00BB6EC2">
              <w:rPr>
                <w:rFonts w:ascii="宋体" w:hAnsi="宋体" w:cs="宋体" w:hint="eastAsia"/>
                <w:color w:val="000000"/>
                <w:kern w:val="0"/>
              </w:rPr>
              <w:t>、外教费用</w:t>
            </w:r>
          </w:p>
        </w:tc>
        <w:tc>
          <w:tcPr>
            <w:tcW w:w="1009"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BB6EC2">
              <w:rPr>
                <w:rFonts w:ascii="宋体" w:hAnsi="宋体" w:cs="宋体"/>
                <w:color w:val="000000"/>
                <w:kern w:val="0"/>
              </w:rPr>
              <w:t>14</w:t>
            </w:r>
          </w:p>
        </w:tc>
        <w:tc>
          <w:tcPr>
            <w:tcW w:w="1300"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BB6EC2">
              <w:rPr>
                <w:rFonts w:ascii="宋体" w:hAnsi="宋体" w:cs="宋体"/>
                <w:color w:val="000000"/>
                <w:kern w:val="0"/>
              </w:rPr>
              <w:t>3293472</w:t>
            </w:r>
          </w:p>
        </w:tc>
        <w:tc>
          <w:tcPr>
            <w:tcW w:w="1437"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BB6EC2">
              <w:rPr>
                <w:rFonts w:ascii="宋体" w:hAnsi="宋体" w:cs="宋体"/>
                <w:color w:val="000000"/>
                <w:kern w:val="0"/>
              </w:rPr>
              <w:t>3293472</w:t>
            </w:r>
          </w:p>
        </w:tc>
        <w:tc>
          <w:tcPr>
            <w:tcW w:w="980" w:type="dxa"/>
            <w:tcBorders>
              <w:top w:val="nil"/>
              <w:left w:val="nil"/>
              <w:bottom w:val="single" w:sz="4" w:space="0" w:color="auto"/>
              <w:right w:val="single" w:sz="4" w:space="0" w:color="auto"/>
            </w:tcBorders>
            <w:noWrap/>
            <w:vAlign w:val="center"/>
          </w:tcPr>
          <w:p w:rsidR="00651DAB" w:rsidRPr="00BB6EC2" w:rsidRDefault="00651DAB" w:rsidP="00266CFB">
            <w:pPr>
              <w:widowControl/>
              <w:jc w:val="center"/>
              <w:rPr>
                <w:rFonts w:ascii="宋体"/>
                <w:color w:val="000000"/>
                <w:kern w:val="0"/>
              </w:rPr>
            </w:pPr>
            <w:r w:rsidRPr="00BB6EC2">
              <w:rPr>
                <w:rFonts w:ascii="宋体" w:hAnsi="宋体" w:cs="宋体"/>
                <w:color w:val="000000"/>
                <w:kern w:val="0"/>
              </w:rPr>
              <w:t>81.36%</w:t>
            </w:r>
          </w:p>
        </w:tc>
        <w:tc>
          <w:tcPr>
            <w:tcW w:w="2209" w:type="dxa"/>
            <w:tcBorders>
              <w:top w:val="nil"/>
              <w:left w:val="nil"/>
              <w:bottom w:val="single" w:sz="4" w:space="0" w:color="auto"/>
              <w:right w:val="single" w:sz="4" w:space="0" w:color="auto"/>
            </w:tcBorders>
            <w:noWrap/>
            <w:vAlign w:val="center"/>
          </w:tcPr>
          <w:p w:rsidR="00651DAB" w:rsidRPr="00BB6EC2" w:rsidRDefault="00651DAB" w:rsidP="006F513C">
            <w:pPr>
              <w:widowControl/>
              <w:jc w:val="center"/>
              <w:rPr>
                <w:rFonts w:ascii="宋体"/>
                <w:kern w:val="0"/>
              </w:rPr>
            </w:pPr>
            <w:r w:rsidRPr="00BB6EC2">
              <w:rPr>
                <w:rFonts w:ascii="宋体" w:hAnsi="宋体" w:cs="宋体"/>
                <w:kern w:val="0"/>
              </w:rPr>
              <w:t>14</w:t>
            </w:r>
            <w:r w:rsidRPr="00BB6EC2">
              <w:rPr>
                <w:rFonts w:ascii="宋体" w:hAnsi="宋体" w:cs="宋体" w:hint="eastAsia"/>
                <w:kern w:val="0"/>
              </w:rPr>
              <w:t>名外教的工资、国际往返机票、住宿费等一切费用</w:t>
            </w:r>
          </w:p>
        </w:tc>
      </w:tr>
      <w:tr w:rsidR="00651DAB" w:rsidRPr="00BB21E5">
        <w:trPr>
          <w:trHeight w:val="1245"/>
          <w:jc w:val="center"/>
        </w:trPr>
        <w:tc>
          <w:tcPr>
            <w:tcW w:w="1460" w:type="dxa"/>
            <w:tcBorders>
              <w:top w:val="nil"/>
              <w:left w:val="single" w:sz="4" w:space="0" w:color="auto"/>
              <w:bottom w:val="single" w:sz="4" w:space="0" w:color="auto"/>
              <w:right w:val="single" w:sz="4" w:space="0" w:color="auto"/>
            </w:tcBorders>
            <w:vAlign w:val="center"/>
          </w:tcPr>
          <w:p w:rsidR="00651DAB" w:rsidRPr="00BB6EC2" w:rsidRDefault="00651DAB" w:rsidP="008717F8">
            <w:pPr>
              <w:widowControl/>
              <w:jc w:val="left"/>
              <w:rPr>
                <w:rFonts w:ascii="宋体"/>
                <w:color w:val="000000"/>
                <w:kern w:val="0"/>
              </w:rPr>
            </w:pPr>
            <w:r w:rsidRPr="00BB6EC2">
              <w:rPr>
                <w:rFonts w:ascii="宋体" w:hAnsi="宋体" w:cs="宋体"/>
                <w:color w:val="000000"/>
                <w:kern w:val="0"/>
              </w:rPr>
              <w:t>2</w:t>
            </w:r>
            <w:r w:rsidRPr="00BB6EC2">
              <w:rPr>
                <w:rFonts w:ascii="宋体" w:hAnsi="宋体" w:cs="宋体" w:hint="eastAsia"/>
                <w:color w:val="000000"/>
                <w:kern w:val="0"/>
              </w:rPr>
              <w:t>、团队建设费</w:t>
            </w:r>
          </w:p>
        </w:tc>
        <w:tc>
          <w:tcPr>
            <w:tcW w:w="1009"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BB6EC2">
              <w:rPr>
                <w:rFonts w:ascii="宋体" w:hAnsi="宋体" w:cs="宋体"/>
                <w:color w:val="000000"/>
                <w:kern w:val="0"/>
              </w:rPr>
              <w:t>12</w:t>
            </w:r>
            <w:r w:rsidRPr="00BB6EC2">
              <w:rPr>
                <w:rFonts w:ascii="宋体" w:hAnsi="宋体" w:cs="宋体" w:hint="eastAsia"/>
                <w:color w:val="000000"/>
                <w:kern w:val="0"/>
              </w:rPr>
              <w:t>个月</w:t>
            </w:r>
          </w:p>
        </w:tc>
        <w:tc>
          <w:tcPr>
            <w:tcW w:w="1300"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BB6EC2">
              <w:rPr>
                <w:rFonts w:ascii="宋体" w:hAnsi="宋体" w:cs="宋体"/>
                <w:color w:val="000000"/>
                <w:kern w:val="0"/>
              </w:rPr>
              <w:t>525252</w:t>
            </w:r>
          </w:p>
        </w:tc>
        <w:tc>
          <w:tcPr>
            <w:tcW w:w="1437" w:type="dxa"/>
            <w:tcBorders>
              <w:top w:val="nil"/>
              <w:left w:val="nil"/>
              <w:bottom w:val="single" w:sz="4" w:space="0" w:color="auto"/>
              <w:right w:val="single" w:sz="4" w:space="0" w:color="auto"/>
            </w:tcBorders>
            <w:noWrap/>
            <w:vAlign w:val="center"/>
          </w:tcPr>
          <w:p w:rsidR="00651DAB" w:rsidRPr="00BB6EC2" w:rsidRDefault="00651DAB" w:rsidP="008717F8">
            <w:pPr>
              <w:widowControl/>
              <w:rPr>
                <w:rFonts w:ascii="宋体"/>
                <w:color w:val="000000"/>
                <w:kern w:val="0"/>
              </w:rPr>
            </w:pPr>
            <w:r w:rsidRPr="00BB6EC2">
              <w:rPr>
                <w:rFonts w:ascii="宋体" w:hAnsi="宋体" w:cs="宋体"/>
                <w:color w:val="000000"/>
                <w:kern w:val="0"/>
              </w:rPr>
              <w:t>525252</w:t>
            </w:r>
          </w:p>
        </w:tc>
        <w:tc>
          <w:tcPr>
            <w:tcW w:w="980" w:type="dxa"/>
            <w:tcBorders>
              <w:top w:val="nil"/>
              <w:left w:val="nil"/>
              <w:bottom w:val="single" w:sz="4" w:space="0" w:color="auto"/>
              <w:right w:val="single" w:sz="4" w:space="0" w:color="auto"/>
            </w:tcBorders>
            <w:noWrap/>
            <w:vAlign w:val="center"/>
          </w:tcPr>
          <w:p w:rsidR="00651DAB" w:rsidRPr="00BB6EC2" w:rsidRDefault="00651DAB" w:rsidP="00266CFB">
            <w:pPr>
              <w:widowControl/>
              <w:jc w:val="center"/>
              <w:rPr>
                <w:rFonts w:ascii="宋体"/>
                <w:color w:val="000000"/>
                <w:kern w:val="0"/>
              </w:rPr>
            </w:pPr>
            <w:r w:rsidRPr="00BB6EC2">
              <w:rPr>
                <w:rFonts w:ascii="宋体" w:hAnsi="宋体" w:cs="宋体"/>
                <w:color w:val="000000"/>
                <w:kern w:val="0"/>
              </w:rPr>
              <w:t>12.98%</w:t>
            </w:r>
          </w:p>
        </w:tc>
        <w:tc>
          <w:tcPr>
            <w:tcW w:w="2209" w:type="dxa"/>
            <w:tcBorders>
              <w:top w:val="nil"/>
              <w:left w:val="nil"/>
              <w:bottom w:val="single" w:sz="4" w:space="0" w:color="auto"/>
              <w:right w:val="single" w:sz="4" w:space="0" w:color="auto"/>
            </w:tcBorders>
            <w:noWrap/>
            <w:vAlign w:val="center"/>
          </w:tcPr>
          <w:p w:rsidR="00651DAB" w:rsidRPr="00BB6EC2" w:rsidRDefault="00651DAB">
            <w:pPr>
              <w:jc w:val="center"/>
              <w:rPr>
                <w:rFonts w:ascii="宋体"/>
              </w:rPr>
            </w:pPr>
            <w:r w:rsidRPr="00BB6EC2">
              <w:rPr>
                <w:rFonts w:ascii="宋体" w:hAnsi="宋体" w:cs="宋体" w:hint="eastAsia"/>
              </w:rPr>
              <w:t>项目管理费、维护、升级、拓展费，以及</w:t>
            </w:r>
            <w:r w:rsidRPr="00BB6EC2">
              <w:rPr>
                <w:rFonts w:ascii="宋体" w:hAnsi="宋体" w:cs="宋体"/>
              </w:rPr>
              <w:t>1</w:t>
            </w:r>
            <w:r w:rsidRPr="00BB6EC2">
              <w:rPr>
                <w:rFonts w:ascii="宋体" w:hAnsi="宋体" w:cs="宋体" w:hint="eastAsia"/>
              </w:rPr>
              <w:t>名项目主管和</w:t>
            </w:r>
            <w:r w:rsidRPr="00BB6EC2">
              <w:rPr>
                <w:rFonts w:ascii="宋体" w:hAnsi="宋体" w:cs="宋体"/>
              </w:rPr>
              <w:t>1</w:t>
            </w:r>
            <w:r w:rsidRPr="00BB6EC2">
              <w:rPr>
                <w:rFonts w:ascii="宋体" w:hAnsi="宋体" w:cs="宋体" w:hint="eastAsia"/>
              </w:rPr>
              <w:t>名专管员的工资等一切费用</w:t>
            </w:r>
          </w:p>
        </w:tc>
      </w:tr>
      <w:tr w:rsidR="00651DAB" w:rsidRPr="00BB21E5">
        <w:trPr>
          <w:trHeight w:val="1245"/>
          <w:jc w:val="center"/>
        </w:trPr>
        <w:tc>
          <w:tcPr>
            <w:tcW w:w="1460" w:type="dxa"/>
            <w:tcBorders>
              <w:top w:val="nil"/>
              <w:left w:val="single" w:sz="4" w:space="0" w:color="auto"/>
              <w:bottom w:val="single" w:sz="4" w:space="0" w:color="auto"/>
              <w:right w:val="single" w:sz="4" w:space="0" w:color="auto"/>
            </w:tcBorders>
            <w:vAlign w:val="center"/>
          </w:tcPr>
          <w:p w:rsidR="00651DAB" w:rsidRPr="00BB6EC2" w:rsidRDefault="00651DAB" w:rsidP="008717F8">
            <w:pPr>
              <w:widowControl/>
              <w:jc w:val="left"/>
              <w:rPr>
                <w:rFonts w:ascii="宋体"/>
                <w:color w:val="000000"/>
                <w:kern w:val="0"/>
              </w:rPr>
            </w:pPr>
            <w:r w:rsidRPr="00BB6EC2">
              <w:rPr>
                <w:rFonts w:ascii="宋体" w:hAnsi="宋体" w:cs="宋体"/>
                <w:color w:val="000000"/>
                <w:kern w:val="0"/>
              </w:rPr>
              <w:t>3</w:t>
            </w:r>
            <w:r w:rsidRPr="00BB6EC2">
              <w:rPr>
                <w:rFonts w:ascii="宋体" w:hAnsi="宋体" w:cs="宋体" w:hint="eastAsia"/>
                <w:color w:val="000000"/>
                <w:kern w:val="0"/>
              </w:rPr>
              <w:t>、教研活动费</w:t>
            </w:r>
          </w:p>
        </w:tc>
        <w:tc>
          <w:tcPr>
            <w:tcW w:w="1009"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BB6EC2">
              <w:rPr>
                <w:rFonts w:ascii="宋体" w:hAnsi="宋体" w:cs="宋体"/>
                <w:color w:val="000000"/>
                <w:kern w:val="0"/>
              </w:rPr>
              <w:t>14</w:t>
            </w:r>
            <w:r w:rsidRPr="00BB6EC2">
              <w:rPr>
                <w:rFonts w:ascii="宋体" w:hAnsi="宋体" w:cs="宋体" w:hint="eastAsia"/>
                <w:color w:val="000000"/>
                <w:kern w:val="0"/>
              </w:rPr>
              <w:t>名外教，</w:t>
            </w:r>
            <w:r w:rsidRPr="00BB6EC2">
              <w:rPr>
                <w:rFonts w:ascii="宋体" w:hAnsi="宋体" w:cs="宋体"/>
                <w:color w:val="000000"/>
                <w:kern w:val="0"/>
              </w:rPr>
              <w:t>2</w:t>
            </w:r>
            <w:r w:rsidRPr="00BB6EC2">
              <w:rPr>
                <w:rFonts w:ascii="宋体" w:hAnsi="宋体" w:cs="宋体" w:hint="eastAsia"/>
                <w:color w:val="000000"/>
                <w:kern w:val="0"/>
              </w:rPr>
              <w:t>次</w:t>
            </w:r>
            <w:r w:rsidRPr="00BB6EC2">
              <w:rPr>
                <w:rFonts w:ascii="宋体" w:hAnsi="宋体" w:cs="宋体"/>
                <w:color w:val="000000"/>
                <w:kern w:val="0"/>
              </w:rPr>
              <w:t>/</w:t>
            </w:r>
            <w:r w:rsidRPr="00BB6EC2">
              <w:rPr>
                <w:rFonts w:ascii="宋体" w:hAnsi="宋体" w:cs="宋体" w:hint="eastAsia"/>
                <w:color w:val="000000"/>
                <w:kern w:val="0"/>
              </w:rPr>
              <w:t>月，</w:t>
            </w:r>
            <w:r w:rsidRPr="00BB6EC2">
              <w:rPr>
                <w:rFonts w:ascii="宋体" w:hAnsi="宋体" w:cs="宋体"/>
                <w:color w:val="000000"/>
                <w:kern w:val="0"/>
              </w:rPr>
              <w:t>10</w:t>
            </w:r>
            <w:r w:rsidRPr="00BB6EC2">
              <w:rPr>
                <w:rFonts w:ascii="宋体" w:hAnsi="宋体" w:cs="宋体" w:hint="eastAsia"/>
                <w:color w:val="000000"/>
                <w:kern w:val="0"/>
              </w:rPr>
              <w:t>个月</w:t>
            </w:r>
          </w:p>
        </w:tc>
        <w:tc>
          <w:tcPr>
            <w:tcW w:w="1300"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BB6EC2">
              <w:rPr>
                <w:rFonts w:ascii="宋体" w:hAnsi="宋体" w:cs="宋体"/>
                <w:color w:val="000000"/>
                <w:kern w:val="0"/>
              </w:rPr>
              <w:t>72800</w:t>
            </w:r>
          </w:p>
        </w:tc>
        <w:tc>
          <w:tcPr>
            <w:tcW w:w="1437"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BB6EC2">
              <w:rPr>
                <w:rFonts w:ascii="宋体" w:hAnsi="宋体" w:cs="宋体"/>
                <w:color w:val="000000"/>
                <w:kern w:val="0"/>
              </w:rPr>
              <w:t>72800</w:t>
            </w:r>
          </w:p>
        </w:tc>
        <w:tc>
          <w:tcPr>
            <w:tcW w:w="980" w:type="dxa"/>
            <w:tcBorders>
              <w:top w:val="nil"/>
              <w:left w:val="nil"/>
              <w:bottom w:val="single" w:sz="4" w:space="0" w:color="auto"/>
              <w:right w:val="single" w:sz="4" w:space="0" w:color="auto"/>
            </w:tcBorders>
            <w:noWrap/>
            <w:vAlign w:val="center"/>
          </w:tcPr>
          <w:p w:rsidR="00651DAB" w:rsidRPr="00BB6EC2" w:rsidRDefault="00651DAB" w:rsidP="00266CFB">
            <w:pPr>
              <w:widowControl/>
              <w:jc w:val="center"/>
              <w:rPr>
                <w:rFonts w:ascii="宋体"/>
                <w:color w:val="000000"/>
                <w:kern w:val="0"/>
              </w:rPr>
            </w:pPr>
            <w:r w:rsidRPr="00BB6EC2">
              <w:rPr>
                <w:rFonts w:ascii="宋体" w:hAnsi="宋体" w:cs="宋体"/>
                <w:color w:val="000000"/>
                <w:kern w:val="0"/>
              </w:rPr>
              <w:t>1.8%</w:t>
            </w:r>
          </w:p>
        </w:tc>
        <w:tc>
          <w:tcPr>
            <w:tcW w:w="2209" w:type="dxa"/>
            <w:tcBorders>
              <w:top w:val="nil"/>
              <w:left w:val="nil"/>
              <w:bottom w:val="single" w:sz="4" w:space="0" w:color="auto"/>
              <w:right w:val="single" w:sz="4" w:space="0" w:color="auto"/>
            </w:tcBorders>
            <w:noWrap/>
            <w:vAlign w:val="center"/>
          </w:tcPr>
          <w:p w:rsidR="00651DAB" w:rsidRPr="00BB6EC2" w:rsidRDefault="00651DAB">
            <w:pPr>
              <w:jc w:val="center"/>
              <w:rPr>
                <w:rFonts w:ascii="宋体"/>
              </w:rPr>
            </w:pPr>
          </w:p>
        </w:tc>
      </w:tr>
      <w:tr w:rsidR="00651DAB" w:rsidRPr="00BB21E5">
        <w:trPr>
          <w:trHeight w:val="1245"/>
          <w:jc w:val="center"/>
        </w:trPr>
        <w:tc>
          <w:tcPr>
            <w:tcW w:w="1460" w:type="dxa"/>
            <w:tcBorders>
              <w:top w:val="nil"/>
              <w:left w:val="single" w:sz="4" w:space="0" w:color="auto"/>
              <w:bottom w:val="single" w:sz="4" w:space="0" w:color="auto"/>
              <w:right w:val="single" w:sz="4" w:space="0" w:color="auto"/>
            </w:tcBorders>
            <w:vAlign w:val="center"/>
          </w:tcPr>
          <w:p w:rsidR="00651DAB" w:rsidRPr="00BB6EC2" w:rsidRDefault="009B15D5" w:rsidP="008717F8">
            <w:pPr>
              <w:widowControl/>
              <w:jc w:val="left"/>
              <w:rPr>
                <w:rFonts w:ascii="宋体"/>
                <w:color w:val="000000"/>
                <w:kern w:val="0"/>
              </w:rPr>
            </w:pPr>
            <w:r>
              <w:rPr>
                <w:rFonts w:ascii="宋体" w:hAnsi="宋体" w:cs="宋体" w:hint="eastAsia"/>
                <w:color w:val="000000"/>
                <w:kern w:val="0"/>
              </w:rPr>
              <w:t>4、其他</w:t>
            </w:r>
          </w:p>
        </w:tc>
        <w:tc>
          <w:tcPr>
            <w:tcW w:w="1009"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p>
        </w:tc>
        <w:tc>
          <w:tcPr>
            <w:tcW w:w="1300"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4A46D6">
              <w:rPr>
                <w:rFonts w:ascii="宋体" w:hAnsi="宋体" w:cs="宋体"/>
                <w:color w:val="000000"/>
                <w:kern w:val="0"/>
              </w:rPr>
              <w:t>156476</w:t>
            </w:r>
          </w:p>
        </w:tc>
        <w:tc>
          <w:tcPr>
            <w:tcW w:w="1437" w:type="dxa"/>
            <w:tcBorders>
              <w:top w:val="nil"/>
              <w:left w:val="nil"/>
              <w:bottom w:val="single" w:sz="4" w:space="0" w:color="auto"/>
              <w:right w:val="single" w:sz="4" w:space="0" w:color="auto"/>
            </w:tcBorders>
            <w:noWrap/>
            <w:vAlign w:val="center"/>
          </w:tcPr>
          <w:p w:rsidR="00651DAB" w:rsidRPr="00BB6EC2" w:rsidRDefault="00651DAB" w:rsidP="008717F8">
            <w:pPr>
              <w:widowControl/>
              <w:jc w:val="center"/>
              <w:rPr>
                <w:rFonts w:ascii="宋体"/>
                <w:color w:val="000000"/>
                <w:kern w:val="0"/>
              </w:rPr>
            </w:pPr>
            <w:r w:rsidRPr="004A46D6">
              <w:rPr>
                <w:rFonts w:ascii="宋体" w:hAnsi="宋体" w:cs="宋体"/>
                <w:color w:val="000000"/>
                <w:kern w:val="0"/>
              </w:rPr>
              <w:t>156476</w:t>
            </w:r>
          </w:p>
        </w:tc>
        <w:tc>
          <w:tcPr>
            <w:tcW w:w="980" w:type="dxa"/>
            <w:tcBorders>
              <w:top w:val="nil"/>
              <w:left w:val="nil"/>
              <w:bottom w:val="single" w:sz="4" w:space="0" w:color="auto"/>
              <w:right w:val="single" w:sz="4" w:space="0" w:color="auto"/>
            </w:tcBorders>
            <w:noWrap/>
            <w:vAlign w:val="center"/>
          </w:tcPr>
          <w:p w:rsidR="00651DAB" w:rsidRPr="00BB6EC2" w:rsidRDefault="00651DAB" w:rsidP="00266CFB">
            <w:pPr>
              <w:widowControl/>
              <w:jc w:val="center"/>
              <w:rPr>
                <w:rFonts w:ascii="宋体"/>
                <w:color w:val="000000"/>
                <w:kern w:val="0"/>
              </w:rPr>
            </w:pPr>
            <w:r w:rsidRPr="00BB6EC2">
              <w:rPr>
                <w:rFonts w:ascii="宋体" w:hAnsi="宋体" w:cs="宋体"/>
                <w:color w:val="000000"/>
                <w:kern w:val="0"/>
              </w:rPr>
              <w:t>3.86%</w:t>
            </w:r>
          </w:p>
        </w:tc>
        <w:tc>
          <w:tcPr>
            <w:tcW w:w="2209" w:type="dxa"/>
            <w:tcBorders>
              <w:top w:val="nil"/>
              <w:left w:val="nil"/>
              <w:bottom w:val="single" w:sz="4" w:space="0" w:color="auto"/>
              <w:right w:val="single" w:sz="4" w:space="0" w:color="auto"/>
            </w:tcBorders>
            <w:noWrap/>
            <w:vAlign w:val="center"/>
          </w:tcPr>
          <w:p w:rsidR="00651DAB" w:rsidRPr="00BB6EC2" w:rsidRDefault="00651DAB">
            <w:pPr>
              <w:jc w:val="center"/>
              <w:rPr>
                <w:rFonts w:ascii="宋体"/>
              </w:rPr>
            </w:pPr>
            <w:bookmarkStart w:id="0" w:name="_GoBack"/>
            <w:bookmarkEnd w:id="0"/>
          </w:p>
        </w:tc>
      </w:tr>
      <w:tr w:rsidR="00651DAB" w:rsidRPr="00BB21E5">
        <w:trPr>
          <w:trHeight w:val="285"/>
          <w:jc w:val="center"/>
        </w:trPr>
        <w:tc>
          <w:tcPr>
            <w:tcW w:w="1460" w:type="dxa"/>
            <w:tcBorders>
              <w:top w:val="nil"/>
              <w:left w:val="single" w:sz="4" w:space="0" w:color="auto"/>
              <w:bottom w:val="nil"/>
              <w:right w:val="single" w:sz="4" w:space="0" w:color="auto"/>
            </w:tcBorders>
            <w:noWrap/>
            <w:vAlign w:val="bottom"/>
          </w:tcPr>
          <w:p w:rsidR="00651DAB" w:rsidRPr="00BB6EC2" w:rsidRDefault="00651DAB" w:rsidP="008717F8">
            <w:pPr>
              <w:widowControl/>
              <w:rPr>
                <w:rFonts w:ascii="宋体"/>
                <w:b/>
                <w:bCs/>
                <w:color w:val="000000"/>
                <w:kern w:val="0"/>
              </w:rPr>
            </w:pPr>
          </w:p>
        </w:tc>
        <w:tc>
          <w:tcPr>
            <w:tcW w:w="1009" w:type="dxa"/>
            <w:tcBorders>
              <w:top w:val="nil"/>
              <w:left w:val="nil"/>
              <w:bottom w:val="nil"/>
              <w:right w:val="single" w:sz="4" w:space="0" w:color="auto"/>
            </w:tcBorders>
            <w:noWrap/>
            <w:vAlign w:val="bottom"/>
          </w:tcPr>
          <w:p w:rsidR="00651DAB" w:rsidRPr="00BB6EC2" w:rsidRDefault="00651DAB" w:rsidP="008717F8">
            <w:pPr>
              <w:widowControl/>
              <w:jc w:val="left"/>
              <w:rPr>
                <w:rFonts w:ascii="宋体"/>
                <w:color w:val="000000"/>
                <w:kern w:val="0"/>
              </w:rPr>
            </w:pPr>
            <w:r w:rsidRPr="00BB6EC2">
              <w:rPr>
                <w:rFonts w:ascii="宋体" w:hAnsi="宋体" w:cs="宋体" w:hint="eastAsia"/>
                <w:color w:val="000000"/>
                <w:kern w:val="0"/>
              </w:rPr>
              <w:t xml:space="preserve">　</w:t>
            </w:r>
          </w:p>
        </w:tc>
        <w:tc>
          <w:tcPr>
            <w:tcW w:w="1300" w:type="dxa"/>
            <w:tcBorders>
              <w:top w:val="nil"/>
              <w:left w:val="nil"/>
              <w:bottom w:val="nil"/>
              <w:right w:val="single" w:sz="4" w:space="0" w:color="auto"/>
            </w:tcBorders>
            <w:noWrap/>
            <w:vAlign w:val="bottom"/>
          </w:tcPr>
          <w:p w:rsidR="00651DAB" w:rsidRPr="00BB6EC2" w:rsidRDefault="00651DAB" w:rsidP="008717F8">
            <w:pPr>
              <w:widowControl/>
              <w:jc w:val="left"/>
              <w:rPr>
                <w:rFonts w:ascii="宋体"/>
                <w:color w:val="000000"/>
                <w:kern w:val="0"/>
              </w:rPr>
            </w:pPr>
          </w:p>
        </w:tc>
        <w:tc>
          <w:tcPr>
            <w:tcW w:w="1437" w:type="dxa"/>
            <w:tcBorders>
              <w:top w:val="nil"/>
              <w:left w:val="nil"/>
              <w:bottom w:val="nil"/>
              <w:right w:val="single" w:sz="4" w:space="0" w:color="auto"/>
            </w:tcBorders>
            <w:noWrap/>
            <w:vAlign w:val="bottom"/>
          </w:tcPr>
          <w:p w:rsidR="00651DAB" w:rsidRPr="00BB6EC2" w:rsidRDefault="00651DAB" w:rsidP="008717F8">
            <w:pPr>
              <w:widowControl/>
              <w:jc w:val="left"/>
              <w:rPr>
                <w:rFonts w:ascii="宋体"/>
                <w:b/>
                <w:bCs/>
                <w:color w:val="000000"/>
                <w:kern w:val="0"/>
              </w:rPr>
            </w:pPr>
          </w:p>
        </w:tc>
        <w:tc>
          <w:tcPr>
            <w:tcW w:w="980" w:type="dxa"/>
            <w:tcBorders>
              <w:top w:val="nil"/>
              <w:left w:val="nil"/>
              <w:bottom w:val="nil"/>
              <w:right w:val="single" w:sz="4" w:space="0" w:color="auto"/>
            </w:tcBorders>
            <w:noWrap/>
            <w:vAlign w:val="bottom"/>
          </w:tcPr>
          <w:p w:rsidR="00651DAB" w:rsidRPr="00BB6EC2" w:rsidRDefault="00651DAB" w:rsidP="00266CFB">
            <w:pPr>
              <w:widowControl/>
              <w:jc w:val="left"/>
              <w:rPr>
                <w:rFonts w:ascii="宋体"/>
                <w:color w:val="000000"/>
                <w:kern w:val="0"/>
              </w:rPr>
            </w:pPr>
          </w:p>
        </w:tc>
        <w:tc>
          <w:tcPr>
            <w:tcW w:w="2209" w:type="dxa"/>
            <w:tcBorders>
              <w:top w:val="nil"/>
              <w:left w:val="nil"/>
              <w:bottom w:val="nil"/>
              <w:right w:val="single" w:sz="4" w:space="0" w:color="auto"/>
            </w:tcBorders>
            <w:noWrap/>
            <w:vAlign w:val="bottom"/>
          </w:tcPr>
          <w:p w:rsidR="00651DAB" w:rsidRPr="00BB6EC2" w:rsidRDefault="00651DAB" w:rsidP="00266CFB">
            <w:pPr>
              <w:widowControl/>
              <w:jc w:val="left"/>
              <w:rPr>
                <w:rFonts w:ascii="宋体"/>
                <w:color w:val="000000"/>
                <w:kern w:val="0"/>
              </w:rPr>
            </w:pPr>
          </w:p>
        </w:tc>
      </w:tr>
      <w:tr w:rsidR="00651DAB" w:rsidRPr="00266CFB">
        <w:trPr>
          <w:trHeight w:val="285"/>
          <w:jc w:val="center"/>
        </w:trPr>
        <w:tc>
          <w:tcPr>
            <w:tcW w:w="1460" w:type="dxa"/>
            <w:tcBorders>
              <w:top w:val="nil"/>
              <w:left w:val="single" w:sz="4" w:space="0" w:color="auto"/>
              <w:bottom w:val="single" w:sz="4" w:space="0" w:color="auto"/>
              <w:right w:val="single" w:sz="4" w:space="0" w:color="auto"/>
            </w:tcBorders>
            <w:noWrap/>
            <w:vAlign w:val="bottom"/>
          </w:tcPr>
          <w:p w:rsidR="00651DAB" w:rsidRPr="008753F0" w:rsidRDefault="00651DAB" w:rsidP="00266CFB">
            <w:pPr>
              <w:widowControl/>
              <w:jc w:val="center"/>
              <w:rPr>
                <w:rFonts w:ascii="宋体"/>
                <w:b/>
                <w:bCs/>
                <w:color w:val="000000"/>
                <w:kern w:val="0"/>
              </w:rPr>
            </w:pPr>
            <w:r w:rsidRPr="008753F0">
              <w:rPr>
                <w:rFonts w:ascii="宋体" w:hAnsi="宋体" w:cs="宋体" w:hint="eastAsia"/>
                <w:b/>
                <w:bCs/>
                <w:color w:val="000000"/>
                <w:kern w:val="0"/>
              </w:rPr>
              <w:t>合计</w:t>
            </w:r>
          </w:p>
        </w:tc>
        <w:tc>
          <w:tcPr>
            <w:tcW w:w="1009" w:type="dxa"/>
            <w:tcBorders>
              <w:top w:val="nil"/>
              <w:left w:val="nil"/>
              <w:bottom w:val="single" w:sz="4" w:space="0" w:color="auto"/>
              <w:right w:val="single" w:sz="4" w:space="0" w:color="auto"/>
            </w:tcBorders>
            <w:noWrap/>
            <w:vAlign w:val="bottom"/>
          </w:tcPr>
          <w:p w:rsidR="00651DAB" w:rsidRPr="008753F0" w:rsidRDefault="00651DAB" w:rsidP="00266CFB">
            <w:pPr>
              <w:widowControl/>
              <w:jc w:val="left"/>
              <w:rPr>
                <w:rFonts w:ascii="宋体"/>
                <w:color w:val="000000"/>
                <w:kern w:val="0"/>
              </w:rPr>
            </w:pPr>
          </w:p>
        </w:tc>
        <w:tc>
          <w:tcPr>
            <w:tcW w:w="1300" w:type="dxa"/>
            <w:tcBorders>
              <w:top w:val="nil"/>
              <w:left w:val="nil"/>
              <w:bottom w:val="single" w:sz="4" w:space="0" w:color="auto"/>
              <w:right w:val="single" w:sz="4" w:space="0" w:color="auto"/>
            </w:tcBorders>
            <w:noWrap/>
            <w:vAlign w:val="bottom"/>
          </w:tcPr>
          <w:p w:rsidR="00651DAB" w:rsidRPr="008753F0" w:rsidRDefault="00651DAB" w:rsidP="00266CFB">
            <w:pPr>
              <w:widowControl/>
              <w:jc w:val="left"/>
              <w:rPr>
                <w:rFonts w:ascii="宋体"/>
                <w:color w:val="000000"/>
                <w:kern w:val="0"/>
              </w:rPr>
            </w:pPr>
            <w:r w:rsidRPr="008753F0">
              <w:rPr>
                <w:rFonts w:ascii="宋体" w:hAnsi="宋体" w:cs="宋体"/>
              </w:rPr>
              <w:t>4048000</w:t>
            </w:r>
          </w:p>
        </w:tc>
        <w:tc>
          <w:tcPr>
            <w:tcW w:w="1437" w:type="dxa"/>
            <w:tcBorders>
              <w:top w:val="nil"/>
              <w:left w:val="nil"/>
              <w:bottom w:val="single" w:sz="4" w:space="0" w:color="auto"/>
              <w:right w:val="single" w:sz="4" w:space="0" w:color="auto"/>
            </w:tcBorders>
            <w:noWrap/>
            <w:vAlign w:val="bottom"/>
          </w:tcPr>
          <w:p w:rsidR="00651DAB" w:rsidRPr="00BB6EC2" w:rsidRDefault="00651DAB" w:rsidP="00327D1D">
            <w:pPr>
              <w:widowControl/>
              <w:jc w:val="left"/>
              <w:rPr>
                <w:rFonts w:ascii="宋体"/>
                <w:b/>
                <w:bCs/>
                <w:color w:val="000000"/>
                <w:kern w:val="0"/>
              </w:rPr>
            </w:pPr>
            <w:r w:rsidRPr="008753F0">
              <w:rPr>
                <w:rFonts w:ascii="宋体" w:hAnsi="宋体" w:cs="宋体"/>
              </w:rPr>
              <w:t>4048000</w:t>
            </w:r>
          </w:p>
        </w:tc>
        <w:tc>
          <w:tcPr>
            <w:tcW w:w="980" w:type="dxa"/>
            <w:tcBorders>
              <w:top w:val="nil"/>
              <w:left w:val="nil"/>
              <w:bottom w:val="single" w:sz="4" w:space="0" w:color="auto"/>
              <w:right w:val="single" w:sz="4" w:space="0" w:color="auto"/>
            </w:tcBorders>
            <w:noWrap/>
            <w:vAlign w:val="bottom"/>
          </w:tcPr>
          <w:p w:rsidR="00651DAB" w:rsidRPr="00BB6EC2" w:rsidRDefault="00651DAB" w:rsidP="00266CFB">
            <w:pPr>
              <w:widowControl/>
              <w:jc w:val="left"/>
              <w:rPr>
                <w:rFonts w:ascii="宋体"/>
                <w:color w:val="000000"/>
                <w:kern w:val="0"/>
              </w:rPr>
            </w:pPr>
          </w:p>
        </w:tc>
        <w:tc>
          <w:tcPr>
            <w:tcW w:w="2209" w:type="dxa"/>
            <w:tcBorders>
              <w:top w:val="nil"/>
              <w:left w:val="nil"/>
              <w:bottom w:val="single" w:sz="4" w:space="0" w:color="auto"/>
              <w:right w:val="single" w:sz="4" w:space="0" w:color="auto"/>
            </w:tcBorders>
            <w:noWrap/>
            <w:vAlign w:val="bottom"/>
          </w:tcPr>
          <w:p w:rsidR="00651DAB" w:rsidRPr="00BB6EC2" w:rsidRDefault="00651DAB" w:rsidP="00266CFB">
            <w:pPr>
              <w:widowControl/>
              <w:jc w:val="left"/>
              <w:rPr>
                <w:rFonts w:ascii="宋体"/>
                <w:color w:val="000000"/>
                <w:kern w:val="0"/>
              </w:rPr>
            </w:pPr>
          </w:p>
        </w:tc>
      </w:tr>
    </w:tbl>
    <w:p w:rsidR="00651DAB" w:rsidRDefault="00651DAB" w:rsidP="00626D80">
      <w:pPr>
        <w:spacing w:line="540" w:lineRule="exact"/>
        <w:ind w:firstLineChars="200" w:firstLine="560"/>
        <w:rPr>
          <w:rFonts w:ascii="宋体"/>
          <w:sz w:val="28"/>
          <w:szCs w:val="28"/>
        </w:rPr>
      </w:pPr>
      <w:r>
        <w:rPr>
          <w:rFonts w:ascii="宋体" w:hAnsi="宋体" w:cs="宋体"/>
          <w:sz w:val="28"/>
          <w:szCs w:val="28"/>
        </w:rPr>
        <w:t>4</w:t>
      </w:r>
      <w:r>
        <w:rPr>
          <w:rFonts w:ascii="宋体" w:hAnsi="宋体" w:cs="宋体" w:hint="eastAsia"/>
          <w:sz w:val="28"/>
          <w:szCs w:val="28"/>
        </w:rPr>
        <w:t>、上年度资金及执行情况</w:t>
      </w:r>
    </w:p>
    <w:p w:rsidR="00651DAB" w:rsidRDefault="00651DAB" w:rsidP="00626D80">
      <w:pPr>
        <w:spacing w:line="540" w:lineRule="exact"/>
        <w:ind w:firstLineChars="200" w:firstLine="560"/>
        <w:rPr>
          <w:rFonts w:ascii="宋体"/>
          <w:sz w:val="28"/>
          <w:szCs w:val="28"/>
        </w:rPr>
      </w:pPr>
      <w:r w:rsidRPr="008753F0">
        <w:rPr>
          <w:rFonts w:ascii="宋体" w:hAnsi="宋体" w:cs="宋体"/>
          <w:sz w:val="28"/>
          <w:szCs w:val="28"/>
        </w:rPr>
        <w:t>2014</w:t>
      </w:r>
      <w:r w:rsidRPr="008753F0">
        <w:rPr>
          <w:rFonts w:ascii="宋体" w:hAnsi="宋体" w:cs="宋体" w:hint="eastAsia"/>
          <w:sz w:val="28"/>
          <w:szCs w:val="28"/>
        </w:rPr>
        <w:t>年项目预算金额为</w:t>
      </w:r>
      <w:r w:rsidRPr="008753F0">
        <w:rPr>
          <w:rFonts w:ascii="宋体" w:hAnsi="宋体" w:cs="宋体"/>
          <w:sz w:val="28"/>
          <w:szCs w:val="28"/>
        </w:rPr>
        <w:t>404.8</w:t>
      </w:r>
      <w:r w:rsidRPr="008753F0">
        <w:rPr>
          <w:rFonts w:ascii="宋体" w:hAnsi="宋体" w:cs="宋体" w:hint="eastAsia"/>
          <w:sz w:val="28"/>
          <w:szCs w:val="28"/>
        </w:rPr>
        <w:t>万元，实际支出</w:t>
      </w:r>
      <w:r w:rsidRPr="008753F0">
        <w:rPr>
          <w:rFonts w:ascii="宋体" w:hAnsi="宋体" w:cs="宋体"/>
          <w:sz w:val="28"/>
          <w:szCs w:val="28"/>
        </w:rPr>
        <w:t>404.8</w:t>
      </w:r>
      <w:r w:rsidRPr="008753F0">
        <w:rPr>
          <w:rFonts w:ascii="宋体" w:hAnsi="宋体" w:cs="宋体" w:hint="eastAsia"/>
          <w:sz w:val="28"/>
          <w:szCs w:val="28"/>
        </w:rPr>
        <w:t>万元，资金执行率</w:t>
      </w:r>
      <w:r w:rsidRPr="008753F0">
        <w:rPr>
          <w:rFonts w:ascii="宋体" w:hAnsi="宋体" w:cs="宋体"/>
          <w:sz w:val="28"/>
          <w:szCs w:val="28"/>
        </w:rPr>
        <w:t>100%</w:t>
      </w:r>
      <w:r w:rsidRPr="008753F0">
        <w:rPr>
          <w:rFonts w:ascii="宋体" w:hAnsi="宋体" w:cs="宋体" w:hint="eastAsia"/>
          <w:sz w:val="28"/>
          <w:szCs w:val="28"/>
        </w:rPr>
        <w:t>，资金执行过程中按照各子项目实际审核数量予以发放。</w:t>
      </w:r>
    </w:p>
    <w:p w:rsidR="00651DAB" w:rsidRDefault="00651DAB" w:rsidP="00626D80">
      <w:pPr>
        <w:spacing w:line="540" w:lineRule="exact"/>
        <w:ind w:firstLineChars="200" w:firstLine="560"/>
        <w:rPr>
          <w:rFonts w:ascii="宋体"/>
          <w:sz w:val="28"/>
          <w:szCs w:val="28"/>
        </w:rPr>
      </w:pPr>
      <w:r>
        <w:rPr>
          <w:rFonts w:ascii="宋体" w:hAnsi="宋体" w:cs="宋体"/>
          <w:sz w:val="28"/>
          <w:szCs w:val="28"/>
        </w:rPr>
        <w:t>5</w:t>
      </w:r>
      <w:r>
        <w:rPr>
          <w:rFonts w:ascii="宋体" w:hAnsi="宋体" w:cs="宋体" w:hint="eastAsia"/>
          <w:sz w:val="28"/>
          <w:szCs w:val="28"/>
        </w:rPr>
        <w:t>、资金拨付方式</w:t>
      </w:r>
    </w:p>
    <w:p w:rsidR="00651DAB" w:rsidRPr="00724B47" w:rsidRDefault="00651DAB" w:rsidP="00626D80">
      <w:pPr>
        <w:spacing w:line="540" w:lineRule="exact"/>
        <w:ind w:firstLineChars="200" w:firstLine="560"/>
        <w:rPr>
          <w:rFonts w:ascii="宋体"/>
          <w:sz w:val="28"/>
          <w:szCs w:val="28"/>
        </w:rPr>
      </w:pPr>
      <w:r>
        <w:rPr>
          <w:rFonts w:ascii="宋体" w:hAnsi="宋体" w:cs="宋体" w:hint="eastAsia"/>
          <w:sz w:val="28"/>
          <w:szCs w:val="28"/>
        </w:rPr>
        <w:lastRenderedPageBreak/>
        <w:t>项目资金由区教育学院申报，经公开招标后确定，经批准后财政直拨。</w:t>
      </w:r>
    </w:p>
    <w:p w:rsidR="00651DAB" w:rsidRPr="00EC0BA5" w:rsidRDefault="00651DAB" w:rsidP="00626D80">
      <w:pPr>
        <w:pStyle w:val="2"/>
        <w:spacing w:before="0" w:after="0" w:line="240" w:lineRule="auto"/>
        <w:ind w:leftChars="200" w:left="420"/>
        <w:rPr>
          <w:rFonts w:ascii="Times New Roman" w:hAnsi="Times New Roman" w:cs="Times New Roman"/>
          <w:sz w:val="28"/>
          <w:szCs w:val="28"/>
        </w:rPr>
      </w:pPr>
      <w:r w:rsidRPr="00EC0BA5">
        <w:rPr>
          <w:rFonts w:ascii="Times New Roman" w:hAnsi="Times New Roman" w:cs="宋体" w:hint="eastAsia"/>
          <w:sz w:val="28"/>
          <w:szCs w:val="28"/>
        </w:rPr>
        <w:t>（四）项目主要内容</w:t>
      </w:r>
    </w:p>
    <w:p w:rsidR="00651DAB" w:rsidRDefault="00651DAB" w:rsidP="00626D80">
      <w:pPr>
        <w:spacing w:line="540" w:lineRule="exact"/>
        <w:ind w:firstLineChars="200" w:firstLine="560"/>
        <w:rPr>
          <w:rFonts w:ascii="宋体"/>
          <w:sz w:val="28"/>
          <w:szCs w:val="28"/>
        </w:rPr>
      </w:pPr>
      <w:r>
        <w:rPr>
          <w:rFonts w:ascii="宋体" w:hAnsi="宋体" w:cs="宋体"/>
          <w:sz w:val="28"/>
          <w:szCs w:val="28"/>
        </w:rPr>
        <w:t>1</w:t>
      </w:r>
      <w:r>
        <w:rPr>
          <w:rFonts w:ascii="宋体" w:hAnsi="宋体" w:cs="宋体" w:hint="eastAsia"/>
          <w:sz w:val="28"/>
          <w:szCs w:val="28"/>
        </w:rPr>
        <w:t>、实施范围</w:t>
      </w:r>
    </w:p>
    <w:p w:rsidR="00651DAB" w:rsidRDefault="00651DAB" w:rsidP="00626D80">
      <w:pPr>
        <w:spacing w:line="540" w:lineRule="exact"/>
        <w:ind w:firstLineChars="200" w:firstLine="560"/>
        <w:rPr>
          <w:rFonts w:ascii="宋体"/>
          <w:sz w:val="28"/>
          <w:szCs w:val="28"/>
        </w:rPr>
      </w:pPr>
      <w:r w:rsidRPr="004459B6">
        <w:rPr>
          <w:rFonts w:ascii="宋体" w:hAnsi="宋体" w:cs="宋体"/>
          <w:sz w:val="28"/>
          <w:szCs w:val="28"/>
        </w:rPr>
        <w:t>2015</w:t>
      </w:r>
      <w:r w:rsidRPr="004459B6">
        <w:rPr>
          <w:rFonts w:ascii="宋体" w:hAnsi="宋体" w:cs="宋体" w:hint="eastAsia"/>
          <w:sz w:val="28"/>
          <w:szCs w:val="28"/>
        </w:rPr>
        <w:t>年度项目实施范围，</w:t>
      </w:r>
      <w:r>
        <w:rPr>
          <w:rFonts w:ascii="宋体" w:hAnsi="宋体" w:cs="宋体" w:hint="eastAsia"/>
          <w:sz w:val="28"/>
          <w:szCs w:val="28"/>
        </w:rPr>
        <w:t>“外教进课堂”项目试点校</w:t>
      </w:r>
      <w:r w:rsidRPr="004459B6">
        <w:rPr>
          <w:rFonts w:ascii="宋体" w:hAnsi="宋体" w:cs="宋体" w:hint="eastAsia"/>
          <w:sz w:val="28"/>
          <w:szCs w:val="28"/>
        </w:rPr>
        <w:t>。</w:t>
      </w:r>
    </w:p>
    <w:p w:rsidR="00651DAB" w:rsidRPr="00351357" w:rsidRDefault="00651DAB" w:rsidP="00626D80">
      <w:pPr>
        <w:spacing w:line="540" w:lineRule="exact"/>
        <w:ind w:firstLineChars="200" w:firstLine="560"/>
        <w:rPr>
          <w:rFonts w:ascii="宋体"/>
          <w:sz w:val="28"/>
          <w:szCs w:val="28"/>
        </w:rPr>
      </w:pPr>
      <w:r>
        <w:rPr>
          <w:rFonts w:ascii="宋体" w:hAnsi="宋体" w:cs="宋体"/>
          <w:sz w:val="28"/>
          <w:szCs w:val="28"/>
        </w:rPr>
        <w:t>2</w:t>
      </w:r>
      <w:r>
        <w:rPr>
          <w:rFonts w:ascii="宋体" w:hAnsi="宋体" w:cs="宋体" w:hint="eastAsia"/>
          <w:sz w:val="28"/>
          <w:szCs w:val="28"/>
        </w:rPr>
        <w:t>、实施方式</w:t>
      </w:r>
    </w:p>
    <w:p w:rsidR="00651DAB" w:rsidRPr="0049209F" w:rsidRDefault="00651DAB" w:rsidP="00626D80">
      <w:pPr>
        <w:spacing w:line="540" w:lineRule="exact"/>
        <w:ind w:firstLineChars="200" w:firstLine="560"/>
        <w:rPr>
          <w:rFonts w:ascii="宋体"/>
          <w:sz w:val="28"/>
          <w:szCs w:val="28"/>
        </w:rPr>
      </w:pPr>
      <w:r w:rsidRPr="0049209F">
        <w:rPr>
          <w:rFonts w:ascii="宋体" w:hAnsi="宋体" w:cs="宋体" w:hint="eastAsia"/>
          <w:sz w:val="28"/>
          <w:szCs w:val="28"/>
        </w:rPr>
        <w:t>本项目预算单位为</w:t>
      </w:r>
      <w:r>
        <w:rPr>
          <w:rFonts w:ascii="宋体" w:hAnsi="宋体" w:cs="宋体" w:hint="eastAsia"/>
          <w:sz w:val="28"/>
          <w:szCs w:val="28"/>
        </w:rPr>
        <w:t>教育学院</w:t>
      </w:r>
      <w:r w:rsidRPr="0049209F">
        <w:rPr>
          <w:rFonts w:ascii="宋体" w:hAnsi="宋体" w:cs="宋体" w:hint="eastAsia"/>
          <w:sz w:val="28"/>
          <w:szCs w:val="28"/>
        </w:rPr>
        <w:t>，</w:t>
      </w:r>
      <w:r>
        <w:rPr>
          <w:rFonts w:ascii="宋体" w:hAnsi="宋体" w:cs="宋体" w:hint="eastAsia"/>
          <w:sz w:val="28"/>
          <w:szCs w:val="28"/>
        </w:rPr>
        <w:t>由学院国际交流中心负责实施</w:t>
      </w:r>
      <w:r w:rsidRPr="0049209F">
        <w:rPr>
          <w:rFonts w:ascii="宋体" w:hAnsi="宋体" w:cs="宋体" w:hint="eastAsia"/>
          <w:sz w:val="28"/>
          <w:szCs w:val="28"/>
        </w:rPr>
        <w:t>。项目管理分为</w:t>
      </w:r>
      <w:r>
        <w:rPr>
          <w:rFonts w:ascii="宋体" w:hAnsi="宋体" w:cs="宋体"/>
          <w:sz w:val="28"/>
          <w:szCs w:val="28"/>
        </w:rPr>
        <w:t>2</w:t>
      </w:r>
      <w:r w:rsidRPr="0049209F">
        <w:rPr>
          <w:rFonts w:ascii="宋体" w:hAnsi="宋体" w:cs="宋体" w:hint="eastAsia"/>
          <w:sz w:val="28"/>
          <w:szCs w:val="28"/>
        </w:rPr>
        <w:t>个层面，</w:t>
      </w:r>
      <w:r w:rsidRPr="0049209F">
        <w:rPr>
          <w:rFonts w:ascii="宋体" w:hAnsi="宋体" w:cs="宋体"/>
          <w:sz w:val="28"/>
          <w:szCs w:val="28"/>
        </w:rPr>
        <w:t>1</w:t>
      </w:r>
      <w:r w:rsidRPr="0049209F">
        <w:rPr>
          <w:rFonts w:ascii="宋体" w:hAnsi="宋体" w:cs="宋体" w:hint="eastAsia"/>
          <w:sz w:val="28"/>
          <w:szCs w:val="28"/>
        </w:rPr>
        <w:t>是区级层面，主要负责项目立项、审核、执行、考核工作；</w:t>
      </w:r>
      <w:r w:rsidRPr="0049209F">
        <w:rPr>
          <w:rFonts w:ascii="宋体" w:hAnsi="宋体" w:cs="宋体"/>
          <w:sz w:val="28"/>
          <w:szCs w:val="28"/>
        </w:rPr>
        <w:t>2</w:t>
      </w:r>
      <w:r w:rsidRPr="0049209F">
        <w:rPr>
          <w:rFonts w:ascii="宋体" w:hAnsi="宋体" w:cs="宋体" w:hint="eastAsia"/>
          <w:sz w:val="28"/>
          <w:szCs w:val="28"/>
        </w:rPr>
        <w:t>是</w:t>
      </w:r>
      <w:r>
        <w:rPr>
          <w:rFonts w:ascii="宋体" w:hAnsi="宋体" w:cs="宋体" w:hint="eastAsia"/>
          <w:sz w:val="28"/>
          <w:szCs w:val="28"/>
        </w:rPr>
        <w:t>学校</w:t>
      </w:r>
      <w:r w:rsidRPr="0049209F">
        <w:rPr>
          <w:rFonts w:ascii="宋体" w:hAnsi="宋体" w:cs="宋体" w:hint="eastAsia"/>
          <w:sz w:val="28"/>
          <w:szCs w:val="28"/>
        </w:rPr>
        <w:t>层面，主要负责</w:t>
      </w:r>
      <w:r>
        <w:rPr>
          <w:rFonts w:ascii="宋体" w:hAnsi="宋体" w:cs="宋体" w:hint="eastAsia"/>
          <w:sz w:val="28"/>
          <w:szCs w:val="28"/>
        </w:rPr>
        <w:t>外教日常管理</w:t>
      </w:r>
      <w:r w:rsidRPr="0049209F">
        <w:rPr>
          <w:rFonts w:ascii="宋体" w:hAnsi="宋体" w:cs="宋体" w:hint="eastAsia"/>
          <w:sz w:val="28"/>
          <w:szCs w:val="28"/>
        </w:rPr>
        <w:t>、</w:t>
      </w:r>
      <w:r>
        <w:rPr>
          <w:rFonts w:ascii="宋体" w:hAnsi="宋体" w:cs="宋体" w:hint="eastAsia"/>
          <w:sz w:val="28"/>
          <w:szCs w:val="28"/>
        </w:rPr>
        <w:t>课程</w:t>
      </w:r>
      <w:r w:rsidRPr="0049209F">
        <w:rPr>
          <w:rFonts w:ascii="宋体" w:hAnsi="宋体" w:cs="宋体" w:hint="eastAsia"/>
          <w:sz w:val="28"/>
          <w:szCs w:val="28"/>
        </w:rPr>
        <w:t>落实</w:t>
      </w:r>
      <w:r>
        <w:rPr>
          <w:rFonts w:ascii="宋体" w:hAnsi="宋体" w:cs="宋体" w:hint="eastAsia"/>
          <w:sz w:val="28"/>
          <w:szCs w:val="28"/>
        </w:rPr>
        <w:t>等</w:t>
      </w:r>
      <w:r w:rsidRPr="0049209F">
        <w:rPr>
          <w:rFonts w:ascii="宋体" w:hAnsi="宋体" w:cs="宋体" w:hint="eastAsia"/>
          <w:sz w:val="28"/>
          <w:szCs w:val="28"/>
        </w:rPr>
        <w:t>。</w:t>
      </w:r>
    </w:p>
    <w:p w:rsidR="00651DAB" w:rsidRDefault="00651DAB" w:rsidP="00626D80">
      <w:pPr>
        <w:spacing w:line="540" w:lineRule="exact"/>
        <w:ind w:firstLineChars="200" w:firstLine="560"/>
        <w:rPr>
          <w:rFonts w:ascii="宋体"/>
          <w:sz w:val="28"/>
          <w:szCs w:val="28"/>
        </w:rPr>
      </w:pPr>
      <w:r>
        <w:rPr>
          <w:rFonts w:ascii="宋体" w:hAnsi="宋体" w:cs="宋体" w:hint="eastAsia"/>
          <w:sz w:val="28"/>
          <w:szCs w:val="28"/>
        </w:rPr>
        <w:t>项目涉及的主要工作环节有：项目立项</w:t>
      </w:r>
      <w:r w:rsidRPr="00351357">
        <w:rPr>
          <w:rFonts w:ascii="宋体" w:hAnsi="宋体" w:cs="宋体" w:hint="eastAsia"/>
          <w:sz w:val="28"/>
          <w:szCs w:val="28"/>
        </w:rPr>
        <w:t>、</w:t>
      </w:r>
      <w:r>
        <w:rPr>
          <w:rFonts w:ascii="宋体" w:hAnsi="宋体" w:cs="宋体" w:hint="eastAsia"/>
          <w:sz w:val="28"/>
          <w:szCs w:val="28"/>
        </w:rPr>
        <w:t>财政审批、项目实施、外教派遣</w:t>
      </w:r>
      <w:r w:rsidRPr="00351357">
        <w:rPr>
          <w:rFonts w:ascii="宋体" w:hAnsi="宋体" w:cs="宋体" w:hint="eastAsia"/>
          <w:sz w:val="28"/>
          <w:szCs w:val="28"/>
        </w:rPr>
        <w:t>、年底考核。</w:t>
      </w:r>
      <w:r>
        <w:rPr>
          <w:rFonts w:ascii="宋体" w:hAnsi="宋体" w:cs="宋体" w:hint="eastAsia"/>
          <w:sz w:val="28"/>
          <w:szCs w:val="28"/>
        </w:rPr>
        <w:t>实施流程如下：</w:t>
      </w:r>
    </w:p>
    <w:p w:rsidR="00651DAB" w:rsidRPr="00351357" w:rsidRDefault="00651DAB" w:rsidP="00020FDF">
      <w:pPr>
        <w:numPr>
          <w:ilvl w:val="0"/>
          <w:numId w:val="9"/>
        </w:numPr>
        <w:spacing w:line="540" w:lineRule="exact"/>
        <w:rPr>
          <w:rFonts w:ascii="宋体"/>
          <w:sz w:val="28"/>
          <w:szCs w:val="28"/>
        </w:rPr>
      </w:pPr>
      <w:r>
        <w:rPr>
          <w:rFonts w:ascii="宋体" w:hAnsi="宋体" w:cs="宋体" w:hint="eastAsia"/>
          <w:sz w:val="28"/>
          <w:szCs w:val="28"/>
        </w:rPr>
        <w:t>审核程序</w:t>
      </w:r>
      <w:r>
        <w:rPr>
          <w:rFonts w:ascii="宋体" w:hAnsi="宋体" w:cs="宋体"/>
          <w:sz w:val="28"/>
          <w:szCs w:val="28"/>
        </w:rPr>
        <w:t>1</w:t>
      </w:r>
      <w:r>
        <w:rPr>
          <w:rFonts w:ascii="宋体" w:hAnsi="宋体" w:cs="宋体" w:hint="eastAsia"/>
          <w:sz w:val="28"/>
          <w:szCs w:val="28"/>
        </w:rPr>
        <w:t>（</w:t>
      </w:r>
      <w:r w:rsidRPr="00351357">
        <w:rPr>
          <w:rFonts w:ascii="宋体" w:hAnsi="宋体" w:cs="宋体"/>
          <w:sz w:val="28"/>
          <w:szCs w:val="28"/>
        </w:rPr>
        <w:t>2015</w:t>
      </w:r>
      <w:r w:rsidRPr="00351357">
        <w:rPr>
          <w:rFonts w:ascii="宋体" w:hAnsi="宋体" w:cs="宋体" w:hint="eastAsia"/>
          <w:sz w:val="28"/>
          <w:szCs w:val="28"/>
        </w:rPr>
        <w:t>年</w:t>
      </w:r>
      <w:r>
        <w:rPr>
          <w:rFonts w:ascii="宋体" w:hAnsi="宋体" w:cs="宋体"/>
          <w:sz w:val="28"/>
          <w:szCs w:val="28"/>
        </w:rPr>
        <w:t>1</w:t>
      </w:r>
      <w:r w:rsidRPr="00351357">
        <w:rPr>
          <w:rFonts w:ascii="宋体" w:hAnsi="宋体" w:cs="宋体" w:hint="eastAsia"/>
          <w:sz w:val="28"/>
          <w:szCs w:val="28"/>
        </w:rPr>
        <w:t>中旬</w:t>
      </w:r>
      <w:r>
        <w:rPr>
          <w:rFonts w:ascii="宋体" w:hAnsi="宋体" w:cs="宋体" w:hint="eastAsia"/>
          <w:sz w:val="28"/>
          <w:szCs w:val="28"/>
        </w:rPr>
        <w:t>）：区教育学院</w:t>
      </w:r>
      <w:r w:rsidRPr="00351357">
        <w:rPr>
          <w:rFonts w:ascii="宋体" w:hAnsi="宋体" w:cs="宋体" w:hint="eastAsia"/>
          <w:sz w:val="28"/>
          <w:szCs w:val="28"/>
        </w:rPr>
        <w:t>制定</w:t>
      </w:r>
      <w:r>
        <w:rPr>
          <w:rFonts w:ascii="宋体" w:hAnsi="宋体" w:cs="宋体" w:hint="eastAsia"/>
          <w:sz w:val="28"/>
          <w:szCs w:val="28"/>
        </w:rPr>
        <w:t>当年外教进课堂项目</w:t>
      </w:r>
      <w:r w:rsidRPr="00351357">
        <w:rPr>
          <w:rFonts w:ascii="宋体" w:hAnsi="宋体" w:cs="宋体" w:hint="eastAsia"/>
          <w:sz w:val="28"/>
          <w:szCs w:val="28"/>
        </w:rPr>
        <w:t>方案；</w:t>
      </w:r>
    </w:p>
    <w:p w:rsidR="00651DAB" w:rsidRPr="00194ED2" w:rsidRDefault="00651DAB" w:rsidP="00FD2B57">
      <w:pPr>
        <w:numPr>
          <w:ilvl w:val="0"/>
          <w:numId w:val="9"/>
        </w:numPr>
        <w:spacing w:line="540" w:lineRule="exact"/>
        <w:rPr>
          <w:rFonts w:ascii="宋体"/>
          <w:sz w:val="28"/>
          <w:szCs w:val="28"/>
        </w:rPr>
      </w:pPr>
      <w:r>
        <w:rPr>
          <w:rFonts w:ascii="宋体" w:hAnsi="宋体" w:cs="宋体" w:hint="eastAsia"/>
          <w:sz w:val="28"/>
          <w:szCs w:val="28"/>
        </w:rPr>
        <w:t>外教派遣（</w:t>
      </w:r>
      <w:r w:rsidRPr="00351357">
        <w:rPr>
          <w:rFonts w:ascii="宋体" w:hAnsi="宋体" w:cs="宋体"/>
          <w:sz w:val="28"/>
          <w:szCs w:val="28"/>
        </w:rPr>
        <w:t>2015</w:t>
      </w:r>
      <w:r w:rsidRPr="00351357">
        <w:rPr>
          <w:rFonts w:ascii="宋体" w:hAnsi="宋体" w:cs="宋体" w:hint="eastAsia"/>
          <w:sz w:val="28"/>
          <w:szCs w:val="28"/>
        </w:rPr>
        <w:t>年</w:t>
      </w:r>
      <w:r>
        <w:rPr>
          <w:rFonts w:ascii="宋体" w:hAnsi="宋体" w:cs="宋体"/>
          <w:sz w:val="28"/>
          <w:szCs w:val="28"/>
        </w:rPr>
        <w:t>3</w:t>
      </w:r>
      <w:r w:rsidRPr="00351357">
        <w:rPr>
          <w:rFonts w:ascii="宋体" w:hAnsi="宋体" w:cs="宋体" w:hint="eastAsia"/>
          <w:sz w:val="28"/>
          <w:szCs w:val="28"/>
        </w:rPr>
        <w:t>月上旬</w:t>
      </w:r>
      <w:r>
        <w:rPr>
          <w:rFonts w:ascii="宋体" w:hAnsi="宋体" w:cs="宋体" w:hint="eastAsia"/>
          <w:sz w:val="28"/>
          <w:szCs w:val="28"/>
        </w:rPr>
        <w:t>）</w:t>
      </w:r>
      <w:r w:rsidRPr="00351357">
        <w:rPr>
          <w:rFonts w:ascii="宋体" w:hAnsi="宋体" w:cs="宋体" w:hint="eastAsia"/>
          <w:sz w:val="28"/>
          <w:szCs w:val="28"/>
        </w:rPr>
        <w:t>审核通过后，</w:t>
      </w:r>
      <w:r>
        <w:rPr>
          <w:rFonts w:ascii="宋体" w:hAnsi="宋体" w:cs="宋体" w:hint="eastAsia"/>
          <w:sz w:val="28"/>
          <w:szCs w:val="28"/>
        </w:rPr>
        <w:t>派遣外教至相关学校任教</w:t>
      </w:r>
      <w:r w:rsidRPr="00194ED2">
        <w:rPr>
          <w:rFonts w:ascii="宋体" w:hAnsi="宋体" w:cs="宋体" w:hint="eastAsia"/>
          <w:sz w:val="28"/>
          <w:szCs w:val="28"/>
        </w:rPr>
        <w:t>。</w:t>
      </w:r>
    </w:p>
    <w:p w:rsidR="00651DAB" w:rsidRPr="00DB4B3A" w:rsidRDefault="00651DAB" w:rsidP="00DB4B3A">
      <w:pPr>
        <w:numPr>
          <w:ilvl w:val="0"/>
          <w:numId w:val="10"/>
        </w:numPr>
        <w:spacing w:line="540" w:lineRule="exact"/>
        <w:rPr>
          <w:rFonts w:ascii="宋体"/>
          <w:sz w:val="28"/>
          <w:szCs w:val="28"/>
        </w:rPr>
      </w:pPr>
      <w:r w:rsidRPr="00DB4B3A">
        <w:rPr>
          <w:rFonts w:ascii="宋体" w:hAnsi="宋体" w:cs="宋体" w:hint="eastAsia"/>
          <w:sz w:val="28"/>
          <w:szCs w:val="28"/>
        </w:rPr>
        <w:t>考核（</w:t>
      </w:r>
      <w:r w:rsidRPr="00DB4B3A">
        <w:rPr>
          <w:rFonts w:ascii="宋体" w:hAnsi="宋体" w:cs="宋体"/>
          <w:sz w:val="28"/>
          <w:szCs w:val="28"/>
        </w:rPr>
        <w:t>2015</w:t>
      </w:r>
      <w:r w:rsidRPr="00DB4B3A">
        <w:rPr>
          <w:rFonts w:ascii="宋体" w:hAnsi="宋体" w:cs="宋体" w:hint="eastAsia"/>
          <w:sz w:val="28"/>
          <w:szCs w:val="28"/>
        </w:rPr>
        <w:t>年</w:t>
      </w:r>
      <w:r w:rsidRPr="00DB4B3A">
        <w:rPr>
          <w:rFonts w:ascii="宋体" w:hAnsi="宋体" w:cs="宋体"/>
          <w:sz w:val="28"/>
          <w:szCs w:val="28"/>
        </w:rPr>
        <w:t>12</w:t>
      </w:r>
      <w:r w:rsidRPr="00DB4B3A">
        <w:rPr>
          <w:rFonts w:ascii="宋体" w:hAnsi="宋体" w:cs="宋体" w:hint="eastAsia"/>
          <w:sz w:val="28"/>
          <w:szCs w:val="28"/>
        </w:rPr>
        <w:t>月）：结合年底工作考核，</w:t>
      </w:r>
      <w:r>
        <w:rPr>
          <w:rFonts w:ascii="宋体" w:hAnsi="宋体" w:cs="宋体" w:hint="eastAsia"/>
          <w:sz w:val="28"/>
          <w:szCs w:val="28"/>
        </w:rPr>
        <w:t>对</w:t>
      </w:r>
      <w:r w:rsidRPr="00DB4B3A">
        <w:rPr>
          <w:rFonts w:ascii="宋体" w:hAnsi="宋体" w:cs="宋体" w:hint="eastAsia"/>
          <w:sz w:val="28"/>
          <w:szCs w:val="28"/>
        </w:rPr>
        <w:t>闵行区</w:t>
      </w:r>
      <w:r>
        <w:rPr>
          <w:rFonts w:ascii="宋体" w:hAnsi="宋体" w:cs="宋体" w:hint="eastAsia"/>
          <w:sz w:val="28"/>
          <w:szCs w:val="28"/>
        </w:rPr>
        <w:t>“外教进课堂”项目实验校的外教使用情况及效果进行考核</w:t>
      </w:r>
      <w:r w:rsidRPr="00DB4B3A">
        <w:rPr>
          <w:rFonts w:ascii="宋体" w:hAnsi="宋体" w:cs="宋体" w:hint="eastAsia"/>
          <w:sz w:val="28"/>
          <w:szCs w:val="28"/>
        </w:rPr>
        <w:t>。</w:t>
      </w:r>
    </w:p>
    <w:p w:rsidR="00651DAB" w:rsidRPr="00EC0BA5" w:rsidRDefault="00651DAB" w:rsidP="00626D80">
      <w:pPr>
        <w:pStyle w:val="2"/>
        <w:spacing w:before="0" w:after="0" w:line="240" w:lineRule="auto"/>
        <w:ind w:leftChars="200" w:left="420"/>
        <w:rPr>
          <w:rFonts w:ascii="Times New Roman" w:hAnsi="Times New Roman" w:cs="Times New Roman"/>
          <w:sz w:val="28"/>
          <w:szCs w:val="28"/>
        </w:rPr>
      </w:pPr>
      <w:r w:rsidRPr="00EC0BA5">
        <w:rPr>
          <w:rFonts w:ascii="Times New Roman" w:hAnsi="Times New Roman" w:cs="宋体" w:hint="eastAsia"/>
          <w:sz w:val="28"/>
          <w:szCs w:val="28"/>
        </w:rPr>
        <w:t>（五）项目利益相关方</w:t>
      </w:r>
    </w:p>
    <w:p w:rsidR="00651DAB" w:rsidRPr="00DC7D98" w:rsidRDefault="00651DAB" w:rsidP="00626D80">
      <w:pPr>
        <w:spacing w:line="540" w:lineRule="exact"/>
        <w:ind w:firstLineChars="200" w:firstLine="560"/>
        <w:rPr>
          <w:rFonts w:ascii="宋体"/>
          <w:sz w:val="28"/>
          <w:szCs w:val="28"/>
        </w:rPr>
      </w:pPr>
      <w:r w:rsidRPr="00DC7D98">
        <w:rPr>
          <w:rFonts w:ascii="宋体" w:hAnsi="宋体" w:cs="宋体"/>
          <w:sz w:val="28"/>
          <w:szCs w:val="28"/>
        </w:rPr>
        <w:t>1</w:t>
      </w:r>
      <w:r w:rsidRPr="00DC7D98">
        <w:rPr>
          <w:rFonts w:ascii="宋体" w:hAnsi="宋体" w:cs="宋体" w:hint="eastAsia"/>
          <w:sz w:val="28"/>
          <w:szCs w:val="28"/>
        </w:rPr>
        <w:t>、项目主管部门和预算单位：区</w:t>
      </w:r>
      <w:r>
        <w:rPr>
          <w:rFonts w:ascii="宋体" w:hAnsi="宋体" w:cs="宋体" w:hint="eastAsia"/>
          <w:sz w:val="28"/>
          <w:szCs w:val="28"/>
        </w:rPr>
        <w:t>教育局</w:t>
      </w:r>
      <w:r w:rsidRPr="00DC7D98">
        <w:rPr>
          <w:rFonts w:ascii="宋体" w:hAnsi="宋体" w:cs="宋体" w:hint="eastAsia"/>
          <w:sz w:val="28"/>
          <w:szCs w:val="28"/>
        </w:rPr>
        <w:t>，主要负责项目立项申请、预算编制和资金管理、项目执行监督等工作。</w:t>
      </w:r>
    </w:p>
    <w:p w:rsidR="00651DAB" w:rsidRPr="00DC7D98" w:rsidRDefault="00651DAB" w:rsidP="00626D80">
      <w:pPr>
        <w:spacing w:line="540" w:lineRule="exact"/>
        <w:ind w:firstLineChars="200" w:firstLine="560"/>
        <w:rPr>
          <w:rFonts w:ascii="宋体"/>
          <w:sz w:val="28"/>
          <w:szCs w:val="28"/>
        </w:rPr>
      </w:pPr>
      <w:r w:rsidRPr="00715763">
        <w:rPr>
          <w:rFonts w:ascii="宋体" w:hAnsi="宋体" w:cs="宋体"/>
          <w:sz w:val="28"/>
          <w:szCs w:val="28"/>
        </w:rPr>
        <w:t>2</w:t>
      </w:r>
      <w:r w:rsidRPr="00715763">
        <w:rPr>
          <w:rFonts w:ascii="宋体" w:hAnsi="宋体" w:cs="宋体" w:hint="eastAsia"/>
          <w:sz w:val="28"/>
          <w:szCs w:val="28"/>
        </w:rPr>
        <w:t>、项目实施部门：区</w:t>
      </w:r>
      <w:r>
        <w:rPr>
          <w:rFonts w:ascii="宋体" w:hAnsi="宋体" w:cs="宋体" w:hint="eastAsia"/>
          <w:sz w:val="28"/>
          <w:szCs w:val="28"/>
        </w:rPr>
        <w:t>教育学院</w:t>
      </w:r>
      <w:r w:rsidRPr="00715763">
        <w:rPr>
          <w:rFonts w:ascii="宋体" w:hAnsi="宋体" w:cs="宋体" w:hint="eastAsia"/>
          <w:sz w:val="28"/>
          <w:szCs w:val="28"/>
        </w:rPr>
        <w:t>，负责立项统计、审核、</w:t>
      </w:r>
      <w:r w:rsidRPr="00DC7D98">
        <w:rPr>
          <w:rFonts w:ascii="宋体" w:hAnsi="宋体" w:cs="宋体" w:hint="eastAsia"/>
          <w:sz w:val="28"/>
          <w:szCs w:val="28"/>
        </w:rPr>
        <w:t>执行和考核等工作；各</w:t>
      </w:r>
      <w:r>
        <w:rPr>
          <w:rFonts w:ascii="宋体" w:hAnsi="宋体" w:cs="宋体" w:hint="eastAsia"/>
          <w:sz w:val="28"/>
          <w:szCs w:val="28"/>
        </w:rPr>
        <w:t>试点学校</w:t>
      </w:r>
      <w:r w:rsidRPr="00DC7D98">
        <w:rPr>
          <w:rFonts w:ascii="宋体" w:hAnsi="宋体" w:cs="宋体" w:hint="eastAsia"/>
          <w:sz w:val="28"/>
          <w:szCs w:val="28"/>
        </w:rPr>
        <w:t>，主要负责</w:t>
      </w:r>
      <w:r>
        <w:rPr>
          <w:rFonts w:ascii="宋体" w:hAnsi="宋体" w:cs="宋体" w:hint="eastAsia"/>
          <w:sz w:val="28"/>
          <w:szCs w:val="28"/>
        </w:rPr>
        <w:t>外教需求情况申报</w:t>
      </w:r>
      <w:r w:rsidRPr="00DC7D98">
        <w:rPr>
          <w:rFonts w:ascii="宋体" w:hAnsi="宋体" w:cs="宋体" w:hint="eastAsia"/>
          <w:sz w:val="28"/>
          <w:szCs w:val="28"/>
        </w:rPr>
        <w:t>、</w:t>
      </w:r>
      <w:r>
        <w:rPr>
          <w:rFonts w:ascii="宋体" w:hAnsi="宋体" w:cs="宋体" w:hint="eastAsia"/>
          <w:sz w:val="28"/>
          <w:szCs w:val="28"/>
        </w:rPr>
        <w:t>外籍教师</w:t>
      </w:r>
      <w:r w:rsidRPr="00DC7D98">
        <w:rPr>
          <w:rFonts w:ascii="宋体" w:hAnsi="宋体" w:cs="宋体" w:hint="eastAsia"/>
          <w:sz w:val="28"/>
          <w:szCs w:val="28"/>
        </w:rPr>
        <w:t>使用并落实各项相关工作。</w:t>
      </w:r>
    </w:p>
    <w:p w:rsidR="00651DAB" w:rsidRPr="00DC7D98" w:rsidRDefault="00651DAB" w:rsidP="00626D80">
      <w:pPr>
        <w:spacing w:line="540" w:lineRule="exact"/>
        <w:ind w:firstLineChars="200" w:firstLine="560"/>
        <w:rPr>
          <w:rFonts w:ascii="宋体"/>
          <w:sz w:val="28"/>
          <w:szCs w:val="28"/>
        </w:rPr>
      </w:pPr>
      <w:r w:rsidRPr="00DC7D98">
        <w:rPr>
          <w:rFonts w:ascii="宋体" w:hAnsi="宋体" w:cs="宋体"/>
          <w:sz w:val="28"/>
          <w:szCs w:val="28"/>
        </w:rPr>
        <w:t>3</w:t>
      </w:r>
      <w:r w:rsidRPr="00DC7D98">
        <w:rPr>
          <w:rFonts w:ascii="宋体" w:hAnsi="宋体" w:cs="宋体" w:hint="eastAsia"/>
          <w:sz w:val="28"/>
          <w:szCs w:val="28"/>
        </w:rPr>
        <w:t>、项目受益对象：</w:t>
      </w:r>
      <w:r>
        <w:rPr>
          <w:rFonts w:ascii="宋体" w:hAnsi="宋体" w:cs="宋体" w:hint="eastAsia"/>
          <w:sz w:val="28"/>
          <w:szCs w:val="28"/>
        </w:rPr>
        <w:t>项目试点校学生、项目试点</w:t>
      </w:r>
      <w:proofErr w:type="gramStart"/>
      <w:r>
        <w:rPr>
          <w:rFonts w:ascii="宋体" w:hAnsi="宋体" w:cs="宋体" w:hint="eastAsia"/>
          <w:sz w:val="28"/>
          <w:szCs w:val="28"/>
        </w:rPr>
        <w:t>校相关</w:t>
      </w:r>
      <w:proofErr w:type="gramEnd"/>
      <w:r>
        <w:rPr>
          <w:rFonts w:ascii="宋体" w:hAnsi="宋体" w:cs="宋体" w:hint="eastAsia"/>
          <w:sz w:val="28"/>
          <w:szCs w:val="28"/>
        </w:rPr>
        <w:t>教师。</w:t>
      </w:r>
    </w:p>
    <w:p w:rsidR="00651DAB" w:rsidRPr="00EC0BA5" w:rsidRDefault="00651DAB" w:rsidP="00EC0BA5">
      <w:pPr>
        <w:pStyle w:val="1"/>
        <w:spacing w:before="0" w:after="0" w:line="240" w:lineRule="auto"/>
        <w:rPr>
          <w:sz w:val="28"/>
          <w:szCs w:val="28"/>
        </w:rPr>
      </w:pPr>
      <w:r>
        <w:rPr>
          <w:rFonts w:cs="宋体" w:hint="eastAsia"/>
          <w:sz w:val="28"/>
          <w:szCs w:val="28"/>
        </w:rPr>
        <w:lastRenderedPageBreak/>
        <w:t>三、</w:t>
      </w:r>
      <w:r w:rsidRPr="00EC0BA5">
        <w:rPr>
          <w:rFonts w:cs="宋体" w:hint="eastAsia"/>
          <w:sz w:val="28"/>
          <w:szCs w:val="28"/>
        </w:rPr>
        <w:t>保证项目实施的制度、措施</w:t>
      </w:r>
    </w:p>
    <w:p w:rsidR="00651DAB" w:rsidRDefault="00651DAB" w:rsidP="00626D80">
      <w:pPr>
        <w:spacing w:line="540" w:lineRule="exact"/>
        <w:ind w:firstLineChars="200" w:firstLine="560"/>
        <w:rPr>
          <w:rFonts w:ascii="宋体"/>
          <w:sz w:val="28"/>
          <w:szCs w:val="28"/>
        </w:rPr>
      </w:pPr>
      <w:r w:rsidRPr="00C3766E">
        <w:rPr>
          <w:rFonts w:ascii="宋体" w:hAnsi="宋体" w:cs="宋体" w:hint="eastAsia"/>
          <w:sz w:val="28"/>
          <w:szCs w:val="28"/>
        </w:rPr>
        <w:t>为保障本项目实施，已建立了必要的制度和管理措施，并落实到相应的</w:t>
      </w:r>
      <w:r>
        <w:rPr>
          <w:rFonts w:ascii="宋体" w:hAnsi="宋体" w:cs="宋体" w:hint="eastAsia"/>
          <w:sz w:val="28"/>
          <w:szCs w:val="28"/>
        </w:rPr>
        <w:t>实施</w:t>
      </w:r>
      <w:r w:rsidRPr="00C3766E">
        <w:rPr>
          <w:rFonts w:ascii="宋体" w:hAnsi="宋体" w:cs="宋体" w:hint="eastAsia"/>
          <w:sz w:val="28"/>
          <w:szCs w:val="28"/>
        </w:rPr>
        <w:t>部门和人员。</w:t>
      </w:r>
      <w:r>
        <w:rPr>
          <w:rFonts w:ascii="宋体" w:hAnsi="宋体" w:cs="宋体" w:hint="eastAsia"/>
          <w:sz w:val="28"/>
          <w:szCs w:val="28"/>
        </w:rPr>
        <w:t>目前执行的制度文件主要有：</w:t>
      </w:r>
      <w:r w:rsidRPr="00403C54">
        <w:rPr>
          <w:rFonts w:ascii="宋体" w:hAnsi="宋体" w:cs="宋体" w:hint="eastAsia"/>
          <w:sz w:val="28"/>
          <w:szCs w:val="28"/>
        </w:rPr>
        <w:t>《闵行区外籍教师进课堂项目方案》、《闵行区学校外事工作管理办法》、《“外教进课堂”项目试点学校需要配合的事项》、《“外教进课堂”项目口语教学助教职责》、《闵行区外教口语教学评估方案》</w:t>
      </w:r>
      <w:r w:rsidR="00626D80">
        <w:rPr>
          <w:rFonts w:ascii="宋体" w:hAnsi="宋体" w:cs="宋体" w:hint="eastAsia"/>
          <w:sz w:val="28"/>
          <w:szCs w:val="28"/>
        </w:rPr>
        <w:t>、《</w:t>
      </w:r>
      <w:r w:rsidR="00626D80" w:rsidRPr="00626D80">
        <w:rPr>
          <w:rFonts w:ascii="宋体" w:hAnsi="宋体" w:cs="宋体" w:hint="eastAsia"/>
          <w:sz w:val="28"/>
          <w:szCs w:val="28"/>
        </w:rPr>
        <w:t xml:space="preserve">　闵行区教育局党委关于执行“三重一大”制度的实施办法（试行）闵教委[2009]11号</w:t>
      </w:r>
      <w:r w:rsidR="00626D80">
        <w:rPr>
          <w:rFonts w:ascii="宋体" w:hAnsi="宋体" w:cs="宋体" w:hint="eastAsia"/>
          <w:sz w:val="28"/>
          <w:szCs w:val="28"/>
        </w:rPr>
        <w:t>》、《</w:t>
      </w:r>
      <w:r w:rsidR="00626D80" w:rsidRPr="00626D80">
        <w:rPr>
          <w:rFonts w:ascii="宋体" w:hAnsi="宋体" w:cs="宋体" w:hint="eastAsia"/>
          <w:sz w:val="28"/>
          <w:szCs w:val="28"/>
        </w:rPr>
        <w:t>上海市闵行区教育学院财务管理制度（意见稿）</w:t>
      </w:r>
      <w:r w:rsidR="00626D80">
        <w:rPr>
          <w:rFonts w:ascii="宋体" w:hAnsi="宋体" w:cs="宋体" w:hint="eastAsia"/>
          <w:sz w:val="28"/>
          <w:szCs w:val="28"/>
        </w:rPr>
        <w:t>》</w:t>
      </w:r>
      <w:r w:rsidRPr="00C3766E">
        <w:rPr>
          <w:rFonts w:ascii="宋体" w:hAnsi="宋体" w:cs="宋体" w:hint="eastAsia"/>
          <w:sz w:val="28"/>
          <w:szCs w:val="28"/>
        </w:rPr>
        <w:t>等</w:t>
      </w:r>
      <w:r>
        <w:rPr>
          <w:rFonts w:ascii="宋体" w:hAnsi="宋体" w:cs="宋体" w:hint="eastAsia"/>
          <w:sz w:val="28"/>
          <w:szCs w:val="28"/>
        </w:rPr>
        <w:t>。</w:t>
      </w:r>
    </w:p>
    <w:p w:rsidR="00651DAB" w:rsidRDefault="00651DAB" w:rsidP="00626D80">
      <w:pPr>
        <w:spacing w:line="540" w:lineRule="exact"/>
        <w:ind w:firstLineChars="200" w:firstLine="560"/>
        <w:rPr>
          <w:rFonts w:ascii="宋体"/>
          <w:sz w:val="28"/>
          <w:szCs w:val="28"/>
        </w:rPr>
      </w:pPr>
      <w:r w:rsidRPr="00A369B9">
        <w:rPr>
          <w:rFonts w:ascii="宋体" w:hAnsi="宋体" w:cs="宋体" w:hint="eastAsia"/>
          <w:sz w:val="28"/>
          <w:szCs w:val="28"/>
        </w:rPr>
        <w:t>围绕项目目标，由区教育学院牵头，下属国际交流中心专门负责项目的实施。为保障项目实施已制定了相关的项目管理制度和资金管理制度，并由相应的部门和人员来保障实施。同时，每年度还根据项目情况编制相应的项目经费下拨方案，经公开招标审核后准予实施，保障了项目资金和操作流程的公允性。</w:t>
      </w:r>
    </w:p>
    <w:p w:rsidR="00651DAB" w:rsidRPr="00C3766E" w:rsidRDefault="00651DAB" w:rsidP="00626D80">
      <w:pPr>
        <w:spacing w:line="540" w:lineRule="exact"/>
        <w:ind w:firstLineChars="200" w:firstLine="560"/>
        <w:rPr>
          <w:rFonts w:ascii="宋体"/>
          <w:sz w:val="28"/>
          <w:szCs w:val="28"/>
        </w:rPr>
      </w:pPr>
      <w:r>
        <w:rPr>
          <w:rFonts w:ascii="宋体" w:hAnsi="宋体" w:cs="宋体" w:hint="eastAsia"/>
          <w:sz w:val="28"/>
          <w:szCs w:val="28"/>
        </w:rPr>
        <w:t>项目管理方面，通过制度</w:t>
      </w:r>
      <w:r w:rsidRPr="00C3766E">
        <w:rPr>
          <w:rFonts w:ascii="宋体" w:hAnsi="宋体" w:cs="宋体" w:hint="eastAsia"/>
          <w:sz w:val="28"/>
          <w:szCs w:val="28"/>
        </w:rPr>
        <w:t>明确</w:t>
      </w:r>
      <w:r>
        <w:rPr>
          <w:rFonts w:ascii="宋体" w:hAnsi="宋体" w:cs="宋体" w:hint="eastAsia"/>
          <w:sz w:val="28"/>
          <w:szCs w:val="28"/>
        </w:rPr>
        <w:t>了</w:t>
      </w:r>
      <w:r w:rsidRPr="00C3766E">
        <w:rPr>
          <w:rFonts w:ascii="宋体" w:hAnsi="宋体" w:cs="宋体" w:hint="eastAsia"/>
          <w:sz w:val="28"/>
          <w:szCs w:val="28"/>
        </w:rPr>
        <w:t>项目申报审批</w:t>
      </w:r>
      <w:r>
        <w:rPr>
          <w:rFonts w:ascii="宋体" w:hAnsi="宋体" w:cs="宋体" w:hint="eastAsia"/>
          <w:sz w:val="28"/>
          <w:szCs w:val="28"/>
        </w:rPr>
        <w:t>程序</w:t>
      </w:r>
      <w:r w:rsidRPr="00C3766E">
        <w:rPr>
          <w:rFonts w:ascii="宋体" w:hAnsi="宋体" w:cs="宋体" w:hint="eastAsia"/>
          <w:sz w:val="28"/>
          <w:szCs w:val="28"/>
        </w:rPr>
        <w:t>，</w:t>
      </w:r>
      <w:r>
        <w:rPr>
          <w:rFonts w:ascii="宋体" w:hAnsi="宋体" w:cs="宋体" w:hint="eastAsia"/>
          <w:sz w:val="28"/>
          <w:szCs w:val="28"/>
        </w:rPr>
        <w:t>本</w:t>
      </w:r>
      <w:r w:rsidRPr="00C3766E">
        <w:rPr>
          <w:rFonts w:ascii="宋体" w:hAnsi="宋体" w:cs="宋体" w:hint="eastAsia"/>
          <w:sz w:val="28"/>
          <w:szCs w:val="28"/>
        </w:rPr>
        <w:t>项目审批需经过</w:t>
      </w:r>
      <w:r>
        <w:rPr>
          <w:rFonts w:ascii="宋体" w:hAnsi="宋体" w:cs="宋体" w:hint="eastAsia"/>
          <w:sz w:val="28"/>
          <w:szCs w:val="28"/>
        </w:rPr>
        <w:t>教育局</w:t>
      </w:r>
      <w:r w:rsidRPr="00C3766E">
        <w:rPr>
          <w:rFonts w:ascii="宋体" w:hAnsi="宋体" w:cs="宋体" w:hint="eastAsia"/>
          <w:sz w:val="28"/>
          <w:szCs w:val="28"/>
        </w:rPr>
        <w:t>会议讨论决定，所需经费由</w:t>
      </w:r>
      <w:r>
        <w:rPr>
          <w:rFonts w:ascii="宋体" w:hAnsi="宋体" w:cs="宋体" w:hint="eastAsia"/>
          <w:sz w:val="28"/>
          <w:szCs w:val="28"/>
        </w:rPr>
        <w:t>教育局</w:t>
      </w:r>
      <w:r w:rsidRPr="00C3766E">
        <w:rPr>
          <w:rFonts w:ascii="宋体" w:hAnsi="宋体" w:cs="宋体" w:hint="eastAsia"/>
          <w:sz w:val="28"/>
          <w:szCs w:val="28"/>
        </w:rPr>
        <w:t>会议讨论决定，</w:t>
      </w:r>
      <w:r>
        <w:rPr>
          <w:rFonts w:ascii="宋体" w:hAnsi="宋体" w:cs="宋体" w:hint="eastAsia"/>
          <w:sz w:val="28"/>
          <w:szCs w:val="28"/>
        </w:rPr>
        <w:t>并</w:t>
      </w:r>
      <w:r w:rsidRPr="00C3766E">
        <w:rPr>
          <w:rFonts w:ascii="宋体" w:hAnsi="宋体" w:cs="宋体" w:hint="eastAsia"/>
          <w:sz w:val="28"/>
          <w:szCs w:val="28"/>
        </w:rPr>
        <w:t>落实</w:t>
      </w:r>
      <w:r>
        <w:rPr>
          <w:rFonts w:ascii="宋体" w:hAnsi="宋体" w:cs="宋体" w:hint="eastAsia"/>
          <w:sz w:val="28"/>
          <w:szCs w:val="28"/>
        </w:rPr>
        <w:t>到</w:t>
      </w:r>
      <w:r w:rsidRPr="00C3766E">
        <w:rPr>
          <w:rFonts w:ascii="宋体" w:hAnsi="宋体" w:cs="宋体" w:hint="eastAsia"/>
          <w:sz w:val="28"/>
          <w:szCs w:val="28"/>
        </w:rPr>
        <w:t>具体负责人。</w:t>
      </w:r>
      <w:r>
        <w:rPr>
          <w:rFonts w:ascii="宋体" w:hAnsi="宋体" w:cs="宋体" w:hint="eastAsia"/>
          <w:sz w:val="28"/>
          <w:szCs w:val="28"/>
        </w:rPr>
        <w:t>资金管理方面，注重</w:t>
      </w:r>
      <w:r w:rsidRPr="00C3766E">
        <w:rPr>
          <w:rFonts w:ascii="宋体" w:hAnsi="宋体" w:cs="宋体" w:hint="eastAsia"/>
          <w:sz w:val="28"/>
          <w:szCs w:val="28"/>
        </w:rPr>
        <w:t>专项资金的管理和监督，</w:t>
      </w:r>
      <w:r>
        <w:rPr>
          <w:rFonts w:ascii="宋体" w:hAnsi="宋体" w:cs="宋体" w:hint="eastAsia"/>
          <w:sz w:val="28"/>
          <w:szCs w:val="28"/>
        </w:rPr>
        <w:t>以</w:t>
      </w:r>
      <w:r w:rsidRPr="00C3766E">
        <w:rPr>
          <w:rFonts w:ascii="宋体" w:hAnsi="宋体" w:cs="宋体" w:hint="eastAsia"/>
          <w:sz w:val="28"/>
          <w:szCs w:val="28"/>
        </w:rPr>
        <w:t>确保资金规范</w:t>
      </w:r>
      <w:r>
        <w:rPr>
          <w:rFonts w:ascii="宋体" w:hAnsi="宋体" w:cs="宋体" w:hint="eastAsia"/>
          <w:sz w:val="28"/>
          <w:szCs w:val="28"/>
        </w:rPr>
        <w:t>使用</w:t>
      </w:r>
      <w:r w:rsidRPr="00C3766E">
        <w:rPr>
          <w:rFonts w:ascii="宋体" w:hAnsi="宋体" w:cs="宋体" w:hint="eastAsia"/>
          <w:sz w:val="28"/>
          <w:szCs w:val="28"/>
        </w:rPr>
        <w:t>。</w:t>
      </w:r>
      <w:r>
        <w:rPr>
          <w:rFonts w:ascii="宋体" w:hAnsi="宋体" w:cs="宋体" w:hint="eastAsia"/>
          <w:sz w:val="28"/>
          <w:szCs w:val="28"/>
        </w:rPr>
        <w:t>监督管理方面，</w:t>
      </w:r>
      <w:r w:rsidRPr="00C3766E">
        <w:rPr>
          <w:rFonts w:ascii="宋体" w:hAnsi="宋体" w:cs="宋体" w:hint="eastAsia"/>
          <w:sz w:val="28"/>
          <w:szCs w:val="28"/>
        </w:rPr>
        <w:t>建立</w:t>
      </w:r>
      <w:r>
        <w:rPr>
          <w:rFonts w:ascii="宋体" w:hAnsi="宋体" w:cs="宋体" w:hint="eastAsia"/>
          <w:sz w:val="28"/>
          <w:szCs w:val="28"/>
        </w:rPr>
        <w:t>了</w:t>
      </w:r>
      <w:r w:rsidRPr="00C3766E">
        <w:rPr>
          <w:rFonts w:ascii="宋体" w:hAnsi="宋体" w:cs="宋体" w:hint="eastAsia"/>
          <w:sz w:val="28"/>
          <w:szCs w:val="28"/>
        </w:rPr>
        <w:t>年度</w:t>
      </w:r>
      <w:r>
        <w:rPr>
          <w:rFonts w:ascii="宋体" w:hAnsi="宋体" w:cs="宋体" w:hint="eastAsia"/>
          <w:sz w:val="28"/>
          <w:szCs w:val="28"/>
        </w:rPr>
        <w:t>展示及</w:t>
      </w:r>
      <w:r w:rsidRPr="00C3766E">
        <w:rPr>
          <w:rFonts w:ascii="宋体" w:hAnsi="宋体" w:cs="宋体" w:hint="eastAsia"/>
          <w:sz w:val="28"/>
          <w:szCs w:val="28"/>
        </w:rPr>
        <w:t>考核制度，</w:t>
      </w:r>
      <w:r>
        <w:rPr>
          <w:rFonts w:ascii="宋体" w:hAnsi="宋体" w:cs="宋体" w:hint="eastAsia"/>
          <w:sz w:val="28"/>
          <w:szCs w:val="28"/>
        </w:rPr>
        <w:t>有明确的展示</w:t>
      </w:r>
      <w:r w:rsidRPr="00C3766E">
        <w:rPr>
          <w:rFonts w:ascii="宋体" w:hAnsi="宋体" w:cs="宋体" w:hint="eastAsia"/>
          <w:sz w:val="28"/>
          <w:szCs w:val="28"/>
        </w:rPr>
        <w:t>内容、考核指标，</w:t>
      </w:r>
      <w:r>
        <w:rPr>
          <w:rFonts w:ascii="宋体" w:hAnsi="宋体" w:cs="宋体" w:hint="eastAsia"/>
          <w:sz w:val="28"/>
          <w:szCs w:val="28"/>
        </w:rPr>
        <w:t>并采用座谈等方式来</w:t>
      </w:r>
      <w:r w:rsidRPr="00C3766E">
        <w:rPr>
          <w:rFonts w:ascii="宋体" w:hAnsi="宋体" w:cs="宋体" w:hint="eastAsia"/>
          <w:sz w:val="28"/>
          <w:szCs w:val="28"/>
        </w:rPr>
        <w:t>核实</w:t>
      </w:r>
      <w:r>
        <w:rPr>
          <w:rFonts w:ascii="宋体" w:hAnsi="宋体" w:cs="宋体" w:hint="eastAsia"/>
          <w:sz w:val="28"/>
          <w:szCs w:val="28"/>
        </w:rPr>
        <w:t>项目试点学校学生及教师</w:t>
      </w:r>
      <w:r w:rsidRPr="00C3766E">
        <w:rPr>
          <w:rFonts w:ascii="宋体" w:hAnsi="宋体" w:cs="宋体" w:hint="eastAsia"/>
          <w:sz w:val="28"/>
          <w:szCs w:val="28"/>
        </w:rPr>
        <w:t>满意度。</w:t>
      </w:r>
    </w:p>
    <w:p w:rsidR="00651DAB" w:rsidRPr="00EC0BA5" w:rsidRDefault="00651DAB" w:rsidP="00EC0BA5">
      <w:pPr>
        <w:pStyle w:val="1"/>
        <w:spacing w:before="0" w:after="0" w:line="240" w:lineRule="auto"/>
        <w:rPr>
          <w:sz w:val="28"/>
          <w:szCs w:val="28"/>
        </w:rPr>
      </w:pPr>
      <w:r>
        <w:rPr>
          <w:rFonts w:cs="宋体" w:hint="eastAsia"/>
          <w:sz w:val="28"/>
          <w:szCs w:val="28"/>
        </w:rPr>
        <w:t>四、</w:t>
      </w:r>
      <w:r w:rsidRPr="00EC0BA5">
        <w:rPr>
          <w:rFonts w:cs="宋体" w:hint="eastAsia"/>
          <w:sz w:val="28"/>
          <w:szCs w:val="28"/>
        </w:rPr>
        <w:t>项目前一年度评价情况和整改情况</w:t>
      </w:r>
    </w:p>
    <w:p w:rsidR="00651DAB" w:rsidRPr="00C3766E" w:rsidRDefault="00651DAB" w:rsidP="002B17C8">
      <w:pPr>
        <w:spacing w:line="540" w:lineRule="exact"/>
        <w:ind w:left="588"/>
        <w:rPr>
          <w:rFonts w:ascii="宋体"/>
          <w:sz w:val="28"/>
          <w:szCs w:val="28"/>
        </w:rPr>
      </w:pPr>
      <w:r w:rsidRPr="00C3766E">
        <w:rPr>
          <w:rFonts w:ascii="宋体" w:hAnsi="宋体" w:cs="宋体" w:hint="eastAsia"/>
          <w:sz w:val="28"/>
          <w:szCs w:val="28"/>
        </w:rPr>
        <w:t>本项目未经绩效评价。</w:t>
      </w:r>
    </w:p>
    <w:p w:rsidR="00651DAB" w:rsidRPr="00EC0BA5" w:rsidRDefault="00651DAB" w:rsidP="00EC0BA5">
      <w:pPr>
        <w:pStyle w:val="1"/>
        <w:spacing w:before="0" w:after="0" w:line="240" w:lineRule="auto"/>
        <w:rPr>
          <w:sz w:val="28"/>
          <w:szCs w:val="28"/>
        </w:rPr>
      </w:pPr>
      <w:r w:rsidRPr="00EC0BA5">
        <w:rPr>
          <w:rFonts w:cs="宋体" w:hint="eastAsia"/>
          <w:sz w:val="28"/>
          <w:szCs w:val="28"/>
        </w:rPr>
        <w:t>五、影响本项目持续执行的因素</w:t>
      </w:r>
    </w:p>
    <w:p w:rsidR="00651DAB" w:rsidRPr="00C3766E" w:rsidRDefault="00651DAB" w:rsidP="00626D80">
      <w:pPr>
        <w:spacing w:line="540" w:lineRule="exact"/>
        <w:ind w:firstLineChars="196" w:firstLine="549"/>
        <w:rPr>
          <w:rFonts w:ascii="宋体"/>
          <w:sz w:val="28"/>
          <w:szCs w:val="28"/>
        </w:rPr>
      </w:pPr>
      <w:r w:rsidRPr="00C3766E">
        <w:rPr>
          <w:rFonts w:ascii="宋体" w:hAnsi="宋体" w:cs="宋体" w:hint="eastAsia"/>
          <w:sz w:val="28"/>
          <w:szCs w:val="28"/>
        </w:rPr>
        <w:t>（一）政策支持。按照各级政府的文件规定，给予长期政策支持，是“</w:t>
      </w:r>
      <w:r>
        <w:rPr>
          <w:rFonts w:ascii="宋体" w:hAnsi="宋体" w:cs="宋体" w:hint="eastAsia"/>
          <w:sz w:val="28"/>
          <w:szCs w:val="28"/>
        </w:rPr>
        <w:t>外教进课堂</w:t>
      </w:r>
      <w:r w:rsidRPr="00C3766E">
        <w:rPr>
          <w:rFonts w:ascii="宋体" w:cs="宋体" w:hint="eastAsia"/>
          <w:sz w:val="28"/>
          <w:szCs w:val="28"/>
        </w:rPr>
        <w:t>”</w:t>
      </w:r>
      <w:r>
        <w:rPr>
          <w:rFonts w:ascii="宋体" w:hAnsi="宋体" w:cs="宋体" w:hint="eastAsia"/>
          <w:sz w:val="28"/>
          <w:szCs w:val="28"/>
        </w:rPr>
        <w:t>项目持续进行</w:t>
      </w:r>
      <w:r w:rsidRPr="00C3766E">
        <w:rPr>
          <w:rFonts w:ascii="宋体" w:hAnsi="宋体" w:cs="宋体" w:hint="eastAsia"/>
          <w:sz w:val="28"/>
          <w:szCs w:val="28"/>
        </w:rPr>
        <w:t>的关键。</w:t>
      </w:r>
    </w:p>
    <w:p w:rsidR="00651DAB" w:rsidRPr="00C3766E" w:rsidRDefault="00651DAB" w:rsidP="00626D80">
      <w:pPr>
        <w:spacing w:line="540" w:lineRule="exact"/>
        <w:ind w:firstLineChars="196" w:firstLine="549"/>
        <w:rPr>
          <w:rFonts w:ascii="宋体"/>
          <w:sz w:val="28"/>
          <w:szCs w:val="28"/>
        </w:rPr>
      </w:pPr>
      <w:r w:rsidRPr="00C3766E">
        <w:rPr>
          <w:rFonts w:ascii="宋体" w:hAnsi="宋体" w:cs="宋体" w:hint="eastAsia"/>
          <w:sz w:val="28"/>
          <w:szCs w:val="28"/>
        </w:rPr>
        <w:t>（二）资金保障。按照实际所需求的资金额度，给予全额</w:t>
      </w:r>
      <w:r>
        <w:rPr>
          <w:rFonts w:ascii="宋体" w:hAnsi="宋体" w:cs="宋体" w:hint="eastAsia"/>
          <w:sz w:val="28"/>
          <w:szCs w:val="28"/>
        </w:rPr>
        <w:t>及</w:t>
      </w:r>
      <w:r w:rsidRPr="00C3766E">
        <w:rPr>
          <w:rFonts w:ascii="宋体" w:hAnsi="宋体" w:cs="宋体" w:hint="eastAsia"/>
          <w:sz w:val="28"/>
          <w:szCs w:val="28"/>
        </w:rPr>
        <w:t>时拨</w:t>
      </w:r>
      <w:r w:rsidRPr="00C3766E">
        <w:rPr>
          <w:rFonts w:ascii="宋体" w:hAnsi="宋体" w:cs="宋体" w:hint="eastAsia"/>
          <w:sz w:val="28"/>
          <w:szCs w:val="28"/>
        </w:rPr>
        <w:lastRenderedPageBreak/>
        <w:t>付，是确保项目执行的关键。</w:t>
      </w:r>
    </w:p>
    <w:p w:rsidR="00651DAB" w:rsidRDefault="00651DAB" w:rsidP="00A2051B">
      <w:pPr>
        <w:spacing w:line="540" w:lineRule="exact"/>
        <w:ind w:left="588"/>
        <w:rPr>
          <w:rFonts w:ascii="宋体"/>
          <w:sz w:val="28"/>
          <w:szCs w:val="28"/>
        </w:rPr>
      </w:pPr>
    </w:p>
    <w:p w:rsidR="00651DAB" w:rsidRPr="00A2051B" w:rsidRDefault="00651DAB" w:rsidP="00A2051B">
      <w:pPr>
        <w:spacing w:line="540" w:lineRule="exact"/>
        <w:ind w:left="588"/>
        <w:rPr>
          <w:rFonts w:ascii="宋体"/>
          <w:sz w:val="28"/>
          <w:szCs w:val="28"/>
        </w:rPr>
      </w:pPr>
    </w:p>
    <w:p w:rsidR="00651DAB" w:rsidRPr="00A2051B" w:rsidRDefault="00651DAB" w:rsidP="00A2051B">
      <w:pPr>
        <w:spacing w:line="540" w:lineRule="exact"/>
        <w:ind w:left="588"/>
        <w:jc w:val="right"/>
        <w:rPr>
          <w:rFonts w:ascii="宋体"/>
          <w:sz w:val="28"/>
          <w:szCs w:val="28"/>
        </w:rPr>
      </w:pPr>
      <w:r w:rsidRPr="00A2051B">
        <w:rPr>
          <w:rFonts w:ascii="宋体" w:hAnsi="宋体" w:cs="宋体" w:hint="eastAsia"/>
          <w:sz w:val="28"/>
          <w:szCs w:val="28"/>
        </w:rPr>
        <w:t>填报单位：闵行区</w:t>
      </w:r>
      <w:r>
        <w:rPr>
          <w:rFonts w:ascii="宋体" w:hAnsi="宋体" w:cs="宋体" w:hint="eastAsia"/>
          <w:sz w:val="28"/>
          <w:szCs w:val="28"/>
        </w:rPr>
        <w:t>教育学院</w:t>
      </w:r>
    </w:p>
    <w:p w:rsidR="00651DAB" w:rsidRDefault="00651DAB" w:rsidP="00644A96">
      <w:pPr>
        <w:spacing w:line="540" w:lineRule="exact"/>
        <w:ind w:left="588"/>
        <w:jc w:val="right"/>
        <w:rPr>
          <w:rFonts w:ascii="宋体"/>
          <w:sz w:val="28"/>
          <w:szCs w:val="28"/>
        </w:rPr>
      </w:pPr>
      <w:r w:rsidRPr="00A2051B">
        <w:rPr>
          <w:rFonts w:ascii="宋体" w:hAnsi="宋体" w:cs="宋体" w:hint="eastAsia"/>
          <w:sz w:val="28"/>
          <w:szCs w:val="28"/>
        </w:rPr>
        <w:t>日期：</w:t>
      </w:r>
      <w:r w:rsidRPr="00A2051B">
        <w:rPr>
          <w:rFonts w:ascii="宋体" w:hAnsi="宋体" w:cs="宋体"/>
          <w:sz w:val="28"/>
          <w:szCs w:val="28"/>
        </w:rPr>
        <w:t>2014</w:t>
      </w:r>
      <w:r w:rsidRPr="00A2051B">
        <w:rPr>
          <w:rFonts w:ascii="宋体" w:hAnsi="宋体" w:cs="宋体" w:hint="eastAsia"/>
          <w:sz w:val="28"/>
          <w:szCs w:val="28"/>
        </w:rPr>
        <w:t>年</w:t>
      </w:r>
      <w:r w:rsidRPr="00A2051B">
        <w:rPr>
          <w:rFonts w:ascii="宋体" w:hAnsi="宋体" w:cs="宋体"/>
          <w:sz w:val="28"/>
          <w:szCs w:val="28"/>
        </w:rPr>
        <w:t>12</w:t>
      </w:r>
      <w:r w:rsidRPr="00A2051B">
        <w:rPr>
          <w:rFonts w:ascii="宋体" w:hAnsi="宋体" w:cs="宋体" w:hint="eastAsia"/>
          <w:sz w:val="28"/>
          <w:szCs w:val="28"/>
        </w:rPr>
        <w:t>月</w:t>
      </w:r>
      <w:r>
        <w:rPr>
          <w:rFonts w:ascii="宋体" w:hAnsi="宋体" w:cs="宋体"/>
          <w:sz w:val="28"/>
          <w:szCs w:val="28"/>
        </w:rPr>
        <w:t>9</w:t>
      </w:r>
      <w:r w:rsidRPr="00A2051B">
        <w:rPr>
          <w:rFonts w:ascii="宋体" w:hAnsi="宋体" w:cs="宋体" w:hint="eastAsia"/>
          <w:sz w:val="28"/>
          <w:szCs w:val="28"/>
        </w:rPr>
        <w:t>日</w:t>
      </w:r>
    </w:p>
    <w:p w:rsidR="00651DAB" w:rsidRDefault="00651DAB" w:rsidP="00644A96">
      <w:pPr>
        <w:spacing w:line="540" w:lineRule="exact"/>
        <w:ind w:left="588"/>
        <w:jc w:val="right"/>
        <w:rPr>
          <w:rFonts w:ascii="宋体"/>
          <w:sz w:val="30"/>
          <w:szCs w:val="30"/>
        </w:rPr>
      </w:pPr>
    </w:p>
    <w:sectPr w:rsidR="00651DAB" w:rsidSect="00A369B9">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AFB" w:rsidRDefault="00040AFB" w:rsidP="00953AE0">
      <w:r>
        <w:separator/>
      </w:r>
    </w:p>
  </w:endnote>
  <w:endnote w:type="continuationSeparator" w:id="0">
    <w:p w:rsidR="00040AFB" w:rsidRDefault="00040AFB" w:rsidP="00953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AFB" w:rsidRDefault="00040AFB" w:rsidP="00953AE0">
      <w:r>
        <w:separator/>
      </w:r>
    </w:p>
  </w:footnote>
  <w:footnote w:type="continuationSeparator" w:id="0">
    <w:p w:rsidR="00040AFB" w:rsidRDefault="00040AFB" w:rsidP="00953A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269AD"/>
    <w:multiLevelType w:val="hybridMultilevel"/>
    <w:tmpl w:val="CC2A1EF6"/>
    <w:lvl w:ilvl="0" w:tplc="0409000B">
      <w:start w:val="1"/>
      <w:numFmt w:val="bullet"/>
      <w:lvlText w:val=""/>
      <w:lvlJc w:val="left"/>
      <w:pPr>
        <w:ind w:left="980" w:hanging="420"/>
      </w:pPr>
      <w:rPr>
        <w:rFonts w:ascii="Wingdings" w:hAnsi="Wingdings" w:hint="default"/>
      </w:rPr>
    </w:lvl>
    <w:lvl w:ilvl="1" w:tplc="04090003">
      <w:start w:val="1"/>
      <w:numFmt w:val="bullet"/>
      <w:lvlText w:val=""/>
      <w:lvlJc w:val="left"/>
      <w:pPr>
        <w:ind w:left="1400" w:hanging="420"/>
      </w:pPr>
      <w:rPr>
        <w:rFonts w:ascii="Wingdings" w:hAnsi="Wingdings" w:cs="Wingdings" w:hint="default"/>
      </w:rPr>
    </w:lvl>
    <w:lvl w:ilvl="2" w:tplc="04090005">
      <w:start w:val="1"/>
      <w:numFmt w:val="bullet"/>
      <w:lvlText w:val=""/>
      <w:lvlJc w:val="left"/>
      <w:pPr>
        <w:ind w:left="1820" w:hanging="420"/>
      </w:pPr>
      <w:rPr>
        <w:rFonts w:ascii="Wingdings" w:hAnsi="Wingdings" w:cs="Wingdings" w:hint="default"/>
      </w:rPr>
    </w:lvl>
    <w:lvl w:ilvl="3" w:tplc="04090001">
      <w:start w:val="1"/>
      <w:numFmt w:val="bullet"/>
      <w:lvlText w:val=""/>
      <w:lvlJc w:val="left"/>
      <w:pPr>
        <w:ind w:left="2240" w:hanging="420"/>
      </w:pPr>
      <w:rPr>
        <w:rFonts w:ascii="Wingdings" w:hAnsi="Wingdings" w:cs="Wingdings" w:hint="default"/>
      </w:rPr>
    </w:lvl>
    <w:lvl w:ilvl="4" w:tplc="04090003">
      <w:start w:val="1"/>
      <w:numFmt w:val="bullet"/>
      <w:lvlText w:val=""/>
      <w:lvlJc w:val="left"/>
      <w:pPr>
        <w:ind w:left="2660" w:hanging="420"/>
      </w:pPr>
      <w:rPr>
        <w:rFonts w:ascii="Wingdings" w:hAnsi="Wingdings" w:cs="Wingdings" w:hint="default"/>
      </w:rPr>
    </w:lvl>
    <w:lvl w:ilvl="5" w:tplc="04090005">
      <w:start w:val="1"/>
      <w:numFmt w:val="bullet"/>
      <w:lvlText w:val=""/>
      <w:lvlJc w:val="left"/>
      <w:pPr>
        <w:ind w:left="3080" w:hanging="420"/>
      </w:pPr>
      <w:rPr>
        <w:rFonts w:ascii="Wingdings" w:hAnsi="Wingdings" w:cs="Wingdings" w:hint="default"/>
      </w:rPr>
    </w:lvl>
    <w:lvl w:ilvl="6" w:tplc="04090001">
      <w:start w:val="1"/>
      <w:numFmt w:val="bullet"/>
      <w:lvlText w:val=""/>
      <w:lvlJc w:val="left"/>
      <w:pPr>
        <w:ind w:left="3500" w:hanging="420"/>
      </w:pPr>
      <w:rPr>
        <w:rFonts w:ascii="Wingdings" w:hAnsi="Wingdings" w:cs="Wingdings" w:hint="default"/>
      </w:rPr>
    </w:lvl>
    <w:lvl w:ilvl="7" w:tplc="04090003">
      <w:start w:val="1"/>
      <w:numFmt w:val="bullet"/>
      <w:lvlText w:val=""/>
      <w:lvlJc w:val="left"/>
      <w:pPr>
        <w:ind w:left="3920" w:hanging="420"/>
      </w:pPr>
      <w:rPr>
        <w:rFonts w:ascii="Wingdings" w:hAnsi="Wingdings" w:cs="Wingdings" w:hint="default"/>
      </w:rPr>
    </w:lvl>
    <w:lvl w:ilvl="8" w:tplc="04090005">
      <w:start w:val="1"/>
      <w:numFmt w:val="bullet"/>
      <w:lvlText w:val=""/>
      <w:lvlJc w:val="left"/>
      <w:pPr>
        <w:ind w:left="4340" w:hanging="420"/>
      </w:pPr>
      <w:rPr>
        <w:rFonts w:ascii="Wingdings" w:hAnsi="Wingdings" w:cs="Wingdings" w:hint="default"/>
      </w:rPr>
    </w:lvl>
  </w:abstractNum>
  <w:abstractNum w:abstractNumId="1">
    <w:nsid w:val="122A0B91"/>
    <w:multiLevelType w:val="hybridMultilevel"/>
    <w:tmpl w:val="2EA4C946"/>
    <w:lvl w:ilvl="0" w:tplc="428E8F76">
      <w:start w:val="3"/>
      <w:numFmt w:val="japaneseCounting"/>
      <w:lvlText w:val="%1、"/>
      <w:lvlJc w:val="left"/>
      <w:pPr>
        <w:ind w:left="1188" w:hanging="600"/>
      </w:pPr>
      <w:rPr>
        <w:rFonts w:hint="default"/>
      </w:rPr>
    </w:lvl>
    <w:lvl w:ilvl="1" w:tplc="04090019">
      <w:start w:val="1"/>
      <w:numFmt w:val="lowerLetter"/>
      <w:lvlText w:val="%2)"/>
      <w:lvlJc w:val="left"/>
      <w:pPr>
        <w:ind w:left="1428" w:hanging="420"/>
      </w:pPr>
    </w:lvl>
    <w:lvl w:ilvl="2" w:tplc="0409001B">
      <w:start w:val="1"/>
      <w:numFmt w:val="lowerRoman"/>
      <w:lvlText w:val="%3."/>
      <w:lvlJc w:val="right"/>
      <w:pPr>
        <w:ind w:left="1848" w:hanging="420"/>
      </w:pPr>
    </w:lvl>
    <w:lvl w:ilvl="3" w:tplc="0409000F">
      <w:start w:val="1"/>
      <w:numFmt w:val="decimal"/>
      <w:lvlText w:val="%4."/>
      <w:lvlJc w:val="left"/>
      <w:pPr>
        <w:ind w:left="2268" w:hanging="420"/>
      </w:pPr>
    </w:lvl>
    <w:lvl w:ilvl="4" w:tplc="04090019">
      <w:start w:val="1"/>
      <w:numFmt w:val="lowerLetter"/>
      <w:lvlText w:val="%5)"/>
      <w:lvlJc w:val="left"/>
      <w:pPr>
        <w:ind w:left="2688" w:hanging="420"/>
      </w:pPr>
    </w:lvl>
    <w:lvl w:ilvl="5" w:tplc="0409001B">
      <w:start w:val="1"/>
      <w:numFmt w:val="lowerRoman"/>
      <w:lvlText w:val="%6."/>
      <w:lvlJc w:val="right"/>
      <w:pPr>
        <w:ind w:left="3108" w:hanging="420"/>
      </w:pPr>
    </w:lvl>
    <w:lvl w:ilvl="6" w:tplc="0409000F">
      <w:start w:val="1"/>
      <w:numFmt w:val="decimal"/>
      <w:lvlText w:val="%7."/>
      <w:lvlJc w:val="left"/>
      <w:pPr>
        <w:ind w:left="3528" w:hanging="420"/>
      </w:pPr>
    </w:lvl>
    <w:lvl w:ilvl="7" w:tplc="04090019">
      <w:start w:val="1"/>
      <w:numFmt w:val="lowerLetter"/>
      <w:lvlText w:val="%8)"/>
      <w:lvlJc w:val="left"/>
      <w:pPr>
        <w:ind w:left="3948" w:hanging="420"/>
      </w:pPr>
    </w:lvl>
    <w:lvl w:ilvl="8" w:tplc="0409001B">
      <w:start w:val="1"/>
      <w:numFmt w:val="lowerRoman"/>
      <w:lvlText w:val="%9."/>
      <w:lvlJc w:val="right"/>
      <w:pPr>
        <w:ind w:left="4368" w:hanging="420"/>
      </w:pPr>
    </w:lvl>
  </w:abstractNum>
  <w:abstractNum w:abstractNumId="2">
    <w:nsid w:val="14E6740F"/>
    <w:multiLevelType w:val="hybridMultilevel"/>
    <w:tmpl w:val="48A2C426"/>
    <w:lvl w:ilvl="0" w:tplc="04090001">
      <w:start w:val="1"/>
      <w:numFmt w:val="bullet"/>
      <w:lvlText w:val=""/>
      <w:lvlJc w:val="left"/>
      <w:pPr>
        <w:ind w:left="1140" w:hanging="360"/>
      </w:pPr>
      <w:rPr>
        <w:rFonts w:ascii="Symbol" w:hAnsi="Symbol" w:cs="Symbol"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cs="Wingdings" w:hint="default"/>
      </w:rPr>
    </w:lvl>
    <w:lvl w:ilvl="3" w:tplc="04090001">
      <w:start w:val="1"/>
      <w:numFmt w:val="bullet"/>
      <w:lvlText w:val=""/>
      <w:lvlJc w:val="left"/>
      <w:pPr>
        <w:ind w:left="3300" w:hanging="360"/>
      </w:pPr>
      <w:rPr>
        <w:rFonts w:ascii="Symbol" w:hAnsi="Symbol" w:cs="Symbol" w:hint="default"/>
      </w:rPr>
    </w:lvl>
    <w:lvl w:ilvl="4" w:tplc="04090003">
      <w:start w:val="1"/>
      <w:numFmt w:val="bullet"/>
      <w:lvlText w:val="o"/>
      <w:lvlJc w:val="left"/>
      <w:pPr>
        <w:ind w:left="4020" w:hanging="360"/>
      </w:pPr>
      <w:rPr>
        <w:rFonts w:ascii="Courier New" w:hAnsi="Courier New" w:cs="Courier New" w:hint="default"/>
      </w:rPr>
    </w:lvl>
    <w:lvl w:ilvl="5" w:tplc="04090005">
      <w:start w:val="1"/>
      <w:numFmt w:val="bullet"/>
      <w:lvlText w:val=""/>
      <w:lvlJc w:val="left"/>
      <w:pPr>
        <w:ind w:left="4740" w:hanging="360"/>
      </w:pPr>
      <w:rPr>
        <w:rFonts w:ascii="Wingdings" w:hAnsi="Wingdings" w:cs="Wingdings" w:hint="default"/>
      </w:rPr>
    </w:lvl>
    <w:lvl w:ilvl="6" w:tplc="04090001">
      <w:start w:val="1"/>
      <w:numFmt w:val="bullet"/>
      <w:lvlText w:val=""/>
      <w:lvlJc w:val="left"/>
      <w:pPr>
        <w:ind w:left="5460" w:hanging="360"/>
      </w:pPr>
      <w:rPr>
        <w:rFonts w:ascii="Symbol" w:hAnsi="Symbol" w:cs="Symbol" w:hint="default"/>
      </w:rPr>
    </w:lvl>
    <w:lvl w:ilvl="7" w:tplc="04090003">
      <w:start w:val="1"/>
      <w:numFmt w:val="bullet"/>
      <w:lvlText w:val="o"/>
      <w:lvlJc w:val="left"/>
      <w:pPr>
        <w:ind w:left="6180" w:hanging="360"/>
      </w:pPr>
      <w:rPr>
        <w:rFonts w:ascii="Courier New" w:hAnsi="Courier New" w:cs="Courier New" w:hint="default"/>
      </w:rPr>
    </w:lvl>
    <w:lvl w:ilvl="8" w:tplc="04090005">
      <w:start w:val="1"/>
      <w:numFmt w:val="bullet"/>
      <w:lvlText w:val=""/>
      <w:lvlJc w:val="left"/>
      <w:pPr>
        <w:ind w:left="6900" w:hanging="360"/>
      </w:pPr>
      <w:rPr>
        <w:rFonts w:ascii="Wingdings" w:hAnsi="Wingdings" w:cs="Wingdings" w:hint="default"/>
      </w:rPr>
    </w:lvl>
  </w:abstractNum>
  <w:abstractNum w:abstractNumId="3">
    <w:nsid w:val="17961ADE"/>
    <w:multiLevelType w:val="hybridMultilevel"/>
    <w:tmpl w:val="653E563A"/>
    <w:lvl w:ilvl="0" w:tplc="10C6D1F6">
      <w:start w:val="1"/>
      <w:numFmt w:val="bullet"/>
      <w:lvlText w:val=""/>
      <w:lvlJc w:val="left"/>
      <w:pPr>
        <w:ind w:left="1380" w:hanging="420"/>
      </w:pPr>
      <w:rPr>
        <w:rFonts w:ascii="Wingdings" w:hAnsi="Wingdings" w:cs="Wingdings" w:hint="default"/>
      </w:rPr>
    </w:lvl>
    <w:lvl w:ilvl="1" w:tplc="04090003">
      <w:start w:val="1"/>
      <w:numFmt w:val="bullet"/>
      <w:lvlText w:val="o"/>
      <w:lvlJc w:val="left"/>
      <w:pPr>
        <w:ind w:left="1920" w:hanging="360"/>
      </w:pPr>
      <w:rPr>
        <w:rFonts w:ascii="Courier New" w:hAnsi="Courier New" w:cs="Courier New" w:hint="default"/>
      </w:rPr>
    </w:lvl>
    <w:lvl w:ilvl="2" w:tplc="04090005">
      <w:start w:val="1"/>
      <w:numFmt w:val="bullet"/>
      <w:lvlText w:val=""/>
      <w:lvlJc w:val="left"/>
      <w:pPr>
        <w:ind w:left="2640" w:hanging="360"/>
      </w:pPr>
      <w:rPr>
        <w:rFonts w:ascii="Wingdings" w:hAnsi="Wingdings" w:cs="Wingdings" w:hint="default"/>
      </w:rPr>
    </w:lvl>
    <w:lvl w:ilvl="3" w:tplc="04090001">
      <w:start w:val="1"/>
      <w:numFmt w:val="bullet"/>
      <w:lvlText w:val=""/>
      <w:lvlJc w:val="left"/>
      <w:pPr>
        <w:ind w:left="3360" w:hanging="360"/>
      </w:pPr>
      <w:rPr>
        <w:rFonts w:ascii="Symbol" w:hAnsi="Symbol" w:cs="Symbol" w:hint="default"/>
      </w:rPr>
    </w:lvl>
    <w:lvl w:ilvl="4" w:tplc="04090003">
      <w:start w:val="1"/>
      <w:numFmt w:val="bullet"/>
      <w:lvlText w:val="o"/>
      <w:lvlJc w:val="left"/>
      <w:pPr>
        <w:ind w:left="4080" w:hanging="360"/>
      </w:pPr>
      <w:rPr>
        <w:rFonts w:ascii="Courier New" w:hAnsi="Courier New" w:cs="Courier New" w:hint="default"/>
      </w:rPr>
    </w:lvl>
    <w:lvl w:ilvl="5" w:tplc="04090005">
      <w:start w:val="1"/>
      <w:numFmt w:val="bullet"/>
      <w:lvlText w:val=""/>
      <w:lvlJc w:val="left"/>
      <w:pPr>
        <w:ind w:left="4800" w:hanging="360"/>
      </w:pPr>
      <w:rPr>
        <w:rFonts w:ascii="Wingdings" w:hAnsi="Wingdings" w:cs="Wingdings" w:hint="default"/>
      </w:rPr>
    </w:lvl>
    <w:lvl w:ilvl="6" w:tplc="04090001">
      <w:start w:val="1"/>
      <w:numFmt w:val="bullet"/>
      <w:lvlText w:val=""/>
      <w:lvlJc w:val="left"/>
      <w:pPr>
        <w:ind w:left="5520" w:hanging="360"/>
      </w:pPr>
      <w:rPr>
        <w:rFonts w:ascii="Symbol" w:hAnsi="Symbol" w:cs="Symbol" w:hint="default"/>
      </w:rPr>
    </w:lvl>
    <w:lvl w:ilvl="7" w:tplc="04090003">
      <w:start w:val="1"/>
      <w:numFmt w:val="bullet"/>
      <w:lvlText w:val="o"/>
      <w:lvlJc w:val="left"/>
      <w:pPr>
        <w:ind w:left="6240" w:hanging="360"/>
      </w:pPr>
      <w:rPr>
        <w:rFonts w:ascii="Courier New" w:hAnsi="Courier New" w:cs="Courier New" w:hint="default"/>
      </w:rPr>
    </w:lvl>
    <w:lvl w:ilvl="8" w:tplc="04090005">
      <w:start w:val="1"/>
      <w:numFmt w:val="bullet"/>
      <w:lvlText w:val=""/>
      <w:lvlJc w:val="left"/>
      <w:pPr>
        <w:ind w:left="6960" w:hanging="360"/>
      </w:pPr>
      <w:rPr>
        <w:rFonts w:ascii="Wingdings" w:hAnsi="Wingdings" w:cs="Wingdings" w:hint="default"/>
      </w:rPr>
    </w:lvl>
  </w:abstractNum>
  <w:abstractNum w:abstractNumId="4">
    <w:nsid w:val="1B6A6DD8"/>
    <w:multiLevelType w:val="hybridMultilevel"/>
    <w:tmpl w:val="8488E82C"/>
    <w:lvl w:ilvl="0" w:tplc="0409000B">
      <w:start w:val="1"/>
      <w:numFmt w:val="bullet"/>
      <w:lvlText w:val=""/>
      <w:lvlJc w:val="left"/>
      <w:pPr>
        <w:ind w:left="980" w:hanging="420"/>
      </w:pPr>
      <w:rPr>
        <w:rFonts w:ascii="Wingdings" w:hAnsi="Wingdings" w:cs="Wingdings" w:hint="default"/>
      </w:rPr>
    </w:lvl>
    <w:lvl w:ilvl="1" w:tplc="04090003">
      <w:start w:val="1"/>
      <w:numFmt w:val="bullet"/>
      <w:lvlText w:val=""/>
      <w:lvlJc w:val="left"/>
      <w:pPr>
        <w:ind w:left="1400" w:hanging="420"/>
      </w:pPr>
      <w:rPr>
        <w:rFonts w:ascii="Wingdings" w:hAnsi="Wingdings" w:cs="Wingdings" w:hint="default"/>
      </w:rPr>
    </w:lvl>
    <w:lvl w:ilvl="2" w:tplc="04090005">
      <w:start w:val="1"/>
      <w:numFmt w:val="bullet"/>
      <w:lvlText w:val=""/>
      <w:lvlJc w:val="left"/>
      <w:pPr>
        <w:ind w:left="1820" w:hanging="420"/>
      </w:pPr>
      <w:rPr>
        <w:rFonts w:ascii="Wingdings" w:hAnsi="Wingdings" w:cs="Wingdings" w:hint="default"/>
      </w:rPr>
    </w:lvl>
    <w:lvl w:ilvl="3" w:tplc="04090001">
      <w:start w:val="1"/>
      <w:numFmt w:val="bullet"/>
      <w:lvlText w:val=""/>
      <w:lvlJc w:val="left"/>
      <w:pPr>
        <w:ind w:left="2240" w:hanging="420"/>
      </w:pPr>
      <w:rPr>
        <w:rFonts w:ascii="Wingdings" w:hAnsi="Wingdings" w:cs="Wingdings" w:hint="default"/>
      </w:rPr>
    </w:lvl>
    <w:lvl w:ilvl="4" w:tplc="04090003">
      <w:start w:val="1"/>
      <w:numFmt w:val="bullet"/>
      <w:lvlText w:val=""/>
      <w:lvlJc w:val="left"/>
      <w:pPr>
        <w:ind w:left="2660" w:hanging="420"/>
      </w:pPr>
      <w:rPr>
        <w:rFonts w:ascii="Wingdings" w:hAnsi="Wingdings" w:cs="Wingdings" w:hint="default"/>
      </w:rPr>
    </w:lvl>
    <w:lvl w:ilvl="5" w:tplc="04090005">
      <w:start w:val="1"/>
      <w:numFmt w:val="bullet"/>
      <w:lvlText w:val=""/>
      <w:lvlJc w:val="left"/>
      <w:pPr>
        <w:ind w:left="3080" w:hanging="420"/>
      </w:pPr>
      <w:rPr>
        <w:rFonts w:ascii="Wingdings" w:hAnsi="Wingdings" w:cs="Wingdings" w:hint="default"/>
      </w:rPr>
    </w:lvl>
    <w:lvl w:ilvl="6" w:tplc="04090001">
      <w:start w:val="1"/>
      <w:numFmt w:val="bullet"/>
      <w:lvlText w:val=""/>
      <w:lvlJc w:val="left"/>
      <w:pPr>
        <w:ind w:left="3500" w:hanging="420"/>
      </w:pPr>
      <w:rPr>
        <w:rFonts w:ascii="Wingdings" w:hAnsi="Wingdings" w:cs="Wingdings" w:hint="default"/>
      </w:rPr>
    </w:lvl>
    <w:lvl w:ilvl="7" w:tplc="04090003">
      <w:start w:val="1"/>
      <w:numFmt w:val="bullet"/>
      <w:lvlText w:val=""/>
      <w:lvlJc w:val="left"/>
      <w:pPr>
        <w:ind w:left="3920" w:hanging="420"/>
      </w:pPr>
      <w:rPr>
        <w:rFonts w:ascii="Wingdings" w:hAnsi="Wingdings" w:cs="Wingdings" w:hint="default"/>
      </w:rPr>
    </w:lvl>
    <w:lvl w:ilvl="8" w:tplc="04090005">
      <w:start w:val="1"/>
      <w:numFmt w:val="bullet"/>
      <w:lvlText w:val=""/>
      <w:lvlJc w:val="left"/>
      <w:pPr>
        <w:ind w:left="4340" w:hanging="420"/>
      </w:pPr>
      <w:rPr>
        <w:rFonts w:ascii="Wingdings" w:hAnsi="Wingdings" w:cs="Wingdings" w:hint="default"/>
      </w:rPr>
    </w:lvl>
  </w:abstractNum>
  <w:abstractNum w:abstractNumId="5">
    <w:nsid w:val="25A901DA"/>
    <w:multiLevelType w:val="hybridMultilevel"/>
    <w:tmpl w:val="856E703E"/>
    <w:lvl w:ilvl="0" w:tplc="82045F68">
      <w:start w:val="3"/>
      <w:numFmt w:val="japaneseCounting"/>
      <w:lvlText w:val="（%1）"/>
      <w:lvlJc w:val="left"/>
      <w:pPr>
        <w:ind w:left="1260" w:hanging="900"/>
      </w:pPr>
      <w:rPr>
        <w:rFonts w:hint="default"/>
      </w:r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6">
    <w:nsid w:val="2DF0122D"/>
    <w:multiLevelType w:val="hybridMultilevel"/>
    <w:tmpl w:val="53AA0F4C"/>
    <w:lvl w:ilvl="0" w:tplc="D4F8EBDE">
      <w:start w:val="1"/>
      <w:numFmt w:val="decimal"/>
      <w:lvlText w:val="（%1）"/>
      <w:lvlJc w:val="left"/>
      <w:pPr>
        <w:ind w:left="1280" w:hanging="72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7">
    <w:nsid w:val="40217F6E"/>
    <w:multiLevelType w:val="hybridMultilevel"/>
    <w:tmpl w:val="6400AFB2"/>
    <w:lvl w:ilvl="0" w:tplc="08C0F526">
      <w:start w:val="1"/>
      <w:numFmt w:val="decimal"/>
      <w:lvlText w:val="（%1）"/>
      <w:lvlJc w:val="left"/>
      <w:pPr>
        <w:ind w:left="1120" w:hanging="720"/>
      </w:pPr>
      <w:rPr>
        <w:rFonts w:hint="default"/>
      </w:rPr>
    </w:lvl>
    <w:lvl w:ilvl="1" w:tplc="04090019">
      <w:start w:val="1"/>
      <w:numFmt w:val="lowerLetter"/>
      <w:lvlText w:val="%2)"/>
      <w:lvlJc w:val="left"/>
      <w:pPr>
        <w:ind w:left="1240" w:hanging="420"/>
      </w:pPr>
    </w:lvl>
    <w:lvl w:ilvl="2" w:tplc="0409001B">
      <w:start w:val="1"/>
      <w:numFmt w:val="lowerRoman"/>
      <w:lvlText w:val="%3."/>
      <w:lvlJc w:val="right"/>
      <w:pPr>
        <w:ind w:left="1660" w:hanging="420"/>
      </w:pPr>
    </w:lvl>
    <w:lvl w:ilvl="3" w:tplc="0409000F">
      <w:start w:val="1"/>
      <w:numFmt w:val="decimal"/>
      <w:lvlText w:val="%4."/>
      <w:lvlJc w:val="left"/>
      <w:pPr>
        <w:ind w:left="2080" w:hanging="420"/>
      </w:pPr>
    </w:lvl>
    <w:lvl w:ilvl="4" w:tplc="04090019">
      <w:start w:val="1"/>
      <w:numFmt w:val="lowerLetter"/>
      <w:lvlText w:val="%5)"/>
      <w:lvlJc w:val="left"/>
      <w:pPr>
        <w:ind w:left="2500" w:hanging="420"/>
      </w:pPr>
    </w:lvl>
    <w:lvl w:ilvl="5" w:tplc="0409001B">
      <w:start w:val="1"/>
      <w:numFmt w:val="lowerRoman"/>
      <w:lvlText w:val="%6."/>
      <w:lvlJc w:val="right"/>
      <w:pPr>
        <w:ind w:left="2920" w:hanging="420"/>
      </w:pPr>
    </w:lvl>
    <w:lvl w:ilvl="6" w:tplc="0409000F">
      <w:start w:val="1"/>
      <w:numFmt w:val="decimal"/>
      <w:lvlText w:val="%7."/>
      <w:lvlJc w:val="left"/>
      <w:pPr>
        <w:ind w:left="3340" w:hanging="420"/>
      </w:pPr>
    </w:lvl>
    <w:lvl w:ilvl="7" w:tplc="04090019">
      <w:start w:val="1"/>
      <w:numFmt w:val="lowerLetter"/>
      <w:lvlText w:val="%8)"/>
      <w:lvlJc w:val="left"/>
      <w:pPr>
        <w:ind w:left="3760" w:hanging="420"/>
      </w:pPr>
    </w:lvl>
    <w:lvl w:ilvl="8" w:tplc="0409001B">
      <w:start w:val="1"/>
      <w:numFmt w:val="lowerRoman"/>
      <w:lvlText w:val="%9."/>
      <w:lvlJc w:val="right"/>
      <w:pPr>
        <w:ind w:left="4180" w:hanging="420"/>
      </w:pPr>
    </w:lvl>
  </w:abstractNum>
  <w:abstractNum w:abstractNumId="8">
    <w:nsid w:val="420F0078"/>
    <w:multiLevelType w:val="hybridMultilevel"/>
    <w:tmpl w:val="61FEC66A"/>
    <w:lvl w:ilvl="0" w:tplc="04090001">
      <w:start w:val="1"/>
      <w:numFmt w:val="bullet"/>
      <w:lvlText w:val=""/>
      <w:lvlJc w:val="left"/>
      <w:pPr>
        <w:ind w:left="980" w:hanging="420"/>
      </w:pPr>
      <w:rPr>
        <w:rFonts w:ascii="Wingdings" w:hAnsi="Wingdings" w:cs="Wingdings" w:hint="default"/>
      </w:rPr>
    </w:lvl>
    <w:lvl w:ilvl="1" w:tplc="04090003">
      <w:start w:val="1"/>
      <w:numFmt w:val="bullet"/>
      <w:lvlText w:val=""/>
      <w:lvlJc w:val="left"/>
      <w:pPr>
        <w:ind w:left="1400" w:hanging="420"/>
      </w:pPr>
      <w:rPr>
        <w:rFonts w:ascii="Wingdings" w:hAnsi="Wingdings" w:cs="Wingdings" w:hint="default"/>
      </w:rPr>
    </w:lvl>
    <w:lvl w:ilvl="2" w:tplc="04090005">
      <w:start w:val="1"/>
      <w:numFmt w:val="bullet"/>
      <w:lvlText w:val=""/>
      <w:lvlJc w:val="left"/>
      <w:pPr>
        <w:ind w:left="1820" w:hanging="420"/>
      </w:pPr>
      <w:rPr>
        <w:rFonts w:ascii="Wingdings" w:hAnsi="Wingdings" w:cs="Wingdings" w:hint="default"/>
      </w:rPr>
    </w:lvl>
    <w:lvl w:ilvl="3" w:tplc="04090001">
      <w:start w:val="1"/>
      <w:numFmt w:val="bullet"/>
      <w:lvlText w:val=""/>
      <w:lvlJc w:val="left"/>
      <w:pPr>
        <w:ind w:left="2240" w:hanging="420"/>
      </w:pPr>
      <w:rPr>
        <w:rFonts w:ascii="Wingdings" w:hAnsi="Wingdings" w:cs="Wingdings" w:hint="default"/>
      </w:rPr>
    </w:lvl>
    <w:lvl w:ilvl="4" w:tplc="04090003">
      <w:start w:val="1"/>
      <w:numFmt w:val="bullet"/>
      <w:lvlText w:val=""/>
      <w:lvlJc w:val="left"/>
      <w:pPr>
        <w:ind w:left="2660" w:hanging="420"/>
      </w:pPr>
      <w:rPr>
        <w:rFonts w:ascii="Wingdings" w:hAnsi="Wingdings" w:cs="Wingdings" w:hint="default"/>
      </w:rPr>
    </w:lvl>
    <w:lvl w:ilvl="5" w:tplc="04090005">
      <w:start w:val="1"/>
      <w:numFmt w:val="bullet"/>
      <w:lvlText w:val=""/>
      <w:lvlJc w:val="left"/>
      <w:pPr>
        <w:ind w:left="3080" w:hanging="420"/>
      </w:pPr>
      <w:rPr>
        <w:rFonts w:ascii="Wingdings" w:hAnsi="Wingdings" w:cs="Wingdings" w:hint="default"/>
      </w:rPr>
    </w:lvl>
    <w:lvl w:ilvl="6" w:tplc="04090001">
      <w:start w:val="1"/>
      <w:numFmt w:val="bullet"/>
      <w:lvlText w:val=""/>
      <w:lvlJc w:val="left"/>
      <w:pPr>
        <w:ind w:left="3500" w:hanging="420"/>
      </w:pPr>
      <w:rPr>
        <w:rFonts w:ascii="Wingdings" w:hAnsi="Wingdings" w:cs="Wingdings" w:hint="default"/>
      </w:rPr>
    </w:lvl>
    <w:lvl w:ilvl="7" w:tplc="04090003">
      <w:start w:val="1"/>
      <w:numFmt w:val="bullet"/>
      <w:lvlText w:val=""/>
      <w:lvlJc w:val="left"/>
      <w:pPr>
        <w:ind w:left="3920" w:hanging="420"/>
      </w:pPr>
      <w:rPr>
        <w:rFonts w:ascii="Wingdings" w:hAnsi="Wingdings" w:cs="Wingdings" w:hint="default"/>
      </w:rPr>
    </w:lvl>
    <w:lvl w:ilvl="8" w:tplc="04090005">
      <w:start w:val="1"/>
      <w:numFmt w:val="bullet"/>
      <w:lvlText w:val=""/>
      <w:lvlJc w:val="left"/>
      <w:pPr>
        <w:ind w:left="4340" w:hanging="420"/>
      </w:pPr>
      <w:rPr>
        <w:rFonts w:ascii="Wingdings" w:hAnsi="Wingdings" w:cs="Wingdings" w:hint="default"/>
      </w:rPr>
    </w:lvl>
  </w:abstractNum>
  <w:abstractNum w:abstractNumId="9">
    <w:nsid w:val="4FE66A38"/>
    <w:multiLevelType w:val="hybridMultilevel"/>
    <w:tmpl w:val="B204CEB0"/>
    <w:lvl w:ilvl="0" w:tplc="04090001">
      <w:start w:val="1"/>
      <w:numFmt w:val="bullet"/>
      <w:lvlText w:val=""/>
      <w:lvlJc w:val="left"/>
      <w:pPr>
        <w:ind w:left="1140" w:hanging="360"/>
      </w:pPr>
      <w:rPr>
        <w:rFonts w:ascii="Symbol" w:hAnsi="Symbol" w:cs="Symbol"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cs="Wingdings" w:hint="default"/>
      </w:rPr>
    </w:lvl>
    <w:lvl w:ilvl="3" w:tplc="04090001">
      <w:start w:val="1"/>
      <w:numFmt w:val="bullet"/>
      <w:lvlText w:val=""/>
      <w:lvlJc w:val="left"/>
      <w:pPr>
        <w:ind w:left="3300" w:hanging="360"/>
      </w:pPr>
      <w:rPr>
        <w:rFonts w:ascii="Symbol" w:hAnsi="Symbol" w:cs="Symbol" w:hint="default"/>
      </w:rPr>
    </w:lvl>
    <w:lvl w:ilvl="4" w:tplc="04090003">
      <w:start w:val="1"/>
      <w:numFmt w:val="bullet"/>
      <w:lvlText w:val="o"/>
      <w:lvlJc w:val="left"/>
      <w:pPr>
        <w:ind w:left="4020" w:hanging="360"/>
      </w:pPr>
      <w:rPr>
        <w:rFonts w:ascii="Courier New" w:hAnsi="Courier New" w:cs="Courier New" w:hint="default"/>
      </w:rPr>
    </w:lvl>
    <w:lvl w:ilvl="5" w:tplc="04090005">
      <w:start w:val="1"/>
      <w:numFmt w:val="bullet"/>
      <w:lvlText w:val=""/>
      <w:lvlJc w:val="left"/>
      <w:pPr>
        <w:ind w:left="4740" w:hanging="360"/>
      </w:pPr>
      <w:rPr>
        <w:rFonts w:ascii="Wingdings" w:hAnsi="Wingdings" w:cs="Wingdings" w:hint="default"/>
      </w:rPr>
    </w:lvl>
    <w:lvl w:ilvl="6" w:tplc="04090001">
      <w:start w:val="1"/>
      <w:numFmt w:val="bullet"/>
      <w:lvlText w:val=""/>
      <w:lvlJc w:val="left"/>
      <w:pPr>
        <w:ind w:left="5460" w:hanging="360"/>
      </w:pPr>
      <w:rPr>
        <w:rFonts w:ascii="Symbol" w:hAnsi="Symbol" w:cs="Symbol" w:hint="default"/>
      </w:rPr>
    </w:lvl>
    <w:lvl w:ilvl="7" w:tplc="04090003">
      <w:start w:val="1"/>
      <w:numFmt w:val="bullet"/>
      <w:lvlText w:val="o"/>
      <w:lvlJc w:val="left"/>
      <w:pPr>
        <w:ind w:left="6180" w:hanging="360"/>
      </w:pPr>
      <w:rPr>
        <w:rFonts w:ascii="Courier New" w:hAnsi="Courier New" w:cs="Courier New" w:hint="default"/>
      </w:rPr>
    </w:lvl>
    <w:lvl w:ilvl="8" w:tplc="04090005">
      <w:start w:val="1"/>
      <w:numFmt w:val="bullet"/>
      <w:lvlText w:val=""/>
      <w:lvlJc w:val="left"/>
      <w:pPr>
        <w:ind w:left="6900" w:hanging="360"/>
      </w:pPr>
      <w:rPr>
        <w:rFonts w:ascii="Wingdings" w:hAnsi="Wingdings" w:cs="Wingdings" w:hint="default"/>
      </w:rPr>
    </w:lvl>
  </w:abstractNum>
  <w:abstractNum w:abstractNumId="10">
    <w:nsid w:val="59E03177"/>
    <w:multiLevelType w:val="hybridMultilevel"/>
    <w:tmpl w:val="DB1672FC"/>
    <w:lvl w:ilvl="0" w:tplc="04090001">
      <w:start w:val="1"/>
      <w:numFmt w:val="bullet"/>
      <w:lvlText w:val=""/>
      <w:lvlJc w:val="left"/>
      <w:pPr>
        <w:ind w:left="1140" w:hanging="360"/>
      </w:pPr>
      <w:rPr>
        <w:rFonts w:ascii="Symbol" w:hAnsi="Symbol" w:cs="Symbol"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cs="Wingdings" w:hint="default"/>
      </w:rPr>
    </w:lvl>
    <w:lvl w:ilvl="3" w:tplc="04090001">
      <w:start w:val="1"/>
      <w:numFmt w:val="bullet"/>
      <w:lvlText w:val=""/>
      <w:lvlJc w:val="left"/>
      <w:pPr>
        <w:ind w:left="3300" w:hanging="360"/>
      </w:pPr>
      <w:rPr>
        <w:rFonts w:ascii="Symbol" w:hAnsi="Symbol" w:cs="Symbol" w:hint="default"/>
      </w:rPr>
    </w:lvl>
    <w:lvl w:ilvl="4" w:tplc="04090003">
      <w:start w:val="1"/>
      <w:numFmt w:val="bullet"/>
      <w:lvlText w:val="o"/>
      <w:lvlJc w:val="left"/>
      <w:pPr>
        <w:ind w:left="4020" w:hanging="360"/>
      </w:pPr>
      <w:rPr>
        <w:rFonts w:ascii="Courier New" w:hAnsi="Courier New" w:cs="Courier New" w:hint="default"/>
      </w:rPr>
    </w:lvl>
    <w:lvl w:ilvl="5" w:tplc="04090005">
      <w:start w:val="1"/>
      <w:numFmt w:val="bullet"/>
      <w:lvlText w:val=""/>
      <w:lvlJc w:val="left"/>
      <w:pPr>
        <w:ind w:left="4740" w:hanging="360"/>
      </w:pPr>
      <w:rPr>
        <w:rFonts w:ascii="Wingdings" w:hAnsi="Wingdings" w:cs="Wingdings" w:hint="default"/>
      </w:rPr>
    </w:lvl>
    <w:lvl w:ilvl="6" w:tplc="04090001">
      <w:start w:val="1"/>
      <w:numFmt w:val="bullet"/>
      <w:lvlText w:val=""/>
      <w:lvlJc w:val="left"/>
      <w:pPr>
        <w:ind w:left="5460" w:hanging="360"/>
      </w:pPr>
      <w:rPr>
        <w:rFonts w:ascii="Symbol" w:hAnsi="Symbol" w:cs="Symbol" w:hint="default"/>
      </w:rPr>
    </w:lvl>
    <w:lvl w:ilvl="7" w:tplc="04090003">
      <w:start w:val="1"/>
      <w:numFmt w:val="bullet"/>
      <w:lvlText w:val="o"/>
      <w:lvlJc w:val="left"/>
      <w:pPr>
        <w:ind w:left="6180" w:hanging="360"/>
      </w:pPr>
      <w:rPr>
        <w:rFonts w:ascii="Courier New" w:hAnsi="Courier New" w:cs="Courier New" w:hint="default"/>
      </w:rPr>
    </w:lvl>
    <w:lvl w:ilvl="8" w:tplc="04090005">
      <w:start w:val="1"/>
      <w:numFmt w:val="bullet"/>
      <w:lvlText w:val=""/>
      <w:lvlJc w:val="left"/>
      <w:pPr>
        <w:ind w:left="6900" w:hanging="360"/>
      </w:pPr>
      <w:rPr>
        <w:rFonts w:ascii="Wingdings" w:hAnsi="Wingdings" w:cs="Wingdings" w:hint="default"/>
      </w:rPr>
    </w:lvl>
  </w:abstractNum>
  <w:abstractNum w:abstractNumId="11">
    <w:nsid w:val="658A3319"/>
    <w:multiLevelType w:val="hybridMultilevel"/>
    <w:tmpl w:val="477CAC66"/>
    <w:lvl w:ilvl="0" w:tplc="10C6D1F6">
      <w:start w:val="1"/>
      <w:numFmt w:val="bullet"/>
      <w:lvlText w:val=""/>
      <w:lvlJc w:val="left"/>
      <w:pPr>
        <w:ind w:left="900" w:hanging="420"/>
      </w:pPr>
      <w:rPr>
        <w:rFonts w:ascii="Wingdings" w:hAnsi="Wingdings" w:cs="Wingdings" w:hint="default"/>
      </w:rPr>
    </w:lvl>
    <w:lvl w:ilvl="1" w:tplc="04090003">
      <w:start w:val="1"/>
      <w:numFmt w:val="bullet"/>
      <w:lvlText w:val=""/>
      <w:lvlJc w:val="left"/>
      <w:pPr>
        <w:ind w:left="1320" w:hanging="420"/>
      </w:pPr>
      <w:rPr>
        <w:rFonts w:ascii="Wingdings" w:hAnsi="Wingdings" w:cs="Wingdings" w:hint="default"/>
      </w:rPr>
    </w:lvl>
    <w:lvl w:ilvl="2" w:tplc="04090005">
      <w:start w:val="1"/>
      <w:numFmt w:val="bullet"/>
      <w:lvlText w:val=""/>
      <w:lvlJc w:val="left"/>
      <w:pPr>
        <w:ind w:left="1740" w:hanging="420"/>
      </w:pPr>
      <w:rPr>
        <w:rFonts w:ascii="Wingdings" w:hAnsi="Wingdings" w:cs="Wingdings" w:hint="default"/>
      </w:rPr>
    </w:lvl>
    <w:lvl w:ilvl="3" w:tplc="04090001">
      <w:start w:val="1"/>
      <w:numFmt w:val="bullet"/>
      <w:lvlText w:val=""/>
      <w:lvlJc w:val="left"/>
      <w:pPr>
        <w:ind w:left="2160" w:hanging="420"/>
      </w:pPr>
      <w:rPr>
        <w:rFonts w:ascii="Wingdings" w:hAnsi="Wingdings" w:cs="Wingdings" w:hint="default"/>
      </w:rPr>
    </w:lvl>
    <w:lvl w:ilvl="4" w:tplc="04090003">
      <w:start w:val="1"/>
      <w:numFmt w:val="bullet"/>
      <w:lvlText w:val=""/>
      <w:lvlJc w:val="left"/>
      <w:pPr>
        <w:ind w:left="2580" w:hanging="420"/>
      </w:pPr>
      <w:rPr>
        <w:rFonts w:ascii="Wingdings" w:hAnsi="Wingdings" w:cs="Wingdings" w:hint="default"/>
      </w:rPr>
    </w:lvl>
    <w:lvl w:ilvl="5" w:tplc="04090005">
      <w:start w:val="1"/>
      <w:numFmt w:val="bullet"/>
      <w:lvlText w:val=""/>
      <w:lvlJc w:val="left"/>
      <w:pPr>
        <w:ind w:left="3000" w:hanging="420"/>
      </w:pPr>
      <w:rPr>
        <w:rFonts w:ascii="Wingdings" w:hAnsi="Wingdings" w:cs="Wingdings" w:hint="default"/>
      </w:rPr>
    </w:lvl>
    <w:lvl w:ilvl="6" w:tplc="04090001">
      <w:start w:val="1"/>
      <w:numFmt w:val="bullet"/>
      <w:lvlText w:val=""/>
      <w:lvlJc w:val="left"/>
      <w:pPr>
        <w:ind w:left="3420" w:hanging="420"/>
      </w:pPr>
      <w:rPr>
        <w:rFonts w:ascii="Wingdings" w:hAnsi="Wingdings" w:cs="Wingdings" w:hint="default"/>
      </w:rPr>
    </w:lvl>
    <w:lvl w:ilvl="7" w:tplc="04090003">
      <w:start w:val="1"/>
      <w:numFmt w:val="bullet"/>
      <w:lvlText w:val=""/>
      <w:lvlJc w:val="left"/>
      <w:pPr>
        <w:ind w:left="3840" w:hanging="420"/>
      </w:pPr>
      <w:rPr>
        <w:rFonts w:ascii="Wingdings" w:hAnsi="Wingdings" w:cs="Wingdings" w:hint="default"/>
      </w:rPr>
    </w:lvl>
    <w:lvl w:ilvl="8" w:tplc="04090005">
      <w:start w:val="1"/>
      <w:numFmt w:val="bullet"/>
      <w:lvlText w:val=""/>
      <w:lvlJc w:val="left"/>
      <w:pPr>
        <w:ind w:left="4260" w:hanging="420"/>
      </w:pPr>
      <w:rPr>
        <w:rFonts w:ascii="Wingdings" w:hAnsi="Wingdings" w:cs="Wingdings" w:hint="default"/>
      </w:rPr>
    </w:lvl>
  </w:abstractNum>
  <w:num w:numId="1">
    <w:abstractNumId w:val="11"/>
  </w:num>
  <w:num w:numId="2">
    <w:abstractNumId w:val="2"/>
  </w:num>
  <w:num w:numId="3">
    <w:abstractNumId w:val="3"/>
  </w:num>
  <w:num w:numId="4">
    <w:abstractNumId w:val="10"/>
  </w:num>
  <w:num w:numId="5">
    <w:abstractNumId w:val="9"/>
  </w:num>
  <w:num w:numId="6">
    <w:abstractNumId w:val="5"/>
  </w:num>
  <w:num w:numId="7">
    <w:abstractNumId w:val="1"/>
  </w:num>
  <w:num w:numId="8">
    <w:abstractNumId w:val="8"/>
  </w:num>
  <w:num w:numId="9">
    <w:abstractNumId w:val="4"/>
  </w:num>
  <w:num w:numId="10">
    <w:abstractNumId w:val="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0F3"/>
    <w:rsid w:val="00003152"/>
    <w:rsid w:val="000154F9"/>
    <w:rsid w:val="000157C4"/>
    <w:rsid w:val="00020FDF"/>
    <w:rsid w:val="000226EB"/>
    <w:rsid w:val="000258B4"/>
    <w:rsid w:val="00026EAB"/>
    <w:rsid w:val="00040AFB"/>
    <w:rsid w:val="00065082"/>
    <w:rsid w:val="0008777F"/>
    <w:rsid w:val="000A2B77"/>
    <w:rsid w:val="000A4432"/>
    <w:rsid w:val="000B304B"/>
    <w:rsid w:val="000D1FC2"/>
    <w:rsid w:val="000D3E27"/>
    <w:rsid w:val="0010446D"/>
    <w:rsid w:val="0011106A"/>
    <w:rsid w:val="0011291A"/>
    <w:rsid w:val="0012391F"/>
    <w:rsid w:val="001247C2"/>
    <w:rsid w:val="0014135B"/>
    <w:rsid w:val="0017408C"/>
    <w:rsid w:val="00174B1C"/>
    <w:rsid w:val="001868E2"/>
    <w:rsid w:val="00186D07"/>
    <w:rsid w:val="00194ED2"/>
    <w:rsid w:val="001977A0"/>
    <w:rsid w:val="001A070E"/>
    <w:rsid w:val="001A1ED0"/>
    <w:rsid w:val="001A432C"/>
    <w:rsid w:val="001A5094"/>
    <w:rsid w:val="001B0FC4"/>
    <w:rsid w:val="001C6A61"/>
    <w:rsid w:val="001C736F"/>
    <w:rsid w:val="001C7617"/>
    <w:rsid w:val="001D2FF1"/>
    <w:rsid w:val="001D4333"/>
    <w:rsid w:val="001E68DA"/>
    <w:rsid w:val="001E73BE"/>
    <w:rsid w:val="002119A1"/>
    <w:rsid w:val="00212189"/>
    <w:rsid w:val="00212C0D"/>
    <w:rsid w:val="0021790F"/>
    <w:rsid w:val="00220DCA"/>
    <w:rsid w:val="00244622"/>
    <w:rsid w:val="002523AC"/>
    <w:rsid w:val="00266CFB"/>
    <w:rsid w:val="00273EE6"/>
    <w:rsid w:val="00280D14"/>
    <w:rsid w:val="00282000"/>
    <w:rsid w:val="002948D0"/>
    <w:rsid w:val="002B17C8"/>
    <w:rsid w:val="002B709E"/>
    <w:rsid w:val="002D09D8"/>
    <w:rsid w:val="002D4B9C"/>
    <w:rsid w:val="002D5103"/>
    <w:rsid w:val="002D61BD"/>
    <w:rsid w:val="002E43FC"/>
    <w:rsid w:val="002F4979"/>
    <w:rsid w:val="003117B3"/>
    <w:rsid w:val="00311A55"/>
    <w:rsid w:val="00316EC3"/>
    <w:rsid w:val="003207DF"/>
    <w:rsid w:val="00320BBC"/>
    <w:rsid w:val="00327D1D"/>
    <w:rsid w:val="003429C0"/>
    <w:rsid w:val="00351357"/>
    <w:rsid w:val="00363482"/>
    <w:rsid w:val="00366E2C"/>
    <w:rsid w:val="0037311C"/>
    <w:rsid w:val="00386DF1"/>
    <w:rsid w:val="00391AED"/>
    <w:rsid w:val="003A1ADA"/>
    <w:rsid w:val="003B0853"/>
    <w:rsid w:val="003B4D58"/>
    <w:rsid w:val="003B5FD0"/>
    <w:rsid w:val="003C3665"/>
    <w:rsid w:val="003D56A4"/>
    <w:rsid w:val="003D78D0"/>
    <w:rsid w:val="003E101F"/>
    <w:rsid w:val="003E63F8"/>
    <w:rsid w:val="00403C54"/>
    <w:rsid w:val="00407999"/>
    <w:rsid w:val="00411926"/>
    <w:rsid w:val="00444B73"/>
    <w:rsid w:val="004459B6"/>
    <w:rsid w:val="00452FEF"/>
    <w:rsid w:val="00470B76"/>
    <w:rsid w:val="00484054"/>
    <w:rsid w:val="0049209F"/>
    <w:rsid w:val="004A46D6"/>
    <w:rsid w:val="004D52EA"/>
    <w:rsid w:val="004D7AEE"/>
    <w:rsid w:val="005160E4"/>
    <w:rsid w:val="00525296"/>
    <w:rsid w:val="00526BD9"/>
    <w:rsid w:val="00533EFC"/>
    <w:rsid w:val="00537257"/>
    <w:rsid w:val="005418A5"/>
    <w:rsid w:val="00547DAB"/>
    <w:rsid w:val="0058699A"/>
    <w:rsid w:val="005926B6"/>
    <w:rsid w:val="005A1A0C"/>
    <w:rsid w:val="005A73EE"/>
    <w:rsid w:val="005B7E50"/>
    <w:rsid w:val="005D03FC"/>
    <w:rsid w:val="005D67E4"/>
    <w:rsid w:val="005E11FE"/>
    <w:rsid w:val="005E1E87"/>
    <w:rsid w:val="005F5B6D"/>
    <w:rsid w:val="00615970"/>
    <w:rsid w:val="00615A99"/>
    <w:rsid w:val="00626D80"/>
    <w:rsid w:val="00644A96"/>
    <w:rsid w:val="00651DAB"/>
    <w:rsid w:val="006546E2"/>
    <w:rsid w:val="00655AB2"/>
    <w:rsid w:val="00682A31"/>
    <w:rsid w:val="006900B7"/>
    <w:rsid w:val="006906D3"/>
    <w:rsid w:val="006A4D9C"/>
    <w:rsid w:val="006B7104"/>
    <w:rsid w:val="006B7367"/>
    <w:rsid w:val="006C0116"/>
    <w:rsid w:val="006D13C8"/>
    <w:rsid w:val="006D5BD6"/>
    <w:rsid w:val="006F513C"/>
    <w:rsid w:val="0071385C"/>
    <w:rsid w:val="00715763"/>
    <w:rsid w:val="00724B47"/>
    <w:rsid w:val="00731C25"/>
    <w:rsid w:val="007323FC"/>
    <w:rsid w:val="007328C9"/>
    <w:rsid w:val="0075108C"/>
    <w:rsid w:val="0075649D"/>
    <w:rsid w:val="007657C6"/>
    <w:rsid w:val="0078336F"/>
    <w:rsid w:val="007C4499"/>
    <w:rsid w:val="007C57E2"/>
    <w:rsid w:val="007D313E"/>
    <w:rsid w:val="007E26FD"/>
    <w:rsid w:val="007F4513"/>
    <w:rsid w:val="00820029"/>
    <w:rsid w:val="00823EF4"/>
    <w:rsid w:val="0083713B"/>
    <w:rsid w:val="0084117E"/>
    <w:rsid w:val="00870C86"/>
    <w:rsid w:val="008717F8"/>
    <w:rsid w:val="008753F0"/>
    <w:rsid w:val="008765C3"/>
    <w:rsid w:val="00880B33"/>
    <w:rsid w:val="00890CAE"/>
    <w:rsid w:val="00892371"/>
    <w:rsid w:val="008A42B9"/>
    <w:rsid w:val="008A438F"/>
    <w:rsid w:val="008D6F84"/>
    <w:rsid w:val="008E21F0"/>
    <w:rsid w:val="008E61E4"/>
    <w:rsid w:val="008F1B9D"/>
    <w:rsid w:val="008F1D44"/>
    <w:rsid w:val="008F1F76"/>
    <w:rsid w:val="008F2F5F"/>
    <w:rsid w:val="00926DA6"/>
    <w:rsid w:val="009379C7"/>
    <w:rsid w:val="00943A97"/>
    <w:rsid w:val="009452F5"/>
    <w:rsid w:val="00953AE0"/>
    <w:rsid w:val="009540F3"/>
    <w:rsid w:val="00957610"/>
    <w:rsid w:val="00960D51"/>
    <w:rsid w:val="00960FF8"/>
    <w:rsid w:val="00981A6A"/>
    <w:rsid w:val="009A7875"/>
    <w:rsid w:val="009B15D5"/>
    <w:rsid w:val="009B1FC1"/>
    <w:rsid w:val="009C17FD"/>
    <w:rsid w:val="009F7001"/>
    <w:rsid w:val="00A00912"/>
    <w:rsid w:val="00A04763"/>
    <w:rsid w:val="00A1340D"/>
    <w:rsid w:val="00A2051B"/>
    <w:rsid w:val="00A321A8"/>
    <w:rsid w:val="00A369B9"/>
    <w:rsid w:val="00A465DB"/>
    <w:rsid w:val="00A50610"/>
    <w:rsid w:val="00A60238"/>
    <w:rsid w:val="00A63214"/>
    <w:rsid w:val="00A70C06"/>
    <w:rsid w:val="00A77A59"/>
    <w:rsid w:val="00A82708"/>
    <w:rsid w:val="00A95307"/>
    <w:rsid w:val="00AC5D67"/>
    <w:rsid w:val="00AC723A"/>
    <w:rsid w:val="00AF57FE"/>
    <w:rsid w:val="00B026F6"/>
    <w:rsid w:val="00B05D85"/>
    <w:rsid w:val="00B12985"/>
    <w:rsid w:val="00B21C39"/>
    <w:rsid w:val="00B550FF"/>
    <w:rsid w:val="00B64277"/>
    <w:rsid w:val="00B737F1"/>
    <w:rsid w:val="00B759EB"/>
    <w:rsid w:val="00B83CDE"/>
    <w:rsid w:val="00B865A2"/>
    <w:rsid w:val="00B946AB"/>
    <w:rsid w:val="00BA1C79"/>
    <w:rsid w:val="00BB21E5"/>
    <w:rsid w:val="00BB6739"/>
    <w:rsid w:val="00BB6EC2"/>
    <w:rsid w:val="00BC6DD8"/>
    <w:rsid w:val="00BC6F77"/>
    <w:rsid w:val="00BE7F19"/>
    <w:rsid w:val="00BF45F4"/>
    <w:rsid w:val="00C264A0"/>
    <w:rsid w:val="00C27995"/>
    <w:rsid w:val="00C34CBA"/>
    <w:rsid w:val="00C35B65"/>
    <w:rsid w:val="00C3766E"/>
    <w:rsid w:val="00C52977"/>
    <w:rsid w:val="00C802BC"/>
    <w:rsid w:val="00CA7471"/>
    <w:rsid w:val="00CB71CB"/>
    <w:rsid w:val="00CC5705"/>
    <w:rsid w:val="00CD14C6"/>
    <w:rsid w:val="00CE5D48"/>
    <w:rsid w:val="00CF1D6B"/>
    <w:rsid w:val="00D45B11"/>
    <w:rsid w:val="00D51602"/>
    <w:rsid w:val="00D6020C"/>
    <w:rsid w:val="00D72272"/>
    <w:rsid w:val="00D754E0"/>
    <w:rsid w:val="00DB2788"/>
    <w:rsid w:val="00DB4B3A"/>
    <w:rsid w:val="00DC5C18"/>
    <w:rsid w:val="00DC7D98"/>
    <w:rsid w:val="00DE2177"/>
    <w:rsid w:val="00DF0043"/>
    <w:rsid w:val="00E101CB"/>
    <w:rsid w:val="00E1770C"/>
    <w:rsid w:val="00E44C4A"/>
    <w:rsid w:val="00E46E22"/>
    <w:rsid w:val="00E471CD"/>
    <w:rsid w:val="00E56CBC"/>
    <w:rsid w:val="00E820FA"/>
    <w:rsid w:val="00E8574A"/>
    <w:rsid w:val="00E8723C"/>
    <w:rsid w:val="00EA5175"/>
    <w:rsid w:val="00EB17F3"/>
    <w:rsid w:val="00EC0BA5"/>
    <w:rsid w:val="00EC2FD6"/>
    <w:rsid w:val="00EE2FAB"/>
    <w:rsid w:val="00F26A9E"/>
    <w:rsid w:val="00F37CAF"/>
    <w:rsid w:val="00F71991"/>
    <w:rsid w:val="00F71DF4"/>
    <w:rsid w:val="00F75690"/>
    <w:rsid w:val="00F769E3"/>
    <w:rsid w:val="00F85089"/>
    <w:rsid w:val="00F85EA3"/>
    <w:rsid w:val="00F963D0"/>
    <w:rsid w:val="00FA1139"/>
    <w:rsid w:val="00FA619F"/>
    <w:rsid w:val="00FB1C2A"/>
    <w:rsid w:val="00FC4B53"/>
    <w:rsid w:val="00FD2B57"/>
    <w:rsid w:val="00FE0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0F3"/>
    <w:pPr>
      <w:widowControl w:val="0"/>
      <w:jc w:val="both"/>
    </w:pPr>
    <w:rPr>
      <w:kern w:val="2"/>
      <w:sz w:val="21"/>
      <w:szCs w:val="21"/>
    </w:rPr>
  </w:style>
  <w:style w:type="paragraph" w:styleId="1">
    <w:name w:val="heading 1"/>
    <w:basedOn w:val="a"/>
    <w:next w:val="a"/>
    <w:link w:val="1Char"/>
    <w:uiPriority w:val="99"/>
    <w:qFormat/>
    <w:rsid w:val="00EC0BA5"/>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3B4D58"/>
    <w:pPr>
      <w:keepNext/>
      <w:keepLines/>
      <w:spacing w:before="260" w:after="260" w:line="416" w:lineRule="auto"/>
      <w:outlineLvl w:val="1"/>
    </w:pPr>
    <w:rPr>
      <w:rFonts w:ascii="Cambria" w:hAnsi="Cambria" w:cs="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EC0BA5"/>
    <w:rPr>
      <w:b/>
      <w:bCs/>
      <w:kern w:val="44"/>
      <w:sz w:val="44"/>
      <w:szCs w:val="44"/>
    </w:rPr>
  </w:style>
  <w:style w:type="character" w:customStyle="1" w:styleId="2Char">
    <w:name w:val="标题 2 Char"/>
    <w:link w:val="2"/>
    <w:uiPriority w:val="99"/>
    <w:locked/>
    <w:rsid w:val="003B4D58"/>
    <w:rPr>
      <w:rFonts w:ascii="Cambria" w:eastAsia="宋体" w:hAnsi="Cambria" w:cs="Cambria"/>
      <w:b/>
      <w:bCs/>
      <w:kern w:val="2"/>
      <w:sz w:val="32"/>
      <w:szCs w:val="32"/>
    </w:rPr>
  </w:style>
  <w:style w:type="paragraph" w:customStyle="1" w:styleId="CharCharCharChar">
    <w:name w:val="Char Char Char Char"/>
    <w:basedOn w:val="a3"/>
    <w:uiPriority w:val="99"/>
    <w:rsid w:val="009540F3"/>
    <w:pPr>
      <w:adjustRightInd w:val="0"/>
      <w:spacing w:line="436" w:lineRule="exact"/>
      <w:ind w:left="357"/>
      <w:jc w:val="left"/>
      <w:outlineLvl w:val="3"/>
    </w:pPr>
  </w:style>
  <w:style w:type="paragraph" w:styleId="a3">
    <w:name w:val="Document Map"/>
    <w:basedOn w:val="a"/>
    <w:link w:val="Char"/>
    <w:uiPriority w:val="99"/>
    <w:semiHidden/>
    <w:rsid w:val="009540F3"/>
    <w:pPr>
      <w:shd w:val="clear" w:color="auto" w:fill="000080"/>
    </w:pPr>
    <w:rPr>
      <w:kern w:val="0"/>
      <w:sz w:val="2"/>
      <w:szCs w:val="2"/>
    </w:rPr>
  </w:style>
  <w:style w:type="character" w:customStyle="1" w:styleId="Char">
    <w:name w:val="文档结构图 Char"/>
    <w:link w:val="a3"/>
    <w:uiPriority w:val="99"/>
    <w:semiHidden/>
    <w:locked/>
    <w:rsid w:val="00B946AB"/>
    <w:rPr>
      <w:sz w:val="2"/>
      <w:szCs w:val="2"/>
    </w:rPr>
  </w:style>
  <w:style w:type="paragraph" w:customStyle="1" w:styleId="10">
    <w:name w:val="列出段落1"/>
    <w:basedOn w:val="a"/>
    <w:uiPriority w:val="99"/>
    <w:rsid w:val="00C52977"/>
    <w:pPr>
      <w:ind w:firstLineChars="200" w:firstLine="420"/>
    </w:pPr>
    <w:rPr>
      <w:rFonts w:ascii="Calibri" w:hAnsi="Calibri" w:cs="Calibri"/>
    </w:rPr>
  </w:style>
  <w:style w:type="paragraph" w:styleId="a4">
    <w:name w:val="header"/>
    <w:basedOn w:val="a"/>
    <w:link w:val="Char0"/>
    <w:uiPriority w:val="99"/>
    <w:rsid w:val="00953AE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953AE0"/>
    <w:rPr>
      <w:kern w:val="2"/>
      <w:sz w:val="18"/>
      <w:szCs w:val="18"/>
    </w:rPr>
  </w:style>
  <w:style w:type="paragraph" w:styleId="a5">
    <w:name w:val="footer"/>
    <w:basedOn w:val="a"/>
    <w:link w:val="Char1"/>
    <w:uiPriority w:val="99"/>
    <w:rsid w:val="00953AE0"/>
    <w:pPr>
      <w:tabs>
        <w:tab w:val="center" w:pos="4153"/>
        <w:tab w:val="right" w:pos="8306"/>
      </w:tabs>
      <w:snapToGrid w:val="0"/>
      <w:jc w:val="left"/>
    </w:pPr>
    <w:rPr>
      <w:sz w:val="18"/>
      <w:szCs w:val="18"/>
    </w:rPr>
  </w:style>
  <w:style w:type="character" w:customStyle="1" w:styleId="Char1">
    <w:name w:val="页脚 Char"/>
    <w:link w:val="a5"/>
    <w:uiPriority w:val="99"/>
    <w:locked/>
    <w:rsid w:val="00953AE0"/>
    <w:rPr>
      <w:kern w:val="2"/>
      <w:sz w:val="18"/>
      <w:szCs w:val="18"/>
    </w:rPr>
  </w:style>
  <w:style w:type="paragraph" w:styleId="a6">
    <w:name w:val="Body Text"/>
    <w:basedOn w:val="a"/>
    <w:link w:val="Char2"/>
    <w:uiPriority w:val="99"/>
    <w:rsid w:val="00870C86"/>
    <w:rPr>
      <w:rFonts w:eastAsia="仿宋_GB2312"/>
      <w:sz w:val="28"/>
      <w:szCs w:val="28"/>
    </w:rPr>
  </w:style>
  <w:style w:type="character" w:customStyle="1" w:styleId="Char2">
    <w:name w:val="正文文本 Char"/>
    <w:link w:val="a6"/>
    <w:uiPriority w:val="99"/>
    <w:locked/>
    <w:rsid w:val="00870C86"/>
    <w:rPr>
      <w:rFonts w:eastAsia="仿宋_GB2312"/>
      <w:kern w:val="2"/>
      <w:sz w:val="28"/>
      <w:szCs w:val="28"/>
    </w:rPr>
  </w:style>
  <w:style w:type="paragraph" w:styleId="a7">
    <w:name w:val="Normal (Web)"/>
    <w:basedOn w:val="a"/>
    <w:uiPriority w:val="99"/>
    <w:rsid w:val="00F71DF4"/>
    <w:pPr>
      <w:widowControl/>
      <w:spacing w:before="100" w:beforeAutospacing="1" w:after="100" w:afterAutospacing="1"/>
      <w:jc w:val="left"/>
    </w:pPr>
    <w:rPr>
      <w:rFonts w:ascii="宋体" w:hAnsi="宋体" w:cs="宋体"/>
      <w:kern w:val="0"/>
      <w:sz w:val="24"/>
      <w:szCs w:val="24"/>
    </w:rPr>
  </w:style>
  <w:style w:type="character" w:customStyle="1" w:styleId="dash6b636587char1">
    <w:name w:val="dash6b63_6587__char1"/>
    <w:uiPriority w:val="99"/>
    <w:rsid w:val="00F71DF4"/>
    <w:rPr>
      <w:rFonts w:ascii="Times New Roman" w:hAnsi="Times New Roman" w:cs="Times New Roman"/>
      <w:sz w:val="20"/>
      <w:szCs w:val="20"/>
      <w:u w:val="none"/>
      <w:effect w:val="none"/>
    </w:rPr>
  </w:style>
  <w:style w:type="paragraph" w:customStyle="1" w:styleId="dash6b636587">
    <w:name w:val="dash6b63_6587"/>
    <w:basedOn w:val="a"/>
    <w:uiPriority w:val="99"/>
    <w:rsid w:val="00F71DF4"/>
    <w:pPr>
      <w:widowControl/>
    </w:pPr>
    <w:rPr>
      <w:kern w:val="0"/>
      <w:sz w:val="20"/>
      <w:szCs w:val="20"/>
    </w:rPr>
  </w:style>
  <w:style w:type="paragraph" w:styleId="a8">
    <w:name w:val="Title"/>
    <w:basedOn w:val="a"/>
    <w:next w:val="a"/>
    <w:link w:val="Char3"/>
    <w:uiPriority w:val="99"/>
    <w:qFormat/>
    <w:rsid w:val="00EC0BA5"/>
    <w:pPr>
      <w:spacing w:before="240" w:after="60"/>
      <w:jc w:val="center"/>
      <w:outlineLvl w:val="0"/>
    </w:pPr>
    <w:rPr>
      <w:rFonts w:ascii="Cambria" w:hAnsi="Cambria" w:cs="Cambria"/>
      <w:b/>
      <w:bCs/>
      <w:sz w:val="32"/>
      <w:szCs w:val="32"/>
    </w:rPr>
  </w:style>
  <w:style w:type="character" w:customStyle="1" w:styleId="Char3">
    <w:name w:val="标题 Char"/>
    <w:link w:val="a8"/>
    <w:uiPriority w:val="99"/>
    <w:locked/>
    <w:rsid w:val="00EC0BA5"/>
    <w:rPr>
      <w:rFonts w:ascii="Cambria" w:hAnsi="Cambria" w:cs="Cambria"/>
      <w:b/>
      <w:bCs/>
      <w:kern w:val="2"/>
      <w:sz w:val="32"/>
      <w:szCs w:val="32"/>
    </w:rPr>
  </w:style>
  <w:style w:type="paragraph" w:styleId="a9">
    <w:name w:val="List Paragraph"/>
    <w:basedOn w:val="a"/>
    <w:uiPriority w:val="99"/>
    <w:qFormat/>
    <w:rsid w:val="003B4D5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32850">
      <w:bodyDiv w:val="1"/>
      <w:marLeft w:val="0"/>
      <w:marRight w:val="0"/>
      <w:marTop w:val="0"/>
      <w:marBottom w:val="0"/>
      <w:divBdr>
        <w:top w:val="none" w:sz="0" w:space="0" w:color="auto"/>
        <w:left w:val="none" w:sz="0" w:space="0" w:color="auto"/>
        <w:bottom w:val="none" w:sz="0" w:space="0" w:color="auto"/>
        <w:right w:val="none" w:sz="0" w:space="0" w:color="auto"/>
      </w:divBdr>
    </w:div>
    <w:div w:id="1968197365">
      <w:bodyDiv w:val="1"/>
      <w:marLeft w:val="0"/>
      <w:marRight w:val="0"/>
      <w:marTop w:val="0"/>
      <w:marBottom w:val="0"/>
      <w:divBdr>
        <w:top w:val="none" w:sz="0" w:space="0" w:color="auto"/>
        <w:left w:val="none" w:sz="0" w:space="0" w:color="auto"/>
        <w:bottom w:val="none" w:sz="0" w:space="0" w:color="auto"/>
        <w:right w:val="none" w:sz="0" w:space="0" w:color="auto"/>
      </w:divBdr>
    </w:div>
    <w:div w:id="1996565984">
      <w:marLeft w:val="0"/>
      <w:marRight w:val="0"/>
      <w:marTop w:val="0"/>
      <w:marBottom w:val="0"/>
      <w:divBdr>
        <w:top w:val="none" w:sz="0" w:space="0" w:color="auto"/>
        <w:left w:val="none" w:sz="0" w:space="0" w:color="auto"/>
        <w:bottom w:val="none" w:sz="0" w:space="0" w:color="auto"/>
        <w:right w:val="none" w:sz="0" w:space="0" w:color="auto"/>
      </w:divBdr>
    </w:div>
    <w:div w:id="1996565985">
      <w:marLeft w:val="0"/>
      <w:marRight w:val="0"/>
      <w:marTop w:val="0"/>
      <w:marBottom w:val="0"/>
      <w:divBdr>
        <w:top w:val="none" w:sz="0" w:space="0" w:color="auto"/>
        <w:left w:val="none" w:sz="0" w:space="0" w:color="auto"/>
        <w:bottom w:val="none" w:sz="0" w:space="0" w:color="auto"/>
        <w:right w:val="none" w:sz="0" w:space="0" w:color="auto"/>
      </w:divBdr>
    </w:div>
    <w:div w:id="1996565986">
      <w:marLeft w:val="0"/>
      <w:marRight w:val="0"/>
      <w:marTop w:val="0"/>
      <w:marBottom w:val="0"/>
      <w:divBdr>
        <w:top w:val="none" w:sz="0" w:space="0" w:color="auto"/>
        <w:left w:val="none" w:sz="0" w:space="0" w:color="auto"/>
        <w:bottom w:val="none" w:sz="0" w:space="0" w:color="auto"/>
        <w:right w:val="none" w:sz="0" w:space="0" w:color="auto"/>
      </w:divBdr>
    </w:div>
    <w:div w:id="19965659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441</TotalTime>
  <Pages>8</Pages>
  <Words>646</Words>
  <Characters>3686</Characters>
  <Application>Microsoft Office Word</Application>
  <DocSecurity>0</DocSecurity>
  <Lines>30</Lines>
  <Paragraphs>8</Paragraphs>
  <ScaleCrop>false</ScaleCrop>
  <Company>www.ftpdown.com</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两新组织党建经费项目描述</dc:title>
  <dc:subject/>
  <dc:creator>FtpDown</dc:creator>
  <cp:keywords/>
  <dc:description/>
  <cp:lastModifiedBy>hp</cp:lastModifiedBy>
  <cp:revision>38</cp:revision>
  <cp:lastPrinted>2014-09-15T10:07:00Z</cp:lastPrinted>
  <dcterms:created xsi:type="dcterms:W3CDTF">2014-12-09T02:10:00Z</dcterms:created>
  <dcterms:modified xsi:type="dcterms:W3CDTF">2014-12-11T04:54:00Z</dcterms:modified>
</cp:coreProperties>
</file>