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59" w:rsidRPr="001A1CD8" w:rsidRDefault="000A0259" w:rsidP="000A0259">
      <w:pPr>
        <w:jc w:val="center"/>
        <w:rPr>
          <w:rFonts w:ascii="仿宋_GB2312" w:eastAsia="仿宋_GB2312" w:hint="eastAsia"/>
          <w:sz w:val="32"/>
          <w:szCs w:val="32"/>
        </w:rPr>
      </w:pPr>
      <w:bookmarkStart w:id="0" w:name="_GoBack"/>
      <w:bookmarkEnd w:id="0"/>
    </w:p>
    <w:p w:rsidR="000A0259" w:rsidRDefault="000A0259" w:rsidP="000A0259">
      <w:pPr>
        <w:jc w:val="center"/>
        <w:rPr>
          <w:rFonts w:ascii="仿宋_GB2312" w:eastAsia="仿宋_GB2312"/>
          <w:sz w:val="32"/>
          <w:szCs w:val="32"/>
        </w:rPr>
      </w:pPr>
    </w:p>
    <w:p w:rsidR="000A0259" w:rsidRDefault="000A0259" w:rsidP="000A0259">
      <w:pPr>
        <w:jc w:val="center"/>
        <w:rPr>
          <w:rFonts w:ascii="仿宋_GB2312" w:eastAsia="仿宋_GB2312"/>
          <w:sz w:val="32"/>
          <w:szCs w:val="32"/>
        </w:rPr>
      </w:pPr>
      <w:proofErr w:type="gramStart"/>
      <w:r>
        <w:rPr>
          <w:rFonts w:ascii="仿宋_GB2312" w:eastAsia="仿宋_GB2312" w:hint="eastAsia"/>
          <w:sz w:val="32"/>
          <w:szCs w:val="32"/>
        </w:rPr>
        <w:t>闵颛</w:t>
      </w:r>
      <w:proofErr w:type="gramEnd"/>
      <w:r>
        <w:rPr>
          <w:rFonts w:ascii="仿宋_GB2312" w:eastAsia="仿宋_GB2312" w:hint="eastAsia"/>
          <w:sz w:val="32"/>
          <w:szCs w:val="32"/>
        </w:rPr>
        <w:t>府[2017</w:t>
      </w:r>
      <w:r w:rsidRPr="006B297C">
        <w:rPr>
          <w:rFonts w:ascii="仿宋_GB2312" w:eastAsia="仿宋_GB2312" w:hint="eastAsia"/>
          <w:sz w:val="32"/>
          <w:szCs w:val="32"/>
        </w:rPr>
        <w:t>]</w:t>
      </w:r>
      <w:r w:rsidR="00D66D4E">
        <w:rPr>
          <w:rFonts w:ascii="仿宋_GB2312" w:eastAsia="仿宋_GB2312" w:hint="eastAsia"/>
          <w:sz w:val="32"/>
          <w:szCs w:val="32"/>
        </w:rPr>
        <w:t>60</w:t>
      </w:r>
      <w:r>
        <w:rPr>
          <w:rFonts w:ascii="仿宋_GB2312" w:eastAsia="仿宋_GB2312" w:hint="eastAsia"/>
          <w:sz w:val="32"/>
          <w:szCs w:val="32"/>
        </w:rPr>
        <w:t>号</w:t>
      </w:r>
    </w:p>
    <w:p w:rsidR="000A0259" w:rsidRDefault="000A0259" w:rsidP="000A0259">
      <w:pPr>
        <w:jc w:val="center"/>
        <w:rPr>
          <w:rFonts w:ascii="仿宋_GB2312" w:eastAsia="仿宋_GB2312"/>
          <w:sz w:val="32"/>
          <w:szCs w:val="32"/>
        </w:rPr>
      </w:pPr>
    </w:p>
    <w:p w:rsidR="000A0259" w:rsidRPr="001A1CD8" w:rsidRDefault="000A0259" w:rsidP="000A0259">
      <w:pPr>
        <w:jc w:val="center"/>
        <w:rPr>
          <w:rFonts w:ascii="仿宋_GB2312" w:eastAsia="仿宋_GB2312"/>
          <w:sz w:val="32"/>
          <w:szCs w:val="32"/>
        </w:rPr>
      </w:pPr>
    </w:p>
    <w:p w:rsidR="000A0259" w:rsidRPr="0051199E" w:rsidRDefault="000A0259" w:rsidP="000A0259">
      <w:pPr>
        <w:ind w:rightChars="-73" w:right="-153"/>
        <w:jc w:val="center"/>
        <w:rPr>
          <w:rFonts w:ascii="宋体" w:hAnsi="宋体"/>
          <w:b/>
          <w:color w:val="000000"/>
          <w:sz w:val="44"/>
          <w:szCs w:val="44"/>
        </w:rPr>
      </w:pPr>
      <w:proofErr w:type="gramStart"/>
      <w:r w:rsidRPr="0051199E">
        <w:rPr>
          <w:rFonts w:ascii="宋体" w:hAnsi="宋体" w:hint="eastAsia"/>
          <w:b/>
          <w:color w:val="000000"/>
          <w:sz w:val="44"/>
          <w:szCs w:val="44"/>
        </w:rPr>
        <w:t>颛</w:t>
      </w:r>
      <w:proofErr w:type="gramEnd"/>
      <w:r w:rsidRPr="0051199E">
        <w:rPr>
          <w:rFonts w:ascii="宋体" w:hAnsi="宋体" w:hint="eastAsia"/>
          <w:b/>
          <w:color w:val="000000"/>
          <w:sz w:val="44"/>
          <w:szCs w:val="44"/>
        </w:rPr>
        <w:t>桥镇人民政府关于印发</w:t>
      </w:r>
      <w:proofErr w:type="gramStart"/>
      <w:r w:rsidRPr="0051199E">
        <w:rPr>
          <w:rFonts w:ascii="宋体" w:hAnsi="宋体" w:hint="eastAsia"/>
          <w:b/>
          <w:color w:val="000000"/>
          <w:sz w:val="44"/>
          <w:szCs w:val="44"/>
        </w:rPr>
        <w:t>《颛</w:t>
      </w:r>
      <w:proofErr w:type="gramEnd"/>
      <w:r w:rsidRPr="0051199E">
        <w:rPr>
          <w:rFonts w:ascii="宋体" w:hAnsi="宋体" w:hint="eastAsia"/>
          <w:b/>
          <w:color w:val="000000"/>
          <w:sz w:val="44"/>
          <w:szCs w:val="44"/>
        </w:rPr>
        <w:t>桥镇人民政府</w:t>
      </w:r>
    </w:p>
    <w:p w:rsidR="000A0259" w:rsidRPr="002C7279" w:rsidRDefault="000A0259" w:rsidP="000A0259">
      <w:pPr>
        <w:ind w:rightChars="-73" w:right="-153"/>
        <w:jc w:val="center"/>
        <w:rPr>
          <w:rFonts w:ascii="宋体" w:hAnsi="宋体"/>
          <w:b/>
          <w:color w:val="000000"/>
          <w:sz w:val="44"/>
          <w:szCs w:val="44"/>
        </w:rPr>
      </w:pPr>
      <w:r w:rsidRPr="0051199E">
        <w:rPr>
          <w:rFonts w:ascii="宋体" w:hAnsi="宋体" w:hint="eastAsia"/>
          <w:b/>
          <w:color w:val="000000"/>
          <w:sz w:val="44"/>
          <w:szCs w:val="44"/>
        </w:rPr>
        <w:t>重大</w:t>
      </w:r>
      <w:r w:rsidRPr="00487C22">
        <w:rPr>
          <w:rFonts w:ascii="宋体" w:hAnsi="宋体" w:hint="eastAsia"/>
          <w:b/>
          <w:color w:val="000000"/>
          <w:sz w:val="44"/>
          <w:szCs w:val="44"/>
        </w:rPr>
        <w:t>行政</w:t>
      </w:r>
      <w:r w:rsidRPr="0051199E">
        <w:rPr>
          <w:rFonts w:ascii="宋体" w:hAnsi="宋体" w:hint="eastAsia"/>
          <w:b/>
          <w:color w:val="000000"/>
          <w:sz w:val="44"/>
          <w:szCs w:val="44"/>
        </w:rPr>
        <w:t>决策程序规定</w:t>
      </w:r>
      <w:proofErr w:type="gramStart"/>
      <w:r w:rsidRPr="0051199E">
        <w:rPr>
          <w:rFonts w:ascii="宋体" w:hAnsi="宋体" w:hint="eastAsia"/>
          <w:b/>
          <w:color w:val="000000"/>
          <w:sz w:val="44"/>
          <w:szCs w:val="44"/>
        </w:rPr>
        <w:t>》</w:t>
      </w:r>
      <w:proofErr w:type="gramEnd"/>
      <w:r w:rsidRPr="0051199E">
        <w:rPr>
          <w:rFonts w:ascii="宋体" w:hAnsi="宋体" w:hint="eastAsia"/>
          <w:b/>
          <w:color w:val="000000"/>
          <w:sz w:val="44"/>
          <w:szCs w:val="44"/>
        </w:rPr>
        <w:t>的通知</w:t>
      </w:r>
    </w:p>
    <w:p w:rsidR="000A0259" w:rsidRPr="00BD1840" w:rsidRDefault="000A0259" w:rsidP="000A0259">
      <w:pPr>
        <w:spacing w:line="600" w:lineRule="exact"/>
        <w:rPr>
          <w:rFonts w:ascii="仿宋_GB2312" w:eastAsia="仿宋_GB2312" w:hAnsi="ˎ̥"/>
          <w:color w:val="000000"/>
          <w:sz w:val="18"/>
          <w:szCs w:val="18"/>
        </w:rPr>
      </w:pPr>
    </w:p>
    <w:p w:rsidR="000A0259" w:rsidRPr="0094419D" w:rsidRDefault="000A0259" w:rsidP="000A0259">
      <w:pPr>
        <w:spacing w:line="600" w:lineRule="exact"/>
        <w:rPr>
          <w:rFonts w:ascii="仿宋_GB2312" w:eastAsia="仿宋_GB2312"/>
          <w:color w:val="000000"/>
          <w:sz w:val="32"/>
          <w:szCs w:val="32"/>
        </w:rPr>
      </w:pPr>
      <w:r w:rsidRPr="0051199E">
        <w:rPr>
          <w:rFonts w:ascii="仿宋_GB2312" w:eastAsia="仿宋_GB2312" w:hint="eastAsia"/>
          <w:color w:val="000000"/>
          <w:sz w:val="32"/>
          <w:szCs w:val="32"/>
        </w:rPr>
        <w:t>镇政府各部门，各居（村）委，镇属各事业单位、公司</w:t>
      </w:r>
      <w:r w:rsidRPr="0094419D">
        <w:rPr>
          <w:rFonts w:ascii="仿宋_GB2312" w:eastAsia="仿宋_GB2312" w:hint="eastAsia"/>
          <w:color w:val="000000"/>
          <w:sz w:val="32"/>
          <w:szCs w:val="32"/>
        </w:rPr>
        <w:t>：</w:t>
      </w:r>
    </w:p>
    <w:p w:rsidR="000A0259" w:rsidRPr="00273152" w:rsidRDefault="000A0259" w:rsidP="000A0259">
      <w:pPr>
        <w:spacing w:line="600" w:lineRule="exact"/>
        <w:ind w:firstLineChars="200" w:firstLine="640"/>
        <w:rPr>
          <w:rFonts w:ascii="仿宋_GB2312" w:eastAsia="仿宋_GB2312"/>
          <w:sz w:val="32"/>
          <w:szCs w:val="32"/>
        </w:rPr>
      </w:pPr>
      <w:r w:rsidRPr="00487C22">
        <w:rPr>
          <w:rFonts w:ascii="仿宋_GB2312" w:eastAsia="仿宋_GB2312" w:hint="eastAsia"/>
          <w:color w:val="000000"/>
          <w:sz w:val="32"/>
          <w:szCs w:val="32"/>
        </w:rPr>
        <w:t>《闵行区颛桥镇人民政府重大行政决策程序规定》已经本届镇政府第</w:t>
      </w:r>
      <w:r w:rsidR="00FB09C3">
        <w:rPr>
          <w:rFonts w:ascii="仿宋_GB2312" w:eastAsia="仿宋_GB2312" w:hint="eastAsia"/>
          <w:color w:val="000000"/>
          <w:sz w:val="32"/>
          <w:szCs w:val="32"/>
        </w:rPr>
        <w:t>23</w:t>
      </w:r>
      <w:r w:rsidRPr="00487C22">
        <w:rPr>
          <w:rFonts w:ascii="仿宋_GB2312" w:eastAsia="仿宋_GB2312" w:hint="eastAsia"/>
          <w:color w:val="000000"/>
          <w:sz w:val="32"/>
          <w:szCs w:val="32"/>
        </w:rPr>
        <w:t>次镇长办公会审议通过，现印发给你们</w:t>
      </w:r>
      <w:r w:rsidRPr="00273152">
        <w:rPr>
          <w:rFonts w:ascii="仿宋_GB2312" w:eastAsia="仿宋_GB2312" w:hint="eastAsia"/>
          <w:sz w:val="32"/>
          <w:szCs w:val="32"/>
        </w:rPr>
        <w:t>，请认真遵照执行。</w:t>
      </w:r>
    </w:p>
    <w:p w:rsidR="000A0259" w:rsidRPr="0094419D" w:rsidRDefault="000A0259" w:rsidP="000A0259">
      <w:pPr>
        <w:spacing w:line="600" w:lineRule="exact"/>
        <w:ind w:firstLineChars="200" w:firstLine="640"/>
        <w:rPr>
          <w:rFonts w:ascii="仿宋_GB2312" w:eastAsia="仿宋_GB2312"/>
          <w:color w:val="000000"/>
          <w:sz w:val="32"/>
          <w:szCs w:val="32"/>
        </w:rPr>
      </w:pPr>
      <w:r w:rsidRPr="0094419D">
        <w:rPr>
          <w:rFonts w:ascii="仿宋_GB2312" w:eastAsia="仿宋_GB2312" w:hint="eastAsia"/>
          <w:color w:val="000000"/>
          <w:sz w:val="32"/>
          <w:szCs w:val="32"/>
        </w:rPr>
        <w:t>特此通知</w:t>
      </w:r>
    </w:p>
    <w:p w:rsidR="000A0259" w:rsidRDefault="000A0259" w:rsidP="000A0259">
      <w:pPr>
        <w:spacing w:line="600" w:lineRule="exact"/>
        <w:rPr>
          <w:rFonts w:ascii="仿宋_GB2312" w:eastAsia="仿宋_GB2312"/>
          <w:color w:val="000000"/>
          <w:sz w:val="32"/>
          <w:szCs w:val="32"/>
        </w:rPr>
      </w:pPr>
    </w:p>
    <w:p w:rsidR="000A0259" w:rsidRDefault="000A0259" w:rsidP="000A0259">
      <w:pPr>
        <w:spacing w:line="600" w:lineRule="exact"/>
        <w:rPr>
          <w:rFonts w:ascii="仿宋_GB2312" w:eastAsia="仿宋_GB2312"/>
          <w:color w:val="000000"/>
          <w:sz w:val="32"/>
          <w:szCs w:val="32"/>
        </w:rPr>
      </w:pPr>
    </w:p>
    <w:p w:rsidR="000A0259" w:rsidRPr="00635B14" w:rsidRDefault="000A0259" w:rsidP="000A0259">
      <w:pPr>
        <w:spacing w:line="600" w:lineRule="exact"/>
        <w:ind w:right="1280" w:firstLineChars="200" w:firstLine="640"/>
        <w:jc w:val="right"/>
        <w:rPr>
          <w:rFonts w:ascii="仿宋_GB2312" w:eastAsia="仿宋_GB2312"/>
          <w:color w:val="000000"/>
          <w:sz w:val="32"/>
          <w:szCs w:val="32"/>
        </w:rPr>
      </w:pPr>
      <w:proofErr w:type="gramStart"/>
      <w:r>
        <w:rPr>
          <w:rFonts w:ascii="仿宋_GB2312" w:eastAsia="仿宋_GB2312" w:hint="eastAsia"/>
          <w:color w:val="000000"/>
          <w:sz w:val="32"/>
          <w:szCs w:val="32"/>
        </w:rPr>
        <w:t>颛</w:t>
      </w:r>
      <w:proofErr w:type="gramEnd"/>
      <w:r>
        <w:rPr>
          <w:rFonts w:ascii="仿宋_GB2312" w:eastAsia="仿宋_GB2312" w:hint="eastAsia"/>
          <w:color w:val="000000"/>
          <w:sz w:val="32"/>
          <w:szCs w:val="32"/>
        </w:rPr>
        <w:t>桥镇人民政府</w:t>
      </w:r>
    </w:p>
    <w:p w:rsidR="000A0259" w:rsidRDefault="000A0259" w:rsidP="00E914AC">
      <w:pPr>
        <w:spacing w:line="600" w:lineRule="exact"/>
        <w:ind w:right="960" w:firstLine="555"/>
        <w:jc w:val="right"/>
        <w:rPr>
          <w:rFonts w:ascii="仿宋_GB2312" w:eastAsia="仿宋_GB2312"/>
          <w:color w:val="000000"/>
          <w:sz w:val="32"/>
          <w:szCs w:val="32"/>
        </w:rPr>
      </w:pPr>
      <w:r>
        <w:rPr>
          <w:rFonts w:ascii="仿宋_GB2312" w:eastAsia="仿宋_GB2312" w:hint="eastAsia"/>
          <w:color w:val="000000"/>
          <w:sz w:val="32"/>
          <w:szCs w:val="32"/>
        </w:rPr>
        <w:t>2017</w:t>
      </w:r>
      <w:r w:rsidRPr="00EE72F7">
        <w:rPr>
          <w:rFonts w:ascii="仿宋_GB2312" w:eastAsia="仿宋_GB2312" w:hint="eastAsia"/>
          <w:color w:val="000000"/>
          <w:sz w:val="32"/>
          <w:szCs w:val="32"/>
        </w:rPr>
        <w:t>年</w:t>
      </w:r>
      <w:r>
        <w:rPr>
          <w:rFonts w:ascii="仿宋_GB2312" w:eastAsia="仿宋_GB2312" w:hint="eastAsia"/>
          <w:color w:val="000000"/>
          <w:sz w:val="32"/>
          <w:szCs w:val="32"/>
        </w:rPr>
        <w:t>12</w:t>
      </w:r>
      <w:r w:rsidRPr="00EE72F7">
        <w:rPr>
          <w:rFonts w:ascii="仿宋_GB2312" w:eastAsia="仿宋_GB2312" w:hint="eastAsia"/>
          <w:color w:val="000000"/>
          <w:sz w:val="32"/>
          <w:szCs w:val="32"/>
        </w:rPr>
        <w:t>月</w:t>
      </w:r>
      <w:r w:rsidR="00E914AC">
        <w:rPr>
          <w:rFonts w:ascii="仿宋_GB2312" w:eastAsia="仿宋_GB2312" w:hint="eastAsia"/>
          <w:color w:val="000000"/>
          <w:sz w:val="32"/>
          <w:szCs w:val="32"/>
        </w:rPr>
        <w:t>29</w:t>
      </w:r>
      <w:r w:rsidRPr="00EE72F7">
        <w:rPr>
          <w:rFonts w:ascii="仿宋_GB2312" w:eastAsia="仿宋_GB2312" w:hint="eastAsia"/>
          <w:color w:val="000000"/>
          <w:sz w:val="32"/>
          <w:szCs w:val="32"/>
        </w:rPr>
        <w:t>日</w:t>
      </w:r>
    </w:p>
    <w:p w:rsidR="000A0259" w:rsidRDefault="000A0259" w:rsidP="000A0259">
      <w:pPr>
        <w:spacing w:line="600" w:lineRule="exact"/>
        <w:ind w:right="1921" w:firstLine="555"/>
        <w:rPr>
          <w:rFonts w:ascii="仿宋_GB2312" w:eastAsia="仿宋_GB2312"/>
          <w:color w:val="000000"/>
          <w:sz w:val="32"/>
          <w:szCs w:val="32"/>
        </w:rPr>
      </w:pPr>
    </w:p>
    <w:p w:rsidR="000A0259" w:rsidRDefault="000A0259" w:rsidP="000A0259">
      <w:pPr>
        <w:spacing w:line="600" w:lineRule="exact"/>
        <w:ind w:right="1921" w:firstLine="555"/>
        <w:rPr>
          <w:rFonts w:ascii="仿宋_GB2312" w:eastAsia="仿宋_GB2312"/>
          <w:color w:val="000000"/>
          <w:sz w:val="32"/>
          <w:szCs w:val="32"/>
        </w:rPr>
      </w:pPr>
    </w:p>
    <w:p w:rsidR="000A0259" w:rsidRDefault="000A0259" w:rsidP="000A0259">
      <w:pPr>
        <w:spacing w:line="600" w:lineRule="exact"/>
        <w:ind w:right="1281" w:firstLine="555"/>
        <w:jc w:val="left"/>
        <w:rPr>
          <w:rFonts w:ascii="仿宋_GB2312" w:eastAsia="仿宋_GB2312"/>
          <w:color w:val="000000"/>
          <w:sz w:val="32"/>
          <w:szCs w:val="32"/>
        </w:rPr>
      </w:pPr>
    </w:p>
    <w:p w:rsidR="000A0259" w:rsidRDefault="000A0259" w:rsidP="000A0259">
      <w:pPr>
        <w:spacing w:line="600" w:lineRule="exact"/>
        <w:ind w:right="1281" w:firstLine="555"/>
        <w:jc w:val="left"/>
        <w:rPr>
          <w:rFonts w:ascii="仿宋_GB2312" w:eastAsia="仿宋_GB2312"/>
          <w:color w:val="000000"/>
          <w:sz w:val="32"/>
          <w:szCs w:val="32"/>
        </w:rPr>
      </w:pPr>
    </w:p>
    <w:p w:rsidR="00011496" w:rsidRDefault="00011496" w:rsidP="000A0259">
      <w:pPr>
        <w:spacing w:line="600" w:lineRule="exact"/>
        <w:ind w:right="1281" w:firstLine="555"/>
        <w:jc w:val="left"/>
        <w:rPr>
          <w:rFonts w:ascii="仿宋_GB2312" w:eastAsia="仿宋_GB2312"/>
          <w:color w:val="000000"/>
          <w:sz w:val="32"/>
          <w:szCs w:val="32"/>
        </w:rPr>
      </w:pPr>
    </w:p>
    <w:p w:rsidR="000A0259" w:rsidRPr="00057607" w:rsidRDefault="000A0259" w:rsidP="000A0259">
      <w:pPr>
        <w:jc w:val="center"/>
        <w:rPr>
          <w:rFonts w:ascii="宋体" w:hAnsi="宋体"/>
          <w:b/>
          <w:color w:val="000000"/>
          <w:sz w:val="44"/>
          <w:szCs w:val="44"/>
        </w:rPr>
      </w:pPr>
      <w:proofErr w:type="gramStart"/>
      <w:r w:rsidRPr="0051199E">
        <w:rPr>
          <w:rFonts w:ascii="宋体" w:hAnsi="宋体" w:hint="eastAsia"/>
          <w:b/>
          <w:color w:val="000000"/>
          <w:sz w:val="44"/>
          <w:szCs w:val="44"/>
        </w:rPr>
        <w:lastRenderedPageBreak/>
        <w:t>颛</w:t>
      </w:r>
      <w:proofErr w:type="gramEnd"/>
      <w:r w:rsidRPr="0051199E">
        <w:rPr>
          <w:rFonts w:ascii="宋体" w:hAnsi="宋体" w:hint="eastAsia"/>
          <w:b/>
          <w:color w:val="000000"/>
          <w:sz w:val="44"/>
          <w:szCs w:val="44"/>
        </w:rPr>
        <w:t>桥镇人民政府重大</w:t>
      </w:r>
      <w:r>
        <w:rPr>
          <w:rFonts w:ascii="宋体" w:hAnsi="宋体" w:hint="eastAsia"/>
          <w:b/>
          <w:color w:val="000000"/>
          <w:sz w:val="44"/>
          <w:szCs w:val="44"/>
        </w:rPr>
        <w:t>行政</w:t>
      </w:r>
      <w:r w:rsidRPr="0051199E">
        <w:rPr>
          <w:rFonts w:ascii="宋体" w:hAnsi="宋体" w:hint="eastAsia"/>
          <w:b/>
          <w:color w:val="000000"/>
          <w:sz w:val="44"/>
          <w:szCs w:val="44"/>
        </w:rPr>
        <w:t>决策程序规定</w:t>
      </w:r>
    </w:p>
    <w:p w:rsidR="000A0259" w:rsidRPr="0051199E" w:rsidRDefault="000A0259" w:rsidP="004771DF">
      <w:pPr>
        <w:pStyle w:val="p0"/>
        <w:widowControl w:val="0"/>
        <w:adjustRightInd w:val="0"/>
        <w:snapToGrid w:val="0"/>
        <w:spacing w:beforeLines="50" w:before="156" w:line="560" w:lineRule="exact"/>
        <w:jc w:val="center"/>
        <w:rPr>
          <w:rFonts w:ascii="黑体" w:eastAsia="黑体"/>
          <w:color w:val="000000"/>
          <w:sz w:val="32"/>
          <w:szCs w:val="32"/>
        </w:rPr>
      </w:pPr>
      <w:r w:rsidRPr="0051199E">
        <w:rPr>
          <w:rFonts w:ascii="黑体" w:eastAsia="黑体" w:hint="eastAsia"/>
          <w:color w:val="000000"/>
          <w:sz w:val="32"/>
          <w:szCs w:val="32"/>
        </w:rPr>
        <w:t>第一章  总则</w:t>
      </w:r>
    </w:p>
    <w:p w:rsidR="000A0259" w:rsidRPr="0051199E" w:rsidRDefault="000A0259" w:rsidP="00445238">
      <w:pPr>
        <w:pStyle w:val="p0"/>
        <w:widowControl w:val="0"/>
        <w:adjustRightInd w:val="0"/>
        <w:snapToGrid w:val="0"/>
        <w:spacing w:line="560" w:lineRule="exact"/>
        <w:ind w:firstLineChars="200" w:firstLine="640"/>
        <w:rPr>
          <w:rFonts w:ascii="仿宋_GB2312" w:eastAsia="仿宋_GB2312"/>
          <w:color w:val="000000"/>
          <w:sz w:val="32"/>
          <w:szCs w:val="32"/>
        </w:rPr>
      </w:pPr>
      <w:r w:rsidRPr="0051199E">
        <w:rPr>
          <w:rFonts w:ascii="楷体_GB2312" w:eastAsia="楷体_GB2312" w:hint="eastAsia"/>
          <w:bCs/>
          <w:color w:val="000000"/>
          <w:sz w:val="32"/>
          <w:szCs w:val="32"/>
        </w:rPr>
        <w:t>第一条</w:t>
      </w:r>
      <w:r w:rsidRPr="0051199E">
        <w:rPr>
          <w:rFonts w:ascii="仿宋_GB2312" w:eastAsia="仿宋_GB2312" w:hint="eastAsia"/>
          <w:bCs/>
          <w:color w:val="000000"/>
          <w:sz w:val="32"/>
          <w:szCs w:val="32"/>
        </w:rPr>
        <w:t xml:space="preserve"> </w:t>
      </w:r>
      <w:r w:rsidRPr="0051199E">
        <w:rPr>
          <w:rFonts w:ascii="仿宋_GB2312" w:eastAsia="仿宋_GB2312" w:hint="eastAsia"/>
          <w:color w:val="000000"/>
          <w:sz w:val="32"/>
          <w:szCs w:val="32"/>
        </w:rPr>
        <w:t>为了规范镇政府重大</w:t>
      </w:r>
      <w:r>
        <w:rPr>
          <w:rFonts w:ascii="仿宋_GB2312" w:eastAsia="仿宋_GB2312" w:hint="eastAsia"/>
          <w:color w:val="000000"/>
          <w:sz w:val="32"/>
          <w:szCs w:val="32"/>
        </w:rPr>
        <w:t>行政</w:t>
      </w:r>
      <w:r w:rsidRPr="0051199E">
        <w:rPr>
          <w:rFonts w:ascii="仿宋_GB2312" w:eastAsia="仿宋_GB2312" w:hint="eastAsia"/>
          <w:color w:val="000000"/>
          <w:sz w:val="32"/>
          <w:szCs w:val="32"/>
        </w:rPr>
        <w:t>决策行为，保障重大事项决策的科学、民主、合法，提高决策质量，根据《</w:t>
      </w:r>
      <w:r w:rsidRPr="00487C22">
        <w:rPr>
          <w:rFonts w:ascii="仿宋_GB2312" w:eastAsia="仿宋_GB2312" w:hint="eastAsia"/>
          <w:color w:val="000000"/>
          <w:sz w:val="32"/>
          <w:szCs w:val="32"/>
        </w:rPr>
        <w:t>上海市人民政府重大行政决策程序规定》《闵行区人民政府重大行政决策程序规定》</w:t>
      </w:r>
      <w:r w:rsidRPr="0051199E">
        <w:rPr>
          <w:rFonts w:ascii="仿宋_GB2312" w:eastAsia="仿宋_GB2312" w:hint="eastAsia"/>
          <w:color w:val="000000"/>
          <w:sz w:val="32"/>
          <w:szCs w:val="32"/>
        </w:rPr>
        <w:t>以及相关规定，</w:t>
      </w:r>
      <w:r>
        <w:rPr>
          <w:rFonts w:ascii="仿宋_GB2312" w:eastAsia="仿宋_GB2312" w:hint="eastAsia"/>
          <w:color w:val="000000"/>
          <w:sz w:val="32"/>
          <w:szCs w:val="32"/>
        </w:rPr>
        <w:t>按照</w:t>
      </w:r>
      <w:r w:rsidRPr="00487C22">
        <w:rPr>
          <w:rFonts w:ascii="仿宋_GB2312" w:eastAsia="仿宋_GB2312" w:hint="eastAsia"/>
          <w:color w:val="000000"/>
          <w:sz w:val="32"/>
          <w:szCs w:val="32"/>
        </w:rPr>
        <w:t>《颛桥镇人民政府工作规则》</w:t>
      </w:r>
      <w:r w:rsidRPr="0051199E">
        <w:rPr>
          <w:rFonts w:ascii="仿宋_GB2312" w:eastAsia="仿宋_GB2312" w:hint="eastAsia"/>
          <w:color w:val="000000"/>
          <w:sz w:val="32"/>
          <w:szCs w:val="32"/>
        </w:rPr>
        <w:t>，结合本镇实际，制定本规定。</w:t>
      </w:r>
    </w:p>
    <w:p w:rsidR="000A0259" w:rsidRPr="0051199E" w:rsidRDefault="000A0259" w:rsidP="0044523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第二条</w:t>
      </w:r>
      <w:r w:rsidRPr="0051199E">
        <w:rPr>
          <w:rFonts w:ascii="仿宋_GB2312" w:eastAsia="仿宋_GB2312" w:hint="eastAsia"/>
          <w:bCs/>
          <w:color w:val="000000"/>
          <w:sz w:val="32"/>
          <w:szCs w:val="32"/>
        </w:rPr>
        <w:t xml:space="preserve"> 本规定所称的重大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决策，是指镇政府在依法履行职责过程中，对关系本行政区域内经济社会发展全局、社会涉及面广、与人民群众利益密切相关的重大事项所</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的决定。</w:t>
      </w:r>
    </w:p>
    <w:p w:rsidR="000A0259" w:rsidRPr="0051199E" w:rsidRDefault="000A0259" w:rsidP="0044523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第三条</w:t>
      </w:r>
      <w:r w:rsidRPr="0051199E">
        <w:rPr>
          <w:rFonts w:ascii="仿宋_GB2312" w:eastAsia="仿宋_GB2312" w:hint="eastAsia"/>
          <w:bCs/>
          <w:color w:val="000000"/>
          <w:sz w:val="32"/>
          <w:szCs w:val="32"/>
        </w:rPr>
        <w:t xml:space="preserve"> 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决策应当遵循科学、民主、合法的原则，坚持公众参与、专家论证、风险评估、合法性审查与集体讨论决定相结合。</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color w:val="000000"/>
          <w:sz w:val="32"/>
          <w:szCs w:val="32"/>
        </w:rPr>
      </w:pPr>
      <w:r w:rsidRPr="0051199E">
        <w:rPr>
          <w:rFonts w:ascii="楷体_GB2312" w:eastAsia="楷体_GB2312" w:hint="eastAsia"/>
          <w:bCs/>
          <w:color w:val="000000"/>
          <w:sz w:val="32"/>
          <w:szCs w:val="32"/>
        </w:rPr>
        <w:t>第四条</w:t>
      </w:r>
      <w:r w:rsidRPr="0051199E">
        <w:rPr>
          <w:rFonts w:ascii="仿宋_GB2312" w:eastAsia="仿宋_GB2312" w:hint="eastAsia"/>
          <w:bCs/>
          <w:color w:val="000000"/>
          <w:spacing w:val="-4"/>
          <w:sz w:val="32"/>
          <w:szCs w:val="32"/>
        </w:rPr>
        <w:t xml:space="preserve"> 镇政府办公室负</w:t>
      </w:r>
      <w:r w:rsidRPr="00487C22">
        <w:rPr>
          <w:rFonts w:ascii="仿宋_GB2312" w:eastAsia="仿宋_GB2312" w:hint="eastAsia"/>
          <w:color w:val="000000"/>
          <w:sz w:val="32"/>
          <w:szCs w:val="32"/>
        </w:rPr>
        <w:t>责牵</w:t>
      </w:r>
      <w:r w:rsidRPr="0051199E">
        <w:rPr>
          <w:rFonts w:ascii="仿宋_GB2312" w:eastAsia="仿宋_GB2312" w:hint="eastAsia"/>
          <w:bCs/>
          <w:color w:val="000000"/>
          <w:spacing w:val="-4"/>
          <w:sz w:val="32"/>
          <w:szCs w:val="32"/>
        </w:rPr>
        <w:t>头组织实施本规定，落实重大决策事项的组织安排、审查上报、依法公开</w:t>
      </w:r>
      <w:r>
        <w:rPr>
          <w:rFonts w:ascii="仿宋_GB2312" w:eastAsia="仿宋_GB2312" w:hint="eastAsia"/>
          <w:bCs/>
          <w:color w:val="000000"/>
          <w:spacing w:val="-4"/>
          <w:sz w:val="32"/>
          <w:szCs w:val="32"/>
        </w:rPr>
        <w:t>、</w:t>
      </w:r>
      <w:r w:rsidRPr="00487C22">
        <w:rPr>
          <w:rFonts w:ascii="仿宋_GB2312" w:eastAsia="仿宋_GB2312" w:hint="eastAsia"/>
          <w:color w:val="000000"/>
          <w:sz w:val="32"/>
          <w:szCs w:val="32"/>
        </w:rPr>
        <w:t>督查落实等工作。</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color w:val="000000"/>
          <w:sz w:val="32"/>
          <w:szCs w:val="32"/>
        </w:rPr>
      </w:pPr>
      <w:r w:rsidRPr="00487C22">
        <w:rPr>
          <w:rFonts w:ascii="仿宋_GB2312" w:eastAsia="仿宋_GB2312" w:hint="eastAsia"/>
          <w:color w:val="000000"/>
          <w:sz w:val="32"/>
          <w:szCs w:val="32"/>
        </w:rPr>
        <w:t>相关职能部门按照各自职责开展重大行政决策的审查工作。镇监察室负责实施对重大行政决策的行政监察。</w:t>
      </w:r>
    </w:p>
    <w:p w:rsidR="000A0259" w:rsidRPr="0051199E" w:rsidRDefault="000A0259" w:rsidP="004771DF">
      <w:pPr>
        <w:pStyle w:val="p0"/>
        <w:widowControl w:val="0"/>
        <w:adjustRightInd w:val="0"/>
        <w:snapToGrid w:val="0"/>
        <w:spacing w:line="560" w:lineRule="exact"/>
        <w:jc w:val="center"/>
        <w:rPr>
          <w:rFonts w:ascii="黑体" w:eastAsia="黑体"/>
          <w:color w:val="000000"/>
          <w:sz w:val="32"/>
          <w:szCs w:val="32"/>
        </w:rPr>
      </w:pPr>
      <w:r w:rsidRPr="0051199E">
        <w:rPr>
          <w:rFonts w:ascii="黑体" w:eastAsia="黑体" w:hint="eastAsia"/>
          <w:color w:val="000000"/>
          <w:sz w:val="32"/>
          <w:szCs w:val="32"/>
        </w:rPr>
        <w:t>第二章  决策范围</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第五条</w:t>
      </w:r>
      <w:r w:rsidRPr="0051199E">
        <w:rPr>
          <w:rFonts w:ascii="仿宋_GB2312" w:eastAsia="仿宋_GB2312" w:hint="eastAsia"/>
          <w:bCs/>
          <w:color w:val="000000"/>
          <w:sz w:val="32"/>
          <w:szCs w:val="32"/>
        </w:rPr>
        <w:t xml:space="preserve"> 本规定所称的重大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决策范围，包括下列事项：</w:t>
      </w:r>
    </w:p>
    <w:p w:rsidR="000A0259" w:rsidRPr="00487C22" w:rsidRDefault="000A0259" w:rsidP="00487C22">
      <w:pPr>
        <w:pStyle w:val="p0"/>
        <w:widowControl w:val="0"/>
        <w:adjustRightInd w:val="0"/>
        <w:snapToGrid w:val="0"/>
        <w:spacing w:line="560" w:lineRule="exact"/>
        <w:ind w:firstLineChars="200" w:firstLine="640"/>
        <w:rPr>
          <w:rFonts w:ascii="仿宋_GB2312" w:eastAsia="仿宋_GB2312"/>
          <w:color w:val="000000"/>
          <w:sz w:val="32"/>
          <w:szCs w:val="32"/>
        </w:rPr>
      </w:pPr>
      <w:r w:rsidRPr="00487C22">
        <w:rPr>
          <w:rFonts w:ascii="仿宋_GB2312" w:eastAsia="仿宋_GB2312" w:hint="eastAsia"/>
          <w:color w:val="000000"/>
          <w:sz w:val="32"/>
          <w:szCs w:val="32"/>
        </w:rPr>
        <w:t>（一）国民经济和社会发展等方面的重要规划、计划；</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color w:val="000000"/>
          <w:sz w:val="32"/>
          <w:szCs w:val="32"/>
        </w:rPr>
      </w:pPr>
      <w:r w:rsidRPr="00487C22">
        <w:rPr>
          <w:rFonts w:ascii="仿宋_GB2312" w:eastAsia="仿宋_GB2312" w:hint="eastAsia"/>
          <w:color w:val="000000"/>
          <w:sz w:val="32"/>
          <w:szCs w:val="32"/>
        </w:rPr>
        <w:t>（二）重大财政资金的使用及安排；</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color w:val="000000"/>
          <w:sz w:val="32"/>
          <w:szCs w:val="32"/>
        </w:rPr>
      </w:pPr>
      <w:r w:rsidRPr="00487C22">
        <w:rPr>
          <w:rFonts w:ascii="仿宋_GB2312" w:eastAsia="仿宋_GB2312" w:hint="eastAsia"/>
          <w:color w:val="000000"/>
          <w:sz w:val="32"/>
          <w:szCs w:val="32"/>
        </w:rPr>
        <w:t>（三）重大投资项目、重要公共资源配置、重大公共建设项目和重大国有资产和集体资产处置；</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color w:val="000000"/>
          <w:sz w:val="32"/>
          <w:szCs w:val="32"/>
        </w:rPr>
      </w:pPr>
      <w:r w:rsidRPr="00487C22">
        <w:rPr>
          <w:rFonts w:ascii="仿宋_GB2312" w:eastAsia="仿宋_GB2312" w:hint="eastAsia"/>
          <w:color w:val="000000"/>
          <w:sz w:val="32"/>
          <w:szCs w:val="32"/>
        </w:rPr>
        <w:t>（四）公共服务、市场监管、社会管理、环境保护等方面</w:t>
      </w:r>
      <w:r w:rsidRPr="00487C22">
        <w:rPr>
          <w:rFonts w:ascii="仿宋_GB2312" w:eastAsia="仿宋_GB2312" w:hint="eastAsia"/>
          <w:color w:val="000000"/>
          <w:sz w:val="32"/>
          <w:szCs w:val="32"/>
        </w:rPr>
        <w:lastRenderedPageBreak/>
        <w:t>的重大公共政策和措施；</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color w:val="000000"/>
          <w:sz w:val="32"/>
          <w:szCs w:val="32"/>
        </w:rPr>
      </w:pPr>
      <w:r w:rsidRPr="00487C22">
        <w:rPr>
          <w:rFonts w:ascii="仿宋_GB2312" w:eastAsia="仿宋_GB2312" w:hint="eastAsia"/>
          <w:color w:val="000000"/>
          <w:sz w:val="32"/>
          <w:szCs w:val="32"/>
        </w:rPr>
        <w:t>（五）法律、法规、规章规定的或者本镇认为应当纳入重大行政决策事项范围的其他事项。</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color w:val="000000"/>
          <w:sz w:val="32"/>
          <w:szCs w:val="32"/>
        </w:rPr>
      </w:pPr>
      <w:r w:rsidRPr="00487C22">
        <w:rPr>
          <w:rFonts w:ascii="仿宋_GB2312" w:eastAsia="仿宋_GB2312" w:hint="eastAsia"/>
          <w:color w:val="000000"/>
          <w:sz w:val="32"/>
          <w:szCs w:val="32"/>
        </w:rPr>
        <w:t>镇政府可以结合本镇实际，确定重大行政决策事项目录、具体标准，并根据实际情况进行动态调整。</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第六条</w:t>
      </w:r>
      <w:r w:rsidRPr="0051199E">
        <w:rPr>
          <w:rFonts w:ascii="仿宋_GB2312" w:eastAsia="仿宋_GB2312" w:hint="eastAsia"/>
          <w:bCs/>
          <w:color w:val="000000"/>
          <w:sz w:val="32"/>
          <w:szCs w:val="32"/>
        </w:rPr>
        <w:t xml:space="preserve"> 镇政府人事任免及内部事务管理措施的制定，不适用本规定。</w:t>
      </w:r>
    </w:p>
    <w:p w:rsidR="000A0259" w:rsidRPr="0051199E" w:rsidRDefault="000A0259" w:rsidP="004771DF">
      <w:pPr>
        <w:pStyle w:val="p0"/>
        <w:widowControl w:val="0"/>
        <w:adjustRightInd w:val="0"/>
        <w:snapToGrid w:val="0"/>
        <w:spacing w:line="560" w:lineRule="exact"/>
        <w:jc w:val="center"/>
        <w:rPr>
          <w:rFonts w:ascii="黑体" w:eastAsia="黑体"/>
          <w:color w:val="000000"/>
          <w:sz w:val="32"/>
          <w:szCs w:val="32"/>
        </w:rPr>
      </w:pPr>
      <w:r w:rsidRPr="0051199E">
        <w:rPr>
          <w:rFonts w:ascii="黑体" w:eastAsia="黑体" w:hint="eastAsia"/>
          <w:color w:val="000000"/>
          <w:sz w:val="32"/>
          <w:szCs w:val="32"/>
        </w:rPr>
        <w:t>第三章  决策程序</w:t>
      </w:r>
    </w:p>
    <w:p w:rsidR="000A0259" w:rsidRPr="00487C22" w:rsidRDefault="000A0259" w:rsidP="004771DF">
      <w:pPr>
        <w:spacing w:line="560" w:lineRule="exact"/>
        <w:ind w:firstLineChars="200" w:firstLine="640"/>
        <w:rPr>
          <w:rFonts w:ascii="仿宋_GB2312" w:eastAsia="仿宋_GB2312"/>
          <w:sz w:val="32"/>
          <w:szCs w:val="32"/>
        </w:rPr>
      </w:pPr>
      <w:r w:rsidRPr="0051199E">
        <w:rPr>
          <w:rFonts w:ascii="楷体_GB2312" w:eastAsia="楷体_GB2312" w:hint="eastAsia"/>
          <w:bCs/>
          <w:color w:val="000000"/>
          <w:sz w:val="32"/>
          <w:szCs w:val="32"/>
        </w:rPr>
        <w:t>第七条</w:t>
      </w:r>
      <w:r>
        <w:rPr>
          <w:rFonts w:ascii="楷体_GB2312" w:eastAsia="楷体_GB2312" w:hint="eastAsia"/>
          <w:bCs/>
          <w:color w:val="000000"/>
          <w:sz w:val="32"/>
          <w:szCs w:val="32"/>
        </w:rPr>
        <w:t xml:space="preserve"> </w:t>
      </w:r>
      <w:r w:rsidRPr="00487C22">
        <w:rPr>
          <w:rFonts w:ascii="仿宋_GB2312" w:eastAsia="仿宋_GB2312" w:hint="eastAsia"/>
          <w:sz w:val="32"/>
          <w:szCs w:val="32"/>
        </w:rPr>
        <w:t>决策事项涉及较大群体切身利益的，除依法需要保密或者为了保障国家安全、公共安全、经济安全以及情况紧急需要立即</w:t>
      </w:r>
      <w:proofErr w:type="gramStart"/>
      <w:r w:rsidRPr="00487C22">
        <w:rPr>
          <w:rFonts w:ascii="仿宋_GB2312" w:eastAsia="仿宋_GB2312" w:hint="eastAsia"/>
          <w:sz w:val="32"/>
          <w:szCs w:val="32"/>
        </w:rPr>
        <w:t>作出</w:t>
      </w:r>
      <w:proofErr w:type="gramEnd"/>
      <w:r w:rsidRPr="00487C22">
        <w:rPr>
          <w:rFonts w:ascii="仿宋_GB2312" w:eastAsia="仿宋_GB2312" w:hint="eastAsia"/>
          <w:sz w:val="32"/>
          <w:szCs w:val="32"/>
        </w:rPr>
        <w:t>决定的情形外，应当组织公众参与。</w:t>
      </w:r>
    </w:p>
    <w:p w:rsidR="000A0259" w:rsidRPr="00487C22" w:rsidRDefault="000A0259" w:rsidP="004771DF">
      <w:pPr>
        <w:spacing w:line="560" w:lineRule="exact"/>
        <w:rPr>
          <w:rFonts w:ascii="仿宋_GB2312" w:eastAsia="仿宋_GB2312"/>
          <w:sz w:val="32"/>
          <w:szCs w:val="32"/>
        </w:rPr>
      </w:pPr>
      <w:r w:rsidRPr="00487C22">
        <w:rPr>
          <w:rFonts w:ascii="仿宋_GB2312" w:eastAsia="仿宋_GB2312" w:hint="eastAsia"/>
          <w:sz w:val="32"/>
          <w:szCs w:val="32"/>
        </w:rPr>
        <w:t xml:space="preserve">　　决策事项涉及专业性、技术性较强的问题需要依靠专业人员、专业机构</w:t>
      </w:r>
      <w:proofErr w:type="gramStart"/>
      <w:r w:rsidRPr="00487C22">
        <w:rPr>
          <w:rFonts w:ascii="仿宋_GB2312" w:eastAsia="仿宋_GB2312" w:hint="eastAsia"/>
          <w:sz w:val="32"/>
          <w:szCs w:val="32"/>
        </w:rPr>
        <w:t>作出</w:t>
      </w:r>
      <w:proofErr w:type="gramEnd"/>
      <w:r w:rsidRPr="00487C22">
        <w:rPr>
          <w:rFonts w:ascii="仿宋_GB2312" w:eastAsia="仿宋_GB2312" w:hint="eastAsia"/>
          <w:sz w:val="32"/>
          <w:szCs w:val="32"/>
        </w:rPr>
        <w:t>判断的，</w:t>
      </w:r>
      <w:proofErr w:type="gramStart"/>
      <w:r w:rsidRPr="00487C22">
        <w:rPr>
          <w:rFonts w:ascii="仿宋_GB2312" w:eastAsia="仿宋_GB2312" w:hint="eastAsia"/>
          <w:sz w:val="32"/>
          <w:szCs w:val="32"/>
        </w:rPr>
        <w:t>除情况</w:t>
      </w:r>
      <w:proofErr w:type="gramEnd"/>
      <w:r w:rsidRPr="00487C22">
        <w:rPr>
          <w:rFonts w:ascii="仿宋_GB2312" w:eastAsia="仿宋_GB2312" w:hint="eastAsia"/>
          <w:sz w:val="32"/>
          <w:szCs w:val="32"/>
        </w:rPr>
        <w:t>紧急需要立即</w:t>
      </w:r>
      <w:proofErr w:type="gramStart"/>
      <w:r w:rsidRPr="00487C22">
        <w:rPr>
          <w:rFonts w:ascii="仿宋_GB2312" w:eastAsia="仿宋_GB2312" w:hint="eastAsia"/>
          <w:sz w:val="32"/>
          <w:szCs w:val="32"/>
        </w:rPr>
        <w:t>作出</w:t>
      </w:r>
      <w:proofErr w:type="gramEnd"/>
      <w:r w:rsidRPr="00487C22">
        <w:rPr>
          <w:rFonts w:ascii="仿宋_GB2312" w:eastAsia="仿宋_GB2312" w:hint="eastAsia"/>
          <w:sz w:val="32"/>
          <w:szCs w:val="32"/>
        </w:rPr>
        <w:t>决定的情形外，应当组织专家论证。</w:t>
      </w:r>
    </w:p>
    <w:p w:rsidR="000A0259" w:rsidRPr="00487C22" w:rsidRDefault="000A0259" w:rsidP="004771DF">
      <w:pPr>
        <w:spacing w:line="560" w:lineRule="exact"/>
        <w:rPr>
          <w:rFonts w:ascii="仿宋_GB2312" w:eastAsia="仿宋_GB2312"/>
          <w:sz w:val="32"/>
          <w:szCs w:val="32"/>
        </w:rPr>
      </w:pPr>
      <w:r w:rsidRPr="00487C22">
        <w:rPr>
          <w:rFonts w:ascii="仿宋_GB2312" w:eastAsia="仿宋_GB2312" w:hint="eastAsia"/>
          <w:sz w:val="32"/>
          <w:szCs w:val="32"/>
        </w:rPr>
        <w:t xml:space="preserve">　　决策事项涉及社会稳定等方面较大风险的，</w:t>
      </w:r>
      <w:proofErr w:type="gramStart"/>
      <w:r w:rsidRPr="00487C22">
        <w:rPr>
          <w:rFonts w:ascii="仿宋_GB2312" w:eastAsia="仿宋_GB2312" w:hint="eastAsia"/>
          <w:sz w:val="32"/>
          <w:szCs w:val="32"/>
        </w:rPr>
        <w:t>除情况</w:t>
      </w:r>
      <w:proofErr w:type="gramEnd"/>
      <w:r w:rsidRPr="00487C22">
        <w:rPr>
          <w:rFonts w:ascii="仿宋_GB2312" w:eastAsia="仿宋_GB2312" w:hint="eastAsia"/>
          <w:sz w:val="32"/>
          <w:szCs w:val="32"/>
        </w:rPr>
        <w:t>紧急需要立即</w:t>
      </w:r>
      <w:proofErr w:type="gramStart"/>
      <w:r w:rsidRPr="00487C22">
        <w:rPr>
          <w:rFonts w:ascii="仿宋_GB2312" w:eastAsia="仿宋_GB2312" w:hint="eastAsia"/>
          <w:sz w:val="32"/>
          <w:szCs w:val="32"/>
        </w:rPr>
        <w:t>作出</w:t>
      </w:r>
      <w:proofErr w:type="gramEnd"/>
      <w:r w:rsidRPr="00487C22">
        <w:rPr>
          <w:rFonts w:ascii="仿宋_GB2312" w:eastAsia="仿宋_GB2312" w:hint="eastAsia"/>
          <w:sz w:val="32"/>
          <w:szCs w:val="32"/>
        </w:rPr>
        <w:t>决定的情形外，应当组织风险评估；法律、法规、规章对开展专项风险评估有特别规定的，从其规定。</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hAnsi="Times New Roman" w:cs="Times New Roman"/>
          <w:kern w:val="2"/>
          <w:sz w:val="32"/>
          <w:szCs w:val="32"/>
        </w:rPr>
      </w:pPr>
      <w:r w:rsidRPr="00487C22">
        <w:rPr>
          <w:rFonts w:ascii="仿宋_GB2312" w:eastAsia="仿宋_GB2312" w:hAnsi="Times New Roman" w:cs="Times New Roman" w:hint="eastAsia"/>
          <w:kern w:val="2"/>
          <w:sz w:val="32"/>
          <w:szCs w:val="32"/>
        </w:rPr>
        <w:t>重大行政决策应当进行合法性审查，并经镇长办公会集体讨论决定。</w:t>
      </w:r>
    </w:p>
    <w:p w:rsidR="000A0259" w:rsidRPr="0091536B" w:rsidRDefault="000A0259" w:rsidP="004771DF">
      <w:pPr>
        <w:spacing w:line="560" w:lineRule="exact"/>
        <w:ind w:firstLineChars="200" w:firstLine="640"/>
        <w:rPr>
          <w:rFonts w:ascii="仿宋_GB2312" w:eastAsia="仿宋_GB2312"/>
          <w:sz w:val="32"/>
          <w:szCs w:val="32"/>
        </w:rPr>
      </w:pPr>
      <w:r w:rsidRPr="0051199E">
        <w:rPr>
          <w:rFonts w:ascii="楷体_GB2312" w:eastAsia="楷体_GB2312" w:hint="eastAsia"/>
          <w:bCs/>
          <w:color w:val="000000"/>
          <w:sz w:val="32"/>
          <w:szCs w:val="32"/>
        </w:rPr>
        <w:t>第八条</w:t>
      </w:r>
      <w:r>
        <w:rPr>
          <w:rFonts w:ascii="楷体_GB2312" w:eastAsia="楷体_GB2312" w:hint="eastAsia"/>
          <w:bCs/>
          <w:color w:val="000000"/>
          <w:sz w:val="32"/>
          <w:szCs w:val="32"/>
        </w:rPr>
        <w:t xml:space="preserve"> </w:t>
      </w:r>
      <w:r w:rsidRPr="0091536B">
        <w:rPr>
          <w:rFonts w:ascii="仿宋_GB2312" w:eastAsia="仿宋_GB2312" w:hint="eastAsia"/>
          <w:sz w:val="32"/>
          <w:szCs w:val="32"/>
        </w:rPr>
        <w:t>镇长可以直接决定启动重大行政决策程序。</w:t>
      </w:r>
    </w:p>
    <w:p w:rsidR="000A0259" w:rsidRPr="00A96BE7" w:rsidRDefault="000A0259" w:rsidP="004771DF">
      <w:pPr>
        <w:spacing w:line="560" w:lineRule="exact"/>
        <w:rPr>
          <w:rFonts w:ascii="仿宋_GB2312" w:eastAsia="仿宋_GB2312"/>
          <w:sz w:val="32"/>
          <w:szCs w:val="32"/>
        </w:rPr>
      </w:pPr>
      <w:r w:rsidRPr="00A96BE7">
        <w:rPr>
          <w:rFonts w:ascii="仿宋_GB2312" w:eastAsia="仿宋_GB2312" w:hint="eastAsia"/>
          <w:sz w:val="32"/>
          <w:szCs w:val="32"/>
        </w:rPr>
        <w:t xml:space="preserve">　　</w:t>
      </w:r>
      <w:r w:rsidRPr="0091536B">
        <w:rPr>
          <w:rFonts w:ascii="仿宋_GB2312" w:eastAsia="仿宋_GB2312" w:hint="eastAsia"/>
          <w:sz w:val="32"/>
          <w:szCs w:val="32"/>
        </w:rPr>
        <w:t>副镇长</w:t>
      </w:r>
      <w:r w:rsidRPr="00A96BE7">
        <w:rPr>
          <w:rFonts w:ascii="仿宋_GB2312" w:eastAsia="仿宋_GB2312" w:hint="eastAsia"/>
          <w:sz w:val="32"/>
          <w:szCs w:val="32"/>
        </w:rPr>
        <w:t>提出的决策建议，报请</w:t>
      </w:r>
      <w:r w:rsidRPr="0091536B">
        <w:rPr>
          <w:rFonts w:ascii="仿宋_GB2312" w:eastAsia="仿宋_GB2312" w:hint="eastAsia"/>
          <w:sz w:val="32"/>
          <w:szCs w:val="32"/>
        </w:rPr>
        <w:t>镇长</w:t>
      </w:r>
      <w:r w:rsidRPr="00A96BE7">
        <w:rPr>
          <w:rFonts w:ascii="仿宋_GB2312" w:eastAsia="仿宋_GB2312" w:hint="eastAsia"/>
          <w:sz w:val="32"/>
          <w:szCs w:val="32"/>
        </w:rPr>
        <w:t>同意后启动决策程序。</w:t>
      </w:r>
    </w:p>
    <w:p w:rsidR="000A0259" w:rsidRPr="00487C22" w:rsidRDefault="000A0259" w:rsidP="004771DF">
      <w:pPr>
        <w:spacing w:line="560" w:lineRule="exact"/>
        <w:rPr>
          <w:rFonts w:ascii="仿宋_GB2312" w:eastAsia="仿宋_GB2312"/>
          <w:sz w:val="32"/>
          <w:szCs w:val="32"/>
        </w:rPr>
      </w:pPr>
      <w:r w:rsidRPr="00A96BE7">
        <w:rPr>
          <w:rFonts w:ascii="仿宋_GB2312" w:eastAsia="仿宋_GB2312" w:hint="eastAsia"/>
          <w:sz w:val="32"/>
          <w:szCs w:val="32"/>
        </w:rPr>
        <w:t xml:space="preserve">　</w:t>
      </w:r>
      <w:r w:rsidRPr="00487C22">
        <w:rPr>
          <w:rFonts w:ascii="仿宋_GB2312" w:eastAsia="仿宋_GB2312" w:hint="eastAsia"/>
          <w:sz w:val="32"/>
          <w:szCs w:val="32"/>
        </w:rPr>
        <w:t xml:space="preserve">　镇政府工作部门提出的决策建议，经分管副镇长审核并报请镇长同意后启动决策程序。</w:t>
      </w:r>
    </w:p>
    <w:p w:rsidR="000A0259" w:rsidRPr="00487C22" w:rsidRDefault="000A0259" w:rsidP="004771DF">
      <w:pPr>
        <w:spacing w:line="560" w:lineRule="exact"/>
        <w:rPr>
          <w:rFonts w:ascii="仿宋_GB2312" w:eastAsia="仿宋_GB2312"/>
          <w:sz w:val="32"/>
          <w:szCs w:val="32"/>
        </w:rPr>
      </w:pPr>
      <w:r w:rsidRPr="00487C22">
        <w:rPr>
          <w:rFonts w:ascii="仿宋_GB2312" w:eastAsia="仿宋_GB2312" w:hint="eastAsia"/>
          <w:sz w:val="32"/>
          <w:szCs w:val="32"/>
        </w:rPr>
        <w:t xml:space="preserve">　　人大代表通过议案、代表书面意见等方式提出的决策建议，</w:t>
      </w:r>
      <w:r w:rsidRPr="00487C22">
        <w:rPr>
          <w:rFonts w:ascii="仿宋_GB2312" w:eastAsia="仿宋_GB2312" w:hint="eastAsia"/>
          <w:sz w:val="32"/>
          <w:szCs w:val="32"/>
        </w:rPr>
        <w:lastRenderedPageBreak/>
        <w:t>由镇政府相关工作部门进行研究，认为需要进行重大行政决策的，经分管副镇长审核并报请镇长同意后启动决策程序。</w:t>
      </w:r>
    </w:p>
    <w:p w:rsidR="000A0259" w:rsidRPr="00A96BE7" w:rsidRDefault="000A0259" w:rsidP="004771DF">
      <w:pPr>
        <w:spacing w:line="560" w:lineRule="exact"/>
        <w:rPr>
          <w:rFonts w:ascii="仿宋_GB2312" w:eastAsia="仿宋_GB2312"/>
          <w:sz w:val="32"/>
          <w:szCs w:val="32"/>
        </w:rPr>
      </w:pPr>
      <w:r w:rsidRPr="00487C22">
        <w:rPr>
          <w:rFonts w:ascii="仿宋_GB2312" w:eastAsia="仿宋_GB2312" w:hint="eastAsia"/>
          <w:sz w:val="32"/>
          <w:szCs w:val="32"/>
        </w:rPr>
        <w:t xml:space="preserve">　　镇政府办公室在对请示件的审核过程中发现，认为需要进行重大行政决策的，经</w:t>
      </w:r>
      <w:r w:rsidRPr="00A96BE7">
        <w:rPr>
          <w:rFonts w:ascii="仿宋_GB2312" w:eastAsia="仿宋_GB2312" w:hint="eastAsia"/>
          <w:sz w:val="32"/>
          <w:szCs w:val="32"/>
        </w:rPr>
        <w:t>分管</w:t>
      </w:r>
      <w:r w:rsidRPr="0091536B">
        <w:rPr>
          <w:rFonts w:ascii="仿宋_GB2312" w:eastAsia="仿宋_GB2312" w:hint="eastAsia"/>
          <w:sz w:val="32"/>
          <w:szCs w:val="32"/>
        </w:rPr>
        <w:t>副镇长</w:t>
      </w:r>
      <w:r w:rsidRPr="00A96BE7">
        <w:rPr>
          <w:rFonts w:ascii="仿宋_GB2312" w:eastAsia="仿宋_GB2312" w:hint="eastAsia"/>
          <w:sz w:val="32"/>
          <w:szCs w:val="32"/>
        </w:rPr>
        <w:t>审核并报请</w:t>
      </w:r>
      <w:r w:rsidRPr="0091536B">
        <w:rPr>
          <w:rFonts w:ascii="仿宋_GB2312" w:eastAsia="仿宋_GB2312" w:hint="eastAsia"/>
          <w:sz w:val="32"/>
          <w:szCs w:val="32"/>
        </w:rPr>
        <w:t>镇长</w:t>
      </w:r>
      <w:r w:rsidRPr="00A96BE7">
        <w:rPr>
          <w:rFonts w:ascii="仿宋_GB2312" w:eastAsia="仿宋_GB2312" w:hint="eastAsia"/>
          <w:sz w:val="32"/>
          <w:szCs w:val="32"/>
        </w:rPr>
        <w:t>同意后启动决策程序。</w:t>
      </w:r>
    </w:p>
    <w:p w:rsidR="000A0259" w:rsidRPr="0091536B" w:rsidRDefault="000A0259" w:rsidP="004771DF">
      <w:pPr>
        <w:spacing w:line="560" w:lineRule="exact"/>
        <w:ind w:firstLineChars="200" w:firstLine="640"/>
        <w:rPr>
          <w:rFonts w:ascii="仿宋_GB2312" w:eastAsia="仿宋_GB2312"/>
          <w:sz w:val="32"/>
          <w:szCs w:val="32"/>
        </w:rPr>
      </w:pPr>
      <w:r w:rsidRPr="0091536B">
        <w:rPr>
          <w:rFonts w:ascii="楷体_GB2312" w:eastAsia="楷体_GB2312" w:hint="eastAsia"/>
          <w:bCs/>
          <w:sz w:val="32"/>
          <w:szCs w:val="32"/>
        </w:rPr>
        <w:t xml:space="preserve">第九条 </w:t>
      </w:r>
      <w:r w:rsidRPr="0091536B">
        <w:rPr>
          <w:rFonts w:ascii="仿宋_GB2312" w:eastAsia="仿宋_GB2312" w:hint="eastAsia"/>
          <w:sz w:val="32"/>
          <w:szCs w:val="32"/>
        </w:rPr>
        <w:t>决定启动重大行政决策程序的，镇长或者分管副镇长应当确定具体工作部门（以下简称承办部门）承担重大行政决策草案的调研、起草工作。</w:t>
      </w:r>
    </w:p>
    <w:p w:rsidR="000A0259" w:rsidRPr="0091536B" w:rsidRDefault="000A0259" w:rsidP="004771DF">
      <w:pPr>
        <w:spacing w:line="560" w:lineRule="exact"/>
        <w:ind w:firstLine="660"/>
        <w:rPr>
          <w:rFonts w:ascii="仿宋_GB2312" w:eastAsia="仿宋_GB2312"/>
          <w:sz w:val="32"/>
          <w:szCs w:val="32"/>
        </w:rPr>
      </w:pPr>
      <w:r w:rsidRPr="00482719">
        <w:rPr>
          <w:rFonts w:ascii="仿宋_GB2312" w:eastAsia="仿宋_GB2312" w:hint="eastAsia"/>
          <w:sz w:val="32"/>
          <w:szCs w:val="32"/>
        </w:rPr>
        <w:t>承办部门应当开展决策调研工作，全面、准确了解决策涉及事项的实际情况，形成决策草案。</w:t>
      </w:r>
    </w:p>
    <w:p w:rsidR="000A0259" w:rsidRPr="00487C22" w:rsidRDefault="000A0259" w:rsidP="004771DF">
      <w:pPr>
        <w:spacing w:line="560" w:lineRule="exact"/>
        <w:ind w:firstLineChars="200" w:firstLine="640"/>
        <w:rPr>
          <w:rFonts w:ascii="仿宋_GB2312" w:eastAsia="仿宋_GB2312"/>
          <w:sz w:val="32"/>
          <w:szCs w:val="32"/>
        </w:rPr>
      </w:pPr>
      <w:r w:rsidRPr="0091536B">
        <w:rPr>
          <w:rFonts w:ascii="楷体_GB2312" w:eastAsia="楷体_GB2312" w:hint="eastAsia"/>
          <w:bCs/>
          <w:sz w:val="32"/>
          <w:szCs w:val="32"/>
        </w:rPr>
        <w:t xml:space="preserve">第十条 </w:t>
      </w:r>
      <w:r w:rsidRPr="0091536B">
        <w:rPr>
          <w:rFonts w:ascii="仿宋_GB2312" w:eastAsia="仿宋_GB2312" w:hint="eastAsia"/>
          <w:sz w:val="32"/>
          <w:szCs w:val="32"/>
        </w:rPr>
        <w:t>承办部</w:t>
      </w:r>
      <w:r w:rsidRPr="00487C22">
        <w:rPr>
          <w:rFonts w:ascii="仿宋_GB2312" w:eastAsia="仿宋_GB2312" w:hint="eastAsia"/>
          <w:sz w:val="32"/>
          <w:szCs w:val="32"/>
        </w:rPr>
        <w:t>门在起草重大行政决策草案过程中，应当听取有关部门、企事业单位、社会团体、行业协会等社会组织的意见，并广泛征求人大代表、专家学者以及社会公众的意见。</w:t>
      </w:r>
    </w:p>
    <w:p w:rsidR="000A0259" w:rsidRPr="00487C22" w:rsidRDefault="000A0259" w:rsidP="004771DF">
      <w:pPr>
        <w:spacing w:line="560" w:lineRule="exact"/>
        <w:rPr>
          <w:rFonts w:ascii="仿宋_GB2312" w:eastAsia="仿宋_GB2312"/>
          <w:sz w:val="32"/>
          <w:szCs w:val="32"/>
        </w:rPr>
      </w:pPr>
      <w:r w:rsidRPr="00487C22">
        <w:rPr>
          <w:rFonts w:ascii="仿宋_GB2312" w:eastAsia="仿宋_GB2312" w:hint="eastAsia"/>
          <w:sz w:val="32"/>
          <w:szCs w:val="32"/>
        </w:rPr>
        <w:t xml:space="preserve">　　征求意见可以采取书面征求意见、座谈会、协商会、听证会、民意调查、公开征求社会公众意见等多种方式。</w:t>
      </w:r>
    </w:p>
    <w:p w:rsidR="000A0259" w:rsidRPr="00487C22" w:rsidRDefault="000A0259" w:rsidP="004771DF">
      <w:pPr>
        <w:spacing w:line="560" w:lineRule="exact"/>
        <w:ind w:firstLine="660"/>
        <w:rPr>
          <w:rFonts w:ascii="仿宋_GB2312" w:eastAsia="仿宋_GB2312"/>
          <w:sz w:val="32"/>
          <w:szCs w:val="32"/>
        </w:rPr>
      </w:pPr>
      <w:r w:rsidRPr="00487C22">
        <w:rPr>
          <w:rFonts w:ascii="仿宋_GB2312" w:eastAsia="仿宋_GB2312" w:hint="eastAsia"/>
          <w:sz w:val="32"/>
          <w:szCs w:val="32"/>
        </w:rPr>
        <w:t>承办部门应当制作征求意见的采纳情况报告，以适当形式反馈或者公布。</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楷体_GB2312" w:eastAsia="楷体_GB2312" w:hint="eastAsia"/>
          <w:bCs/>
          <w:sz w:val="32"/>
          <w:szCs w:val="32"/>
        </w:rPr>
        <w:t>第十一条</w:t>
      </w:r>
      <w:r w:rsidRPr="00487C22">
        <w:rPr>
          <w:rFonts w:ascii="仿宋_GB2312" w:eastAsia="仿宋_GB2312" w:hint="eastAsia"/>
          <w:bCs/>
          <w:sz w:val="32"/>
          <w:szCs w:val="32"/>
        </w:rPr>
        <w:t xml:space="preserve"> 重大行政决策事项涉及下列情形之一的，承办部门应当举行听证会：</w:t>
      </w:r>
    </w:p>
    <w:p w:rsidR="000A0259" w:rsidRPr="00487C22" w:rsidRDefault="000A0259" w:rsidP="004771DF">
      <w:pPr>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（一）</w:t>
      </w:r>
      <w:r w:rsidRPr="00487C22">
        <w:rPr>
          <w:rFonts w:ascii="仿宋_GB2312" w:eastAsia="仿宋_GB2312" w:hint="eastAsia"/>
          <w:sz w:val="32"/>
          <w:szCs w:val="32"/>
        </w:rPr>
        <w:t>法律、法规、规章或市级、区级以上规范性文件规定应当举行听证会的；</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（二）涉及镇域内重大公共利益，或者公民、法人或者其他组织切身利益，各方对决策草案存在重大意见分歧的；</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487C22">
        <w:rPr>
          <w:rFonts w:ascii="仿宋_GB2312" w:eastAsia="仿宋_GB2312" w:hint="eastAsia"/>
          <w:bCs/>
          <w:sz w:val="32"/>
          <w:szCs w:val="32"/>
        </w:rPr>
        <w:t>（三）镇政府决定</w:t>
      </w:r>
      <w:r w:rsidRPr="0051199E">
        <w:rPr>
          <w:rFonts w:ascii="仿宋_GB2312" w:eastAsia="仿宋_GB2312" w:hint="eastAsia"/>
          <w:bCs/>
          <w:color w:val="000000"/>
          <w:sz w:val="32"/>
          <w:szCs w:val="32"/>
        </w:rPr>
        <w:t>召开听证会的。</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lastRenderedPageBreak/>
        <w:t>听证会结束后，承办部门应当制作听证报告。</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w:t>
      </w:r>
      <w:r>
        <w:rPr>
          <w:rFonts w:ascii="楷体_GB2312" w:eastAsia="楷体_GB2312" w:hint="eastAsia"/>
          <w:bCs/>
          <w:color w:val="000000"/>
          <w:sz w:val="32"/>
          <w:szCs w:val="32"/>
        </w:rPr>
        <w:t>二</w:t>
      </w:r>
      <w:r w:rsidRPr="0051199E">
        <w:rPr>
          <w:rFonts w:ascii="楷体_GB2312" w:eastAsia="楷体_GB2312" w:hint="eastAsia"/>
          <w:bCs/>
          <w:color w:val="000000"/>
          <w:sz w:val="32"/>
          <w:szCs w:val="32"/>
        </w:rPr>
        <w:t>条</w:t>
      </w:r>
      <w:r w:rsidRPr="0051199E">
        <w:rPr>
          <w:rFonts w:ascii="仿宋_GB2312" w:eastAsia="仿宋_GB2312" w:hint="eastAsia"/>
          <w:bCs/>
          <w:color w:val="000000"/>
          <w:sz w:val="32"/>
          <w:szCs w:val="32"/>
        </w:rPr>
        <w:t xml:space="preserve"> 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决策草案涉及重大公共利益，或者直接涉及本行政区域广大公民、法人、其他组织切身利益的，承办部门应当征求社会公众意见。</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承办部门应当通过政府官方网站以及新闻媒体，或者其他有利于公众知晓的方式公布征求意见的公告和决策草案。</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sz w:val="32"/>
          <w:szCs w:val="32"/>
        </w:rPr>
        <w:t>承办部门可以在各居（村）民委员会通过召开座谈会、协商会等形式，直接征求社会公众意见。</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w:t>
      </w:r>
      <w:r>
        <w:rPr>
          <w:rFonts w:ascii="楷体_GB2312" w:eastAsia="楷体_GB2312" w:hint="eastAsia"/>
          <w:bCs/>
          <w:color w:val="000000"/>
          <w:sz w:val="32"/>
          <w:szCs w:val="32"/>
        </w:rPr>
        <w:t>三</w:t>
      </w:r>
      <w:r w:rsidRPr="0051199E">
        <w:rPr>
          <w:rFonts w:ascii="楷体_GB2312" w:eastAsia="楷体_GB2312" w:hint="eastAsia"/>
          <w:bCs/>
          <w:color w:val="000000"/>
          <w:sz w:val="32"/>
          <w:szCs w:val="32"/>
        </w:rPr>
        <w:t>条</w:t>
      </w:r>
      <w:r w:rsidRPr="0051199E">
        <w:rPr>
          <w:rFonts w:ascii="仿宋_GB2312" w:eastAsia="仿宋_GB2312" w:hint="eastAsia"/>
          <w:bCs/>
          <w:color w:val="000000"/>
          <w:sz w:val="32"/>
          <w:szCs w:val="32"/>
        </w:rPr>
        <w:t xml:space="preserve"> 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专业性、技术性较强，需要对科学性、可行性作进一步论证的，承办部门应当组织专家或者委托第三方机构进行论证。专家应当在决策事项涉及领域具有权威性及代表性；所委托的第三方机构应当具备社会公信力。</w:t>
      </w:r>
    </w:p>
    <w:p w:rsidR="00BB53FF"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组织专家论证的，可以采用书面论证或专家论证会等形式。专家应当提交书面意见，陈述主要观点及理由，并签字确认。</w:t>
      </w:r>
      <w:r w:rsidR="00BB53FF" w:rsidRPr="0051199E">
        <w:rPr>
          <w:rFonts w:ascii="仿宋_GB2312" w:eastAsia="仿宋_GB2312" w:hint="eastAsia"/>
          <w:bCs/>
          <w:color w:val="000000"/>
          <w:sz w:val="32"/>
          <w:szCs w:val="32"/>
        </w:rPr>
        <w:t>专家论证结束后，承办单位应当综合专家意见形成论证报告。</w:t>
      </w:r>
    </w:p>
    <w:p w:rsidR="000A0259" w:rsidRPr="0051199E" w:rsidRDefault="000A0259" w:rsidP="004771DF">
      <w:pPr>
        <w:pStyle w:val="p0"/>
        <w:widowControl w:val="0"/>
        <w:adjustRightInd w:val="0"/>
        <w:snapToGrid w:val="0"/>
        <w:spacing w:line="560" w:lineRule="exact"/>
        <w:rPr>
          <w:rFonts w:ascii="仿宋_GB2312" w:eastAsia="仿宋_GB2312"/>
          <w:bCs/>
          <w:color w:val="000000"/>
          <w:sz w:val="32"/>
          <w:szCs w:val="32"/>
        </w:rPr>
      </w:pPr>
      <w:r w:rsidRPr="0051199E">
        <w:rPr>
          <w:rFonts w:ascii="仿宋_GB2312" w:eastAsia="仿宋_GB2312" w:hint="eastAsia"/>
          <w:bCs/>
          <w:color w:val="000000"/>
          <w:sz w:val="32"/>
          <w:szCs w:val="32"/>
        </w:rPr>
        <w:t>委托第三方机构进行科学论证的，第三方机构应当出具论证报告。</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w:t>
      </w:r>
      <w:r>
        <w:rPr>
          <w:rFonts w:ascii="楷体_GB2312" w:eastAsia="楷体_GB2312" w:hint="eastAsia"/>
          <w:bCs/>
          <w:color w:val="000000"/>
          <w:sz w:val="32"/>
          <w:szCs w:val="32"/>
        </w:rPr>
        <w:t>四</w:t>
      </w:r>
      <w:r w:rsidRPr="0051199E">
        <w:rPr>
          <w:rFonts w:ascii="楷体_GB2312" w:eastAsia="楷体_GB2312" w:hint="eastAsia"/>
          <w:bCs/>
          <w:color w:val="000000"/>
          <w:sz w:val="32"/>
          <w:szCs w:val="32"/>
        </w:rPr>
        <w:t>条</w:t>
      </w:r>
      <w:r w:rsidRPr="0051199E">
        <w:rPr>
          <w:rFonts w:ascii="仿宋_GB2312" w:eastAsia="仿宋_GB2312" w:hint="eastAsia"/>
          <w:bCs/>
          <w:color w:val="000000"/>
          <w:sz w:val="32"/>
          <w:szCs w:val="32"/>
        </w:rPr>
        <w:t xml:space="preserve"> 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可能对社会稳定、生态环境造成重大影响，或者存在公共财政风险的，镇政府应当建立部门论证、专家咨询、公众参与、专业机构测评相结合的风险评估机制。承办部门应当开展或者建议镇政府指定其他部门开展社会稳定风险、环境风险以及财政风险评估，并形成书面评估报告。</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社会稳定风险评估应当对重大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决策可能引发的社会矛盾纠纷、群体性事件或者其他不稳定因素和指标予以评估，判</w:t>
      </w:r>
      <w:r w:rsidRPr="0051199E">
        <w:rPr>
          <w:rFonts w:ascii="仿宋_GB2312" w:eastAsia="仿宋_GB2312" w:hint="eastAsia"/>
          <w:bCs/>
          <w:color w:val="000000"/>
          <w:sz w:val="32"/>
          <w:szCs w:val="32"/>
        </w:rPr>
        <w:lastRenderedPageBreak/>
        <w:t>定风险等级，并提出相关意见和建议。</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环境风险评估应当对重大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决策可能造成的环境影响进行分析、预测和评估，提出预防或者减轻不良环境影响的对策和措施。</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财政风险评估应当对财政资金的投入额度、承受能力、成本效益等情况进行分析和评估，提出相关意见和建议。</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w:t>
      </w:r>
      <w:r>
        <w:rPr>
          <w:rFonts w:ascii="楷体_GB2312" w:eastAsia="楷体_GB2312" w:hint="eastAsia"/>
          <w:bCs/>
          <w:color w:val="000000"/>
          <w:sz w:val="32"/>
          <w:szCs w:val="32"/>
        </w:rPr>
        <w:t>五</w:t>
      </w:r>
      <w:r w:rsidRPr="0051199E">
        <w:rPr>
          <w:rFonts w:ascii="楷体_GB2312" w:eastAsia="楷体_GB2312" w:hint="eastAsia"/>
          <w:bCs/>
          <w:color w:val="000000"/>
          <w:sz w:val="32"/>
          <w:szCs w:val="32"/>
        </w:rPr>
        <w:t>条</w:t>
      </w:r>
      <w:r>
        <w:rPr>
          <w:rFonts w:ascii="楷体_GB2312" w:eastAsia="楷体_GB2312" w:hint="eastAsia"/>
          <w:bCs/>
          <w:color w:val="000000"/>
          <w:sz w:val="32"/>
          <w:szCs w:val="32"/>
        </w:rPr>
        <w:t xml:space="preserve"> </w:t>
      </w:r>
      <w:r w:rsidRPr="00487C22">
        <w:rPr>
          <w:rFonts w:ascii="仿宋_GB2312" w:eastAsia="仿宋_GB2312" w:hint="eastAsia"/>
          <w:sz w:val="32"/>
          <w:szCs w:val="32"/>
        </w:rPr>
        <w:t>决策草案应当经承办部门合法性初审和集体讨论决定后，报送镇政府，报送材料应该包括下列材料：</w:t>
      </w:r>
      <w:r w:rsidRPr="0051199E">
        <w:rPr>
          <w:rFonts w:ascii="仿宋_GB2312" w:eastAsia="仿宋_GB2312"/>
          <w:bCs/>
          <w:color w:val="000000"/>
          <w:sz w:val="32"/>
          <w:szCs w:val="32"/>
        </w:rPr>
        <w:t xml:space="preserve"> </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（一）提请审议的请示；</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51199E">
        <w:rPr>
          <w:rFonts w:ascii="仿宋_GB2312" w:eastAsia="仿宋_GB2312" w:hint="eastAsia"/>
          <w:bCs/>
          <w:color w:val="000000"/>
          <w:sz w:val="32"/>
          <w:szCs w:val="32"/>
        </w:rPr>
        <w:t>（二）决</w:t>
      </w:r>
      <w:r w:rsidRPr="00487C22">
        <w:rPr>
          <w:rFonts w:ascii="仿宋_GB2312" w:eastAsia="仿宋_GB2312" w:hint="eastAsia"/>
          <w:bCs/>
          <w:sz w:val="32"/>
          <w:szCs w:val="32"/>
        </w:rPr>
        <w:t>策</w:t>
      </w:r>
      <w:r w:rsidRPr="00487C22">
        <w:rPr>
          <w:rFonts w:ascii="仿宋_GB2312" w:eastAsia="仿宋_GB2312" w:hint="eastAsia"/>
          <w:sz w:val="32"/>
          <w:szCs w:val="32"/>
        </w:rPr>
        <w:t>草案</w:t>
      </w:r>
      <w:r w:rsidRPr="00487C22">
        <w:rPr>
          <w:rFonts w:ascii="仿宋_GB2312" w:eastAsia="仿宋_GB2312" w:hint="eastAsia"/>
          <w:bCs/>
          <w:sz w:val="32"/>
          <w:szCs w:val="32"/>
        </w:rPr>
        <w:t>及其起草说明；</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（三）</w:t>
      </w:r>
      <w:r w:rsidRPr="00487C22">
        <w:rPr>
          <w:rFonts w:ascii="仿宋_GB2312" w:eastAsia="仿宋_GB2312" w:hint="eastAsia"/>
          <w:sz w:val="32"/>
          <w:szCs w:val="32"/>
        </w:rPr>
        <w:t>决策草案的合法性初审意见</w:t>
      </w:r>
      <w:r w:rsidRPr="00487C22">
        <w:rPr>
          <w:rFonts w:ascii="仿宋_GB2312" w:eastAsia="仿宋_GB2312" w:hint="eastAsia"/>
          <w:bCs/>
          <w:sz w:val="32"/>
          <w:szCs w:val="32"/>
        </w:rPr>
        <w:t>，包括法律依据和政策依据；</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487C22">
        <w:rPr>
          <w:rFonts w:ascii="仿宋_GB2312" w:eastAsia="仿宋_GB2312" w:hint="eastAsia"/>
          <w:bCs/>
          <w:sz w:val="32"/>
          <w:szCs w:val="32"/>
        </w:rPr>
        <w:t>（四）决策草案征求意见的采纳情况报告，以及听证报告、专家论证报告、风险评</w:t>
      </w:r>
      <w:r w:rsidRPr="0051199E">
        <w:rPr>
          <w:rFonts w:ascii="仿宋_GB2312" w:eastAsia="仿宋_GB2312" w:hint="eastAsia"/>
          <w:bCs/>
          <w:color w:val="000000"/>
          <w:sz w:val="32"/>
          <w:szCs w:val="32"/>
        </w:rPr>
        <w:t>估报告等；</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（五）其他需要提交的材料。</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决策草案含有两个以上备选方案的，承办部门应当在起草说明中分析利弊，提出倾向性的意见。</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51199E">
        <w:rPr>
          <w:rFonts w:ascii="楷体_GB2312" w:eastAsia="楷体_GB2312" w:hint="eastAsia"/>
          <w:bCs/>
          <w:color w:val="000000"/>
          <w:sz w:val="32"/>
          <w:szCs w:val="32"/>
        </w:rPr>
        <w:t>第十</w:t>
      </w:r>
      <w:r>
        <w:rPr>
          <w:rFonts w:ascii="楷体_GB2312" w:eastAsia="楷体_GB2312" w:hint="eastAsia"/>
          <w:bCs/>
          <w:color w:val="000000"/>
          <w:sz w:val="32"/>
          <w:szCs w:val="32"/>
        </w:rPr>
        <w:t>六</w:t>
      </w:r>
      <w:r w:rsidRPr="0051199E">
        <w:rPr>
          <w:rFonts w:ascii="楷体_GB2312" w:eastAsia="楷体_GB2312" w:hint="eastAsia"/>
          <w:bCs/>
          <w:color w:val="000000"/>
          <w:sz w:val="32"/>
          <w:szCs w:val="32"/>
        </w:rPr>
        <w:t>条</w:t>
      </w:r>
      <w:r w:rsidRPr="0051199E">
        <w:rPr>
          <w:rFonts w:ascii="仿宋_GB2312" w:eastAsia="仿宋_GB2312" w:hint="eastAsia"/>
          <w:bCs/>
          <w:color w:val="000000"/>
          <w:sz w:val="32"/>
          <w:szCs w:val="32"/>
        </w:rPr>
        <w:t xml:space="preserve"> 有下列情形之一的，承办部门应当在报送材料中</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特别说明，并提出相应的</w:t>
      </w:r>
      <w:r>
        <w:rPr>
          <w:rFonts w:ascii="仿宋_GB2312" w:eastAsia="仿宋_GB2312" w:hint="eastAsia"/>
          <w:bCs/>
          <w:color w:val="000000"/>
          <w:sz w:val="32"/>
          <w:szCs w:val="32"/>
        </w:rPr>
        <w:t>对策建</w:t>
      </w:r>
      <w:r w:rsidRPr="00487C22">
        <w:rPr>
          <w:rFonts w:ascii="仿宋_GB2312" w:eastAsia="仿宋_GB2312" w:hint="eastAsia"/>
          <w:bCs/>
          <w:sz w:val="32"/>
          <w:szCs w:val="32"/>
        </w:rPr>
        <w:t>议，必要时提请镇政府直接终止决策程序：</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（一）</w:t>
      </w:r>
      <w:r w:rsidRPr="00487C22">
        <w:rPr>
          <w:rFonts w:ascii="仿宋_GB2312" w:eastAsia="仿宋_GB2312" w:hint="eastAsia"/>
          <w:sz w:val="32"/>
          <w:szCs w:val="32"/>
        </w:rPr>
        <w:t>经调查显示公众对决策草案的接受程度较低，可能严重影响决策有效执行的；</w:t>
      </w:r>
      <w:r w:rsidRPr="00487C22">
        <w:rPr>
          <w:rFonts w:ascii="仿宋_GB2312" w:eastAsia="仿宋_GB2312"/>
          <w:bCs/>
          <w:sz w:val="32"/>
          <w:szCs w:val="32"/>
        </w:rPr>
        <w:t xml:space="preserve"> </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（二）经专家论证认为决策在专业上、技术上不可行的；</w:t>
      </w:r>
    </w:p>
    <w:p w:rsidR="000A0259" w:rsidRPr="00487C22" w:rsidRDefault="000A0259" w:rsidP="004771DF">
      <w:pPr>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（三）经风险评估认为决策存在重大</w:t>
      </w:r>
      <w:r w:rsidRPr="00487C22">
        <w:rPr>
          <w:rFonts w:ascii="仿宋_GB2312" w:eastAsia="仿宋_GB2312" w:hint="eastAsia"/>
          <w:sz w:val="32"/>
          <w:szCs w:val="32"/>
        </w:rPr>
        <w:t>风险且无有效应对措</w:t>
      </w:r>
      <w:r w:rsidRPr="00487C22">
        <w:rPr>
          <w:rFonts w:ascii="仿宋_GB2312" w:eastAsia="仿宋_GB2312" w:hint="eastAsia"/>
          <w:sz w:val="32"/>
          <w:szCs w:val="32"/>
        </w:rPr>
        <w:lastRenderedPageBreak/>
        <w:t>施的。</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楷体_GB2312" w:eastAsia="楷体_GB2312" w:hint="eastAsia"/>
          <w:bCs/>
          <w:sz w:val="32"/>
          <w:szCs w:val="32"/>
        </w:rPr>
        <w:t>第十七条</w:t>
      </w:r>
      <w:r w:rsidRPr="00487C22">
        <w:rPr>
          <w:rFonts w:ascii="仿宋_GB2312" w:eastAsia="仿宋_GB2312" w:hint="eastAsia"/>
          <w:bCs/>
          <w:sz w:val="32"/>
          <w:szCs w:val="32"/>
        </w:rPr>
        <w:t xml:space="preserve"> 镇政府办公室接到承办部门递交的材料后，应当对材料是否完备进行审核，对材料不完备的，退回承办部门补充；材料完备的，由镇政府办公室组织进行合法性审查。必要时，由镇政府办公室召集相关职能部门进行会审。</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合法性审查过程中，可征求镇政府法律顾问意见。</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楷体_GB2312" w:eastAsia="楷体_GB2312" w:hint="eastAsia"/>
          <w:bCs/>
          <w:sz w:val="32"/>
          <w:szCs w:val="32"/>
        </w:rPr>
        <w:t>第十八条</w:t>
      </w:r>
      <w:r w:rsidRPr="00487C22">
        <w:rPr>
          <w:rFonts w:ascii="仿宋_GB2312" w:eastAsia="仿宋_GB2312" w:hint="eastAsia"/>
          <w:bCs/>
          <w:sz w:val="32"/>
          <w:szCs w:val="32"/>
        </w:rPr>
        <w:t xml:space="preserve"> 合法性审查主要审查下列内容：</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（一）决策事项是否符合法定权限；</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（二）决策内容是否合法；</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（三）决策方案制定过程是否符合法定程序；</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（四）其他需要审查的内容。</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合法性审查应当出具书面审查意见。未经合法性审查或经合法性审查不合法的，不得提交镇长办公会议讨论决策。</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sz w:val="32"/>
          <w:szCs w:val="32"/>
        </w:rPr>
        <w:t>充分发挥政府法律顾问在重大决策合法性审查中的作用，并保障政府法律顾问独立发表法律意见。</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51199E">
        <w:rPr>
          <w:rFonts w:ascii="楷体_GB2312" w:eastAsia="楷体_GB2312" w:hint="eastAsia"/>
          <w:bCs/>
          <w:color w:val="000000"/>
          <w:sz w:val="32"/>
          <w:szCs w:val="32"/>
        </w:rPr>
        <w:t>第十</w:t>
      </w:r>
      <w:r>
        <w:rPr>
          <w:rFonts w:ascii="楷体_GB2312" w:eastAsia="楷体_GB2312" w:hint="eastAsia"/>
          <w:bCs/>
          <w:color w:val="000000"/>
          <w:sz w:val="32"/>
          <w:szCs w:val="32"/>
        </w:rPr>
        <w:t>九</w:t>
      </w:r>
      <w:r w:rsidRPr="0051199E">
        <w:rPr>
          <w:rFonts w:ascii="楷体_GB2312" w:eastAsia="楷体_GB2312" w:hint="eastAsia"/>
          <w:bCs/>
          <w:color w:val="000000"/>
          <w:sz w:val="32"/>
          <w:szCs w:val="32"/>
        </w:rPr>
        <w:t>条</w:t>
      </w:r>
      <w:r>
        <w:rPr>
          <w:rFonts w:ascii="仿宋_GB2312" w:eastAsia="仿宋_GB2312" w:hint="eastAsia"/>
          <w:bCs/>
          <w:color w:val="000000"/>
          <w:sz w:val="32"/>
          <w:szCs w:val="32"/>
        </w:rPr>
        <w:t xml:space="preserve"> </w:t>
      </w:r>
      <w:r w:rsidRPr="00487C22">
        <w:rPr>
          <w:rFonts w:ascii="仿宋_GB2312" w:eastAsia="仿宋_GB2312" w:hint="eastAsia"/>
          <w:bCs/>
          <w:sz w:val="32"/>
          <w:szCs w:val="32"/>
        </w:rPr>
        <w:t>相关职能部门可以根据各自职责分工，分别对重大行政决策草案提出会审意见，也可以进行集中会审论证，并形成会审意见。</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楷体_GB2312" w:eastAsia="楷体_GB2312" w:hint="eastAsia"/>
          <w:bCs/>
          <w:sz w:val="32"/>
          <w:szCs w:val="32"/>
        </w:rPr>
        <w:t>第二十条</w:t>
      </w:r>
      <w:r w:rsidRPr="00487C22">
        <w:rPr>
          <w:rFonts w:ascii="仿宋_GB2312" w:eastAsia="仿宋_GB2312" w:hint="eastAsia"/>
          <w:bCs/>
          <w:sz w:val="32"/>
          <w:szCs w:val="32"/>
        </w:rPr>
        <w:t xml:space="preserve"> 会审意见或者合法性审查意见认为重大行政决策草案需要作进一步调研论证的，镇政府办公室可以经分管副镇长同意后，退回承办部门补充论证。</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楷体_GB2312" w:eastAsia="楷体_GB2312" w:hint="eastAsia"/>
          <w:bCs/>
          <w:sz w:val="32"/>
          <w:szCs w:val="32"/>
        </w:rPr>
        <w:t xml:space="preserve">第二十一条 </w:t>
      </w:r>
      <w:r w:rsidRPr="00487C22">
        <w:rPr>
          <w:rFonts w:ascii="仿宋_GB2312" w:eastAsia="仿宋_GB2312" w:hint="eastAsia"/>
          <w:sz w:val="32"/>
          <w:szCs w:val="32"/>
        </w:rPr>
        <w:t>重大行政决策应当按照镇政府工作规则，由</w:t>
      </w:r>
      <w:r w:rsidRPr="00487C22">
        <w:rPr>
          <w:rFonts w:ascii="仿宋_GB2312" w:eastAsia="仿宋_GB2312" w:hint="eastAsia"/>
          <w:bCs/>
          <w:sz w:val="32"/>
          <w:szCs w:val="32"/>
        </w:rPr>
        <w:t>镇长办公会议</w:t>
      </w:r>
      <w:r w:rsidRPr="00487C22">
        <w:rPr>
          <w:rFonts w:ascii="仿宋_GB2312" w:eastAsia="仿宋_GB2312" w:hint="eastAsia"/>
          <w:sz w:val="32"/>
          <w:szCs w:val="32"/>
        </w:rPr>
        <w:t>集体讨论决定。</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楷体_GB2312" w:eastAsia="楷体_GB2312" w:hint="eastAsia"/>
          <w:bCs/>
          <w:sz w:val="32"/>
          <w:szCs w:val="32"/>
        </w:rPr>
        <w:t>第二十二条</w:t>
      </w:r>
      <w:r w:rsidRPr="00487C22">
        <w:rPr>
          <w:rFonts w:ascii="仿宋_GB2312" w:eastAsia="仿宋_GB2312" w:hint="eastAsia"/>
          <w:bCs/>
          <w:sz w:val="32"/>
          <w:szCs w:val="32"/>
        </w:rPr>
        <w:t xml:space="preserve"> 重大行政决策有下列情形之一的，经镇长或者</w:t>
      </w:r>
      <w:r w:rsidRPr="00487C22">
        <w:rPr>
          <w:rFonts w:ascii="仿宋_GB2312" w:eastAsia="仿宋_GB2312" w:hint="eastAsia"/>
          <w:bCs/>
          <w:sz w:val="32"/>
          <w:szCs w:val="32"/>
        </w:rPr>
        <w:lastRenderedPageBreak/>
        <w:t>分管副镇长批准，可以不经过本规定第十条至第十五条的程序，直接提交集体讨论决定：</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（一）为保障国家安全、公共安全、经济安全和社会稳定，需要立即</w:t>
      </w:r>
      <w:proofErr w:type="gramStart"/>
      <w:r w:rsidRPr="00487C22">
        <w:rPr>
          <w:rFonts w:ascii="仿宋_GB2312" w:eastAsia="仿宋_GB2312" w:hint="eastAsia"/>
          <w:bCs/>
          <w:sz w:val="32"/>
          <w:szCs w:val="32"/>
        </w:rPr>
        <w:t>作出</w:t>
      </w:r>
      <w:proofErr w:type="gramEnd"/>
      <w:r w:rsidRPr="00487C22">
        <w:rPr>
          <w:rFonts w:ascii="仿宋_GB2312" w:eastAsia="仿宋_GB2312" w:hint="eastAsia"/>
          <w:bCs/>
          <w:sz w:val="32"/>
          <w:szCs w:val="32"/>
        </w:rPr>
        <w:t>决策的；</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（二）执行上级机关的紧急命令和决定，需要立即</w:t>
      </w:r>
      <w:proofErr w:type="gramStart"/>
      <w:r w:rsidRPr="00487C22">
        <w:rPr>
          <w:rFonts w:ascii="仿宋_GB2312" w:eastAsia="仿宋_GB2312" w:hint="eastAsia"/>
          <w:bCs/>
          <w:sz w:val="32"/>
          <w:szCs w:val="32"/>
        </w:rPr>
        <w:t>作出</w:t>
      </w:r>
      <w:proofErr w:type="gramEnd"/>
      <w:r w:rsidRPr="00487C22">
        <w:rPr>
          <w:rFonts w:ascii="仿宋_GB2312" w:eastAsia="仿宋_GB2312" w:hint="eastAsia"/>
          <w:bCs/>
          <w:sz w:val="32"/>
          <w:szCs w:val="32"/>
        </w:rPr>
        <w:t>决策的；</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（三）其他需要立即</w:t>
      </w:r>
      <w:proofErr w:type="gramStart"/>
      <w:r w:rsidRPr="00487C22">
        <w:rPr>
          <w:rFonts w:ascii="仿宋_GB2312" w:eastAsia="仿宋_GB2312" w:hint="eastAsia"/>
          <w:bCs/>
          <w:sz w:val="32"/>
          <w:szCs w:val="32"/>
        </w:rPr>
        <w:t>作出</w:t>
      </w:r>
      <w:proofErr w:type="gramEnd"/>
      <w:r w:rsidRPr="00487C22">
        <w:rPr>
          <w:rFonts w:ascii="仿宋_GB2312" w:eastAsia="仿宋_GB2312" w:hint="eastAsia"/>
          <w:bCs/>
          <w:sz w:val="32"/>
          <w:szCs w:val="32"/>
        </w:rPr>
        <w:t>决策的情形。</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楷体_GB2312" w:eastAsia="楷体_GB2312" w:hint="eastAsia"/>
          <w:bCs/>
          <w:sz w:val="32"/>
          <w:szCs w:val="32"/>
        </w:rPr>
        <w:t>第二十三条</w:t>
      </w:r>
      <w:r w:rsidRPr="00487C22">
        <w:rPr>
          <w:rFonts w:ascii="仿宋_GB2312" w:eastAsia="仿宋_GB2312" w:hint="eastAsia"/>
          <w:bCs/>
          <w:sz w:val="32"/>
          <w:szCs w:val="32"/>
        </w:rPr>
        <w:t xml:space="preserve"> 镇政府应当对决策事项</w:t>
      </w:r>
      <w:proofErr w:type="gramStart"/>
      <w:r w:rsidRPr="00487C22">
        <w:rPr>
          <w:rFonts w:ascii="仿宋_GB2312" w:eastAsia="仿宋_GB2312" w:hint="eastAsia"/>
          <w:bCs/>
          <w:sz w:val="32"/>
          <w:szCs w:val="32"/>
        </w:rPr>
        <w:t>作出</w:t>
      </w:r>
      <w:proofErr w:type="gramEnd"/>
      <w:r w:rsidRPr="00487C22">
        <w:rPr>
          <w:rFonts w:ascii="仿宋_GB2312" w:eastAsia="仿宋_GB2312" w:hint="eastAsia"/>
          <w:bCs/>
          <w:sz w:val="32"/>
          <w:szCs w:val="32"/>
        </w:rPr>
        <w:t>通过、原则通过、开展试行试点、修改后再次讨论或者不予通过的决定。</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开展试行试点的，应当明确试行时间或者试点范围。</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楷体_GB2312" w:eastAsia="楷体_GB2312" w:hint="eastAsia"/>
          <w:bCs/>
          <w:sz w:val="32"/>
          <w:szCs w:val="32"/>
        </w:rPr>
        <w:t>第二十四条</w:t>
      </w:r>
      <w:r w:rsidRPr="00487C22">
        <w:rPr>
          <w:rFonts w:ascii="仿宋_GB2312" w:eastAsia="仿宋_GB2312" w:hint="eastAsia"/>
          <w:bCs/>
          <w:sz w:val="32"/>
          <w:szCs w:val="32"/>
        </w:rPr>
        <w:t xml:space="preserve"> 决策事项需要报请区政府批准的，经镇政府集体讨论通过后，报请区政府批准。</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决策事项需要报请镇党委批准，或者提请镇人民代表大会审议决定的，镇政府集体讨论通过后，应当按照规定报请镇党委批准，或者提请镇人民代表大会审议决定。</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sz w:val="32"/>
          <w:szCs w:val="32"/>
        </w:rPr>
      </w:pPr>
      <w:r w:rsidRPr="00487C22">
        <w:rPr>
          <w:rFonts w:ascii="楷体_GB2312" w:eastAsia="楷体_GB2312" w:hint="eastAsia"/>
          <w:bCs/>
          <w:sz w:val="32"/>
          <w:szCs w:val="32"/>
        </w:rPr>
        <w:t>第二十五条</w:t>
      </w:r>
      <w:r w:rsidRPr="00487C22">
        <w:rPr>
          <w:rFonts w:ascii="仿宋_GB2312" w:eastAsia="仿宋_GB2312" w:hint="eastAsia"/>
          <w:bCs/>
          <w:sz w:val="32"/>
          <w:szCs w:val="32"/>
        </w:rPr>
        <w:t xml:space="preserve"> 重大行政决策</w:t>
      </w:r>
      <w:proofErr w:type="gramStart"/>
      <w:r w:rsidRPr="00487C22">
        <w:rPr>
          <w:rFonts w:ascii="仿宋_GB2312" w:eastAsia="仿宋_GB2312" w:hint="eastAsia"/>
          <w:bCs/>
          <w:sz w:val="32"/>
          <w:szCs w:val="32"/>
        </w:rPr>
        <w:t>作出</w:t>
      </w:r>
      <w:proofErr w:type="gramEnd"/>
      <w:r w:rsidRPr="00487C22">
        <w:rPr>
          <w:rFonts w:ascii="仿宋_GB2312" w:eastAsia="仿宋_GB2312" w:hint="eastAsia"/>
          <w:bCs/>
          <w:sz w:val="32"/>
          <w:szCs w:val="32"/>
        </w:rPr>
        <w:t>后，除依法应当保密外，镇政府办公室应当依法</w:t>
      </w:r>
      <w:r w:rsidRPr="00487C22">
        <w:rPr>
          <w:rFonts w:ascii="仿宋_GB2312" w:eastAsia="仿宋_GB2312" w:hint="eastAsia"/>
          <w:sz w:val="32"/>
          <w:szCs w:val="32"/>
        </w:rPr>
        <w:t>及时通过政府官方网站等途径，向社会公布重大行政决策结果。</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sz w:val="32"/>
          <w:szCs w:val="32"/>
        </w:rPr>
        <w:t>对社会关注度高的重大行政决策，还应当通过政府网站等便于社会公众知晓的方式，对决策内容进行解读。</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w:t>
      </w:r>
      <w:r>
        <w:rPr>
          <w:rFonts w:ascii="楷体_GB2312" w:eastAsia="楷体_GB2312" w:hint="eastAsia"/>
          <w:bCs/>
          <w:color w:val="000000"/>
          <w:sz w:val="32"/>
          <w:szCs w:val="32"/>
        </w:rPr>
        <w:t>六</w:t>
      </w:r>
      <w:r w:rsidRPr="0051199E">
        <w:rPr>
          <w:rFonts w:ascii="楷体_GB2312" w:eastAsia="楷体_GB2312" w:hint="eastAsia"/>
          <w:bCs/>
          <w:color w:val="000000"/>
          <w:sz w:val="32"/>
          <w:szCs w:val="32"/>
        </w:rPr>
        <w:t>条</w:t>
      </w:r>
      <w:r w:rsidRPr="0051199E">
        <w:rPr>
          <w:rFonts w:ascii="仿宋_GB2312" w:eastAsia="仿宋_GB2312" w:hint="eastAsia"/>
          <w:bCs/>
          <w:color w:val="000000"/>
          <w:sz w:val="32"/>
          <w:szCs w:val="32"/>
        </w:rPr>
        <w:t xml:space="preserve"> 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决策需要制定配套实施性政策的，应当于重大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决策生效实施之前制定出台，同步施行。</w:t>
      </w:r>
    </w:p>
    <w:p w:rsidR="000A0259" w:rsidRPr="0051199E" w:rsidRDefault="000A0259" w:rsidP="004771DF">
      <w:pPr>
        <w:pStyle w:val="p0"/>
        <w:widowControl w:val="0"/>
        <w:adjustRightInd w:val="0"/>
        <w:snapToGrid w:val="0"/>
        <w:spacing w:line="560" w:lineRule="exact"/>
        <w:jc w:val="center"/>
        <w:rPr>
          <w:rFonts w:ascii="黑体" w:eastAsia="黑体"/>
          <w:color w:val="000000"/>
          <w:sz w:val="32"/>
          <w:szCs w:val="32"/>
        </w:rPr>
      </w:pPr>
      <w:r w:rsidRPr="0051199E">
        <w:rPr>
          <w:rFonts w:ascii="黑体" w:eastAsia="黑体" w:hint="eastAsia"/>
          <w:color w:val="000000"/>
          <w:sz w:val="32"/>
          <w:szCs w:val="32"/>
        </w:rPr>
        <w:t>第四章  决策后评估与监督</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w:t>
      </w:r>
      <w:r>
        <w:rPr>
          <w:rFonts w:ascii="楷体_GB2312" w:eastAsia="楷体_GB2312" w:hint="eastAsia"/>
          <w:bCs/>
          <w:color w:val="000000"/>
          <w:sz w:val="32"/>
          <w:szCs w:val="32"/>
        </w:rPr>
        <w:t>七</w:t>
      </w:r>
      <w:r w:rsidRPr="0051199E">
        <w:rPr>
          <w:rFonts w:ascii="楷体_GB2312" w:eastAsia="楷体_GB2312" w:hint="eastAsia"/>
          <w:bCs/>
          <w:color w:val="000000"/>
          <w:sz w:val="32"/>
          <w:szCs w:val="32"/>
        </w:rPr>
        <w:t>条</w:t>
      </w:r>
      <w:r w:rsidRPr="0051199E">
        <w:rPr>
          <w:rFonts w:ascii="仿宋_GB2312" w:eastAsia="仿宋_GB2312" w:hint="eastAsia"/>
          <w:bCs/>
          <w:color w:val="000000"/>
          <w:sz w:val="32"/>
          <w:szCs w:val="32"/>
        </w:rPr>
        <w:t xml:space="preserve"> 镇政府应当建立重大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决策后评估制度。重</w:t>
      </w:r>
      <w:r w:rsidRPr="0051199E">
        <w:rPr>
          <w:rFonts w:ascii="仿宋_GB2312" w:eastAsia="仿宋_GB2312" w:hint="eastAsia"/>
          <w:bCs/>
          <w:color w:val="000000"/>
          <w:sz w:val="32"/>
          <w:szCs w:val="32"/>
        </w:rPr>
        <w:lastRenderedPageBreak/>
        <w:t>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决策试行试点的，在试行期限届满前或者试点实施一定时间后，应当组织开展后评估。</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后评估一般由镇督查室牵头组织相关职能部门开展，也可以直接指定相关职能部门开展决策后评估。</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后评估实施部门应当形成书面评估报告。后评估报告应当作为镇政府继续实施、修改调整或者停止执行重大事项决策的重要依据。</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w:t>
      </w:r>
      <w:r>
        <w:rPr>
          <w:rFonts w:ascii="楷体_GB2312" w:eastAsia="楷体_GB2312" w:hint="eastAsia"/>
          <w:bCs/>
          <w:color w:val="000000"/>
          <w:sz w:val="32"/>
          <w:szCs w:val="32"/>
        </w:rPr>
        <w:t>八</w:t>
      </w:r>
      <w:r w:rsidRPr="0051199E">
        <w:rPr>
          <w:rFonts w:ascii="楷体_GB2312" w:eastAsia="楷体_GB2312" w:hint="eastAsia"/>
          <w:bCs/>
          <w:color w:val="000000"/>
          <w:sz w:val="32"/>
          <w:szCs w:val="32"/>
        </w:rPr>
        <w:t>条</w:t>
      </w:r>
      <w:r>
        <w:rPr>
          <w:rFonts w:ascii="楷体_GB2312" w:eastAsia="楷体_GB2312" w:hint="eastAsia"/>
          <w:bCs/>
          <w:color w:val="000000"/>
          <w:sz w:val="32"/>
          <w:szCs w:val="32"/>
        </w:rPr>
        <w:t xml:space="preserve"> </w:t>
      </w:r>
      <w:r w:rsidRPr="0051199E">
        <w:rPr>
          <w:rFonts w:ascii="仿宋_GB2312" w:eastAsia="仿宋_GB2312" w:hint="eastAsia"/>
          <w:bCs/>
          <w:color w:val="000000"/>
          <w:sz w:val="32"/>
          <w:szCs w:val="32"/>
        </w:rPr>
        <w:t>镇督查室负责开展对重大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决策工作的日常跟踪监督，并向镇政府报告决策执行情况。</w:t>
      </w:r>
    </w:p>
    <w:p w:rsidR="000A0259" w:rsidRPr="00487C22" w:rsidRDefault="000A0259" w:rsidP="004771DF">
      <w:pPr>
        <w:pStyle w:val="p0"/>
        <w:widowControl w:val="0"/>
        <w:adjustRightInd w:val="0"/>
        <w:snapToGrid w:val="0"/>
        <w:spacing w:line="560" w:lineRule="exact"/>
        <w:ind w:firstLineChars="200" w:firstLine="640"/>
        <w:rPr>
          <w:rFonts w:ascii="仿宋_GB2312" w:eastAsia="仿宋_GB2312"/>
          <w:bCs/>
          <w:sz w:val="32"/>
          <w:szCs w:val="32"/>
        </w:rPr>
      </w:pPr>
      <w:r w:rsidRPr="00487C22">
        <w:rPr>
          <w:rFonts w:ascii="仿宋_GB2312" w:eastAsia="仿宋_GB2312" w:hint="eastAsia"/>
          <w:bCs/>
          <w:sz w:val="32"/>
          <w:szCs w:val="32"/>
        </w:rPr>
        <w:t>镇人大代表依法对决策制定和执行工作进行监督。</w:t>
      </w:r>
    </w:p>
    <w:p w:rsidR="000A0259" w:rsidRPr="0051199E" w:rsidRDefault="000A0259" w:rsidP="004771DF">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公民、法人或者其他组织有权监督决策制定和执行工作，可以向镇政府、决策起草部门、决策执行主办部门和配合部门提出意见或者建议。</w:t>
      </w:r>
    </w:p>
    <w:p w:rsidR="000A0259" w:rsidRDefault="000A0259" w:rsidP="004771DF">
      <w:pPr>
        <w:pStyle w:val="p0"/>
        <w:widowControl w:val="0"/>
        <w:adjustRightInd w:val="0"/>
        <w:snapToGrid w:val="0"/>
        <w:spacing w:line="560" w:lineRule="exact"/>
        <w:ind w:firstLineChars="200" w:firstLine="640"/>
        <w:rPr>
          <w:rFonts w:ascii="楷体_GB2312" w:eastAsia="楷体_GB2312"/>
          <w:bCs/>
          <w:color w:val="000000"/>
          <w:sz w:val="32"/>
          <w:szCs w:val="32"/>
        </w:rPr>
      </w:pPr>
      <w:r w:rsidRPr="0051199E">
        <w:rPr>
          <w:rFonts w:ascii="楷体_GB2312" w:eastAsia="楷体_GB2312" w:hint="eastAsia"/>
          <w:bCs/>
          <w:color w:val="000000"/>
          <w:sz w:val="32"/>
          <w:szCs w:val="32"/>
        </w:rPr>
        <w:t>第二十</w:t>
      </w:r>
      <w:r>
        <w:rPr>
          <w:rFonts w:ascii="楷体_GB2312" w:eastAsia="楷体_GB2312" w:hint="eastAsia"/>
          <w:bCs/>
          <w:color w:val="000000"/>
          <w:sz w:val="32"/>
          <w:szCs w:val="32"/>
        </w:rPr>
        <w:t>九</w:t>
      </w:r>
      <w:r w:rsidRPr="0051199E">
        <w:rPr>
          <w:rFonts w:ascii="楷体_GB2312" w:eastAsia="楷体_GB2312" w:hint="eastAsia"/>
          <w:bCs/>
          <w:color w:val="000000"/>
          <w:sz w:val="32"/>
          <w:szCs w:val="32"/>
        </w:rPr>
        <w:t>条</w:t>
      </w:r>
      <w:r>
        <w:rPr>
          <w:rFonts w:ascii="楷体_GB2312" w:eastAsia="楷体_GB2312" w:hint="eastAsia"/>
          <w:bCs/>
          <w:color w:val="000000"/>
          <w:sz w:val="32"/>
          <w:szCs w:val="32"/>
        </w:rPr>
        <w:t xml:space="preserve"> </w:t>
      </w:r>
      <w:r w:rsidRPr="00665738">
        <w:rPr>
          <w:rFonts w:ascii="仿宋_GB2312" w:eastAsia="仿宋_GB2312" w:hint="eastAsia"/>
          <w:sz w:val="32"/>
          <w:szCs w:val="32"/>
        </w:rPr>
        <w:t>对重大行政决策实行终身责任追究制度和责任倒查机制。</w:t>
      </w:r>
    </w:p>
    <w:p w:rsidR="000A0259" w:rsidRPr="00487C22" w:rsidRDefault="000A0259" w:rsidP="004771DF">
      <w:pPr>
        <w:spacing w:line="560" w:lineRule="exact"/>
        <w:ind w:firstLineChars="200" w:firstLine="640"/>
        <w:rPr>
          <w:rFonts w:ascii="仿宋_GB2312" w:eastAsia="仿宋_GB2312"/>
          <w:sz w:val="32"/>
          <w:szCs w:val="32"/>
        </w:rPr>
      </w:pPr>
      <w:r w:rsidRPr="00487C22">
        <w:rPr>
          <w:rFonts w:ascii="仿宋_GB2312" w:eastAsia="仿宋_GB2312" w:hint="eastAsia"/>
          <w:bCs/>
          <w:sz w:val="32"/>
          <w:szCs w:val="32"/>
        </w:rPr>
        <w:t>承办部门违反重大事项决策程序等规定，未履行规定程序的，责令改正；在决策起草、执行和监督过程中有玩忽职守、徇私舞弊、贪污受贿等违法、违纪行为的，</w:t>
      </w:r>
      <w:r w:rsidRPr="00487C22">
        <w:rPr>
          <w:rFonts w:ascii="仿宋_GB2312" w:eastAsia="仿宋_GB2312" w:hint="eastAsia"/>
          <w:sz w:val="32"/>
          <w:szCs w:val="32"/>
        </w:rPr>
        <w:t>或造成重大损失、恶劣影响的，对相关责任人员</w:t>
      </w:r>
      <w:proofErr w:type="gramStart"/>
      <w:r w:rsidRPr="00487C22">
        <w:rPr>
          <w:rFonts w:ascii="仿宋_GB2312" w:eastAsia="仿宋_GB2312" w:hint="eastAsia"/>
          <w:sz w:val="32"/>
          <w:szCs w:val="32"/>
        </w:rPr>
        <w:t>依法问</w:t>
      </w:r>
      <w:proofErr w:type="gramEnd"/>
      <w:r w:rsidRPr="00487C22">
        <w:rPr>
          <w:rFonts w:ascii="仿宋_GB2312" w:eastAsia="仿宋_GB2312" w:hint="eastAsia"/>
          <w:sz w:val="32"/>
          <w:szCs w:val="32"/>
        </w:rPr>
        <w:t>责，给予行政处分；构成犯罪的，依法追究刑事责任。</w:t>
      </w:r>
    </w:p>
    <w:p w:rsidR="000A0259" w:rsidRDefault="000A0259" w:rsidP="004771DF">
      <w:pPr>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镇监察室负责重大</w:t>
      </w:r>
      <w:r>
        <w:rPr>
          <w:rFonts w:ascii="仿宋_GB2312" w:eastAsia="仿宋_GB2312" w:hint="eastAsia"/>
          <w:bCs/>
          <w:color w:val="000000"/>
          <w:sz w:val="32"/>
          <w:szCs w:val="32"/>
        </w:rPr>
        <w:t>行政</w:t>
      </w:r>
      <w:r w:rsidRPr="0051199E">
        <w:rPr>
          <w:rFonts w:ascii="仿宋_GB2312" w:eastAsia="仿宋_GB2312" w:hint="eastAsia"/>
          <w:bCs/>
          <w:color w:val="000000"/>
          <w:sz w:val="32"/>
          <w:szCs w:val="32"/>
        </w:rPr>
        <w:t>决策执行纪律监督。</w:t>
      </w:r>
    </w:p>
    <w:p w:rsidR="000A0259" w:rsidRDefault="000A0259" w:rsidP="004771DF">
      <w:pPr>
        <w:pStyle w:val="p0"/>
        <w:widowControl w:val="0"/>
        <w:adjustRightInd w:val="0"/>
        <w:snapToGrid w:val="0"/>
        <w:spacing w:line="560" w:lineRule="exact"/>
        <w:jc w:val="center"/>
        <w:rPr>
          <w:rFonts w:ascii="黑体" w:eastAsia="黑体"/>
          <w:color w:val="000000"/>
          <w:sz w:val="32"/>
          <w:szCs w:val="32"/>
        </w:rPr>
      </w:pPr>
      <w:r w:rsidRPr="0051199E">
        <w:rPr>
          <w:rFonts w:ascii="黑体" w:eastAsia="黑体" w:hint="eastAsia"/>
          <w:color w:val="000000"/>
          <w:sz w:val="32"/>
          <w:szCs w:val="32"/>
        </w:rPr>
        <w:t>第五章  附则</w:t>
      </w:r>
    </w:p>
    <w:p w:rsidR="000A0259" w:rsidRPr="00487C22" w:rsidRDefault="000A0259" w:rsidP="004771DF">
      <w:pPr>
        <w:spacing w:line="560" w:lineRule="exact"/>
        <w:ind w:firstLineChars="200" w:firstLine="640"/>
        <w:rPr>
          <w:rFonts w:ascii="仿宋" w:eastAsia="仿宋" w:hAnsi="仿宋"/>
          <w:sz w:val="32"/>
          <w:szCs w:val="32"/>
        </w:rPr>
      </w:pPr>
      <w:r w:rsidRPr="00487C22">
        <w:rPr>
          <w:rFonts w:ascii="楷体_GB2312" w:eastAsia="楷体_GB2312" w:hint="eastAsia"/>
          <w:bCs/>
          <w:sz w:val="32"/>
          <w:szCs w:val="32"/>
        </w:rPr>
        <w:t>第三十条</w:t>
      </w:r>
      <w:r w:rsidRPr="00487C22">
        <w:rPr>
          <w:rFonts w:ascii="仿宋_GB2312" w:eastAsia="仿宋_GB2312" w:hint="eastAsia"/>
          <w:bCs/>
          <w:sz w:val="32"/>
          <w:szCs w:val="32"/>
        </w:rPr>
        <w:t xml:space="preserve"> 本规定经镇长办公会审议通过，自201</w:t>
      </w:r>
      <w:r w:rsidR="00D91B2C" w:rsidRPr="00487C22">
        <w:rPr>
          <w:rFonts w:ascii="仿宋_GB2312" w:eastAsia="仿宋_GB2312" w:hint="eastAsia"/>
          <w:bCs/>
          <w:sz w:val="32"/>
          <w:szCs w:val="32"/>
        </w:rPr>
        <w:t>8</w:t>
      </w:r>
      <w:r w:rsidRPr="00487C22">
        <w:rPr>
          <w:rFonts w:ascii="仿宋_GB2312" w:eastAsia="仿宋_GB2312" w:hint="eastAsia"/>
          <w:bCs/>
          <w:sz w:val="32"/>
          <w:szCs w:val="32"/>
        </w:rPr>
        <w:t>年</w:t>
      </w:r>
      <w:r w:rsidR="00D91B2C" w:rsidRPr="00487C22">
        <w:rPr>
          <w:rFonts w:ascii="仿宋_GB2312" w:eastAsia="仿宋_GB2312" w:hint="eastAsia"/>
          <w:bCs/>
          <w:sz w:val="32"/>
          <w:szCs w:val="32"/>
        </w:rPr>
        <w:t>1</w:t>
      </w:r>
      <w:r w:rsidRPr="00487C22">
        <w:rPr>
          <w:rFonts w:ascii="仿宋_GB2312" w:eastAsia="仿宋_GB2312" w:hint="eastAsia"/>
          <w:bCs/>
          <w:sz w:val="32"/>
          <w:szCs w:val="32"/>
        </w:rPr>
        <w:t>月</w:t>
      </w:r>
      <w:r w:rsidR="00D91B2C" w:rsidRPr="00487C22">
        <w:rPr>
          <w:rFonts w:ascii="仿宋_GB2312" w:eastAsia="仿宋_GB2312" w:hint="eastAsia"/>
          <w:bCs/>
          <w:sz w:val="32"/>
          <w:szCs w:val="32"/>
        </w:rPr>
        <w:t>1</w:t>
      </w:r>
      <w:r w:rsidRPr="00487C22">
        <w:rPr>
          <w:rFonts w:ascii="仿宋_GB2312" w:eastAsia="仿宋_GB2312" w:hint="eastAsia"/>
          <w:bCs/>
          <w:sz w:val="32"/>
          <w:szCs w:val="32"/>
        </w:rPr>
        <w:t>日起实施。2015年7月2日试行的《颛桥镇人民政府重大事项</w:t>
      </w:r>
      <w:r w:rsidRPr="00487C22">
        <w:rPr>
          <w:rFonts w:ascii="仿宋_GB2312" w:eastAsia="仿宋_GB2312" w:hint="eastAsia"/>
          <w:bCs/>
          <w:sz w:val="32"/>
          <w:szCs w:val="32"/>
        </w:rPr>
        <w:lastRenderedPageBreak/>
        <w:t>决策程序规定（试行）》（</w:t>
      </w:r>
      <w:proofErr w:type="gramStart"/>
      <w:r w:rsidRPr="00487C22">
        <w:rPr>
          <w:rFonts w:ascii="仿宋_GB2312" w:eastAsia="仿宋_GB2312" w:hint="eastAsia"/>
          <w:bCs/>
          <w:sz w:val="32"/>
          <w:szCs w:val="32"/>
        </w:rPr>
        <w:t>闵颛</w:t>
      </w:r>
      <w:proofErr w:type="gramEnd"/>
      <w:r w:rsidRPr="00487C22">
        <w:rPr>
          <w:rFonts w:ascii="仿宋_GB2312" w:eastAsia="仿宋_GB2312" w:hint="eastAsia"/>
          <w:bCs/>
          <w:sz w:val="32"/>
          <w:szCs w:val="32"/>
        </w:rPr>
        <w:t>府[2015]17号）</w:t>
      </w:r>
      <w:r w:rsidRPr="00487C22">
        <w:rPr>
          <w:rFonts w:ascii="仿宋_GB2312" w:eastAsia="仿宋_GB2312"/>
          <w:bCs/>
          <w:sz w:val="32"/>
          <w:szCs w:val="32"/>
        </w:rPr>
        <w:t>同时废止</w:t>
      </w:r>
      <w:r w:rsidRPr="00487C22">
        <w:rPr>
          <w:rFonts w:ascii="仿宋_GB2312" w:eastAsia="仿宋_GB2312" w:hint="eastAsia"/>
          <w:bCs/>
          <w:sz w:val="32"/>
          <w:szCs w:val="32"/>
        </w:rPr>
        <w:t>。</w:t>
      </w:r>
    </w:p>
    <w:p w:rsidR="000A0259" w:rsidRDefault="000A0259" w:rsidP="000A0259"/>
    <w:p w:rsidR="000A0259" w:rsidRDefault="000A0259" w:rsidP="000A0259"/>
    <w:p w:rsidR="000A0259" w:rsidRDefault="000A0259" w:rsidP="000A0259"/>
    <w:p w:rsidR="000A0259" w:rsidRPr="006C49B6" w:rsidRDefault="000A0259" w:rsidP="000A0259">
      <w:pPr>
        <w:rPr>
          <w:vanish/>
        </w:rPr>
      </w:pPr>
    </w:p>
    <w:p w:rsidR="000A0259" w:rsidRPr="00057607" w:rsidRDefault="000A0259" w:rsidP="000A0259">
      <w:pPr>
        <w:spacing w:line="560" w:lineRule="exact"/>
        <w:ind w:right="1280"/>
        <w:jc w:val="left"/>
      </w:pPr>
    </w:p>
    <w:tbl>
      <w:tblPr>
        <w:tblpPr w:leftFromText="180" w:rightFromText="180" w:vertAnchor="text" w:horzAnchor="margin" w:tblpY="9863"/>
        <w:tblOverlap w:val="neve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730"/>
      </w:tblGrid>
      <w:tr w:rsidR="00487C22" w:rsidRPr="00015A2B" w:rsidTr="00445238">
        <w:tc>
          <w:tcPr>
            <w:tcW w:w="8730" w:type="dxa"/>
            <w:shd w:val="clear" w:color="auto" w:fill="auto"/>
            <w:vAlign w:val="center"/>
          </w:tcPr>
          <w:p w:rsidR="00487C22" w:rsidRPr="00015A2B" w:rsidRDefault="00487C22" w:rsidP="00445238">
            <w:pPr>
              <w:spacing w:line="560" w:lineRule="exact"/>
              <w:ind w:firstLineChars="100" w:firstLine="280"/>
              <w:rPr>
                <w:rFonts w:ascii="仿宋_GB2312" w:eastAsia="仿宋_GB2312" w:hAnsi="宋体"/>
                <w:sz w:val="28"/>
                <w:szCs w:val="28"/>
              </w:rPr>
            </w:pPr>
            <w:r w:rsidRPr="00015A2B">
              <w:rPr>
                <w:rFonts w:ascii="仿宋_GB2312" w:eastAsia="仿宋_GB2312" w:hAnsi="宋体" w:hint="eastAsia"/>
                <w:sz w:val="28"/>
                <w:szCs w:val="28"/>
              </w:rPr>
              <w:t>公开属性：主动公开</w:t>
            </w:r>
          </w:p>
        </w:tc>
      </w:tr>
      <w:tr w:rsidR="00487C22" w:rsidRPr="00015A2B" w:rsidTr="00445238">
        <w:tc>
          <w:tcPr>
            <w:tcW w:w="8730" w:type="dxa"/>
            <w:shd w:val="clear" w:color="auto" w:fill="auto"/>
            <w:vAlign w:val="center"/>
          </w:tcPr>
          <w:p w:rsidR="00487C22" w:rsidRPr="00015A2B" w:rsidRDefault="00487C22" w:rsidP="00445238">
            <w:pPr>
              <w:spacing w:line="560" w:lineRule="exact"/>
              <w:ind w:firstLineChars="100" w:firstLine="280"/>
              <w:rPr>
                <w:rFonts w:ascii="仿宋_GB2312" w:eastAsia="仿宋_GB2312" w:hAnsi="宋体"/>
                <w:sz w:val="28"/>
                <w:szCs w:val="28"/>
              </w:rPr>
            </w:pPr>
            <w:r>
              <w:rPr>
                <w:rFonts w:ascii="仿宋_GB2312" w:eastAsia="仿宋_GB2312" w:hAnsi="宋体" w:hint="eastAsia"/>
                <w:sz w:val="28"/>
                <w:szCs w:val="28"/>
              </w:rPr>
              <w:t>抄送：镇党群办，镇人大办。</w:t>
            </w:r>
          </w:p>
        </w:tc>
      </w:tr>
      <w:tr w:rsidR="00487C22" w:rsidRPr="00015A2B" w:rsidTr="00445238">
        <w:tc>
          <w:tcPr>
            <w:tcW w:w="8730" w:type="dxa"/>
            <w:shd w:val="clear" w:color="auto" w:fill="auto"/>
            <w:vAlign w:val="center"/>
          </w:tcPr>
          <w:p w:rsidR="00487C22" w:rsidRPr="00015A2B" w:rsidRDefault="00487C22" w:rsidP="00E914AC">
            <w:pPr>
              <w:spacing w:line="560" w:lineRule="exact"/>
              <w:ind w:firstLineChars="100" w:firstLine="280"/>
              <w:rPr>
                <w:rFonts w:ascii="仿宋_GB2312" w:eastAsia="仿宋_GB2312"/>
                <w:color w:val="000000"/>
                <w:sz w:val="32"/>
                <w:szCs w:val="32"/>
              </w:rPr>
            </w:pPr>
            <w:proofErr w:type="gramStart"/>
            <w:r w:rsidRPr="00015A2B">
              <w:rPr>
                <w:rFonts w:ascii="仿宋_GB2312" w:eastAsia="仿宋_GB2312" w:hAnsi="宋体" w:hint="eastAsia"/>
                <w:sz w:val="28"/>
                <w:szCs w:val="28"/>
              </w:rPr>
              <w:t>颛</w:t>
            </w:r>
            <w:proofErr w:type="gramEnd"/>
            <w:r w:rsidRPr="00015A2B">
              <w:rPr>
                <w:rFonts w:ascii="仿宋_GB2312" w:eastAsia="仿宋_GB2312" w:hAnsi="宋体" w:hint="eastAsia"/>
                <w:sz w:val="28"/>
                <w:szCs w:val="28"/>
              </w:rPr>
              <w:t>桥镇人民政府办公室                  201</w:t>
            </w:r>
            <w:r>
              <w:rPr>
                <w:rFonts w:ascii="仿宋_GB2312" w:eastAsia="仿宋_GB2312" w:hAnsi="宋体" w:hint="eastAsia"/>
                <w:sz w:val="28"/>
                <w:szCs w:val="28"/>
              </w:rPr>
              <w:t>7</w:t>
            </w:r>
            <w:r w:rsidRPr="00015A2B">
              <w:rPr>
                <w:rFonts w:ascii="仿宋_GB2312" w:eastAsia="仿宋_GB2312" w:hAnsi="宋体" w:hint="eastAsia"/>
                <w:sz w:val="28"/>
                <w:szCs w:val="28"/>
              </w:rPr>
              <w:t>年</w:t>
            </w:r>
            <w:r>
              <w:rPr>
                <w:rFonts w:ascii="仿宋_GB2312" w:eastAsia="仿宋_GB2312" w:hAnsi="宋体" w:hint="eastAsia"/>
                <w:sz w:val="28"/>
                <w:szCs w:val="28"/>
              </w:rPr>
              <w:t>12</w:t>
            </w:r>
            <w:r w:rsidRPr="00015A2B">
              <w:rPr>
                <w:rFonts w:ascii="仿宋_GB2312" w:eastAsia="仿宋_GB2312" w:hAnsi="宋体" w:hint="eastAsia"/>
                <w:sz w:val="28"/>
                <w:szCs w:val="28"/>
              </w:rPr>
              <w:t>月</w:t>
            </w:r>
            <w:r w:rsidR="00E914AC">
              <w:rPr>
                <w:rFonts w:ascii="仿宋_GB2312" w:eastAsia="仿宋_GB2312" w:hAnsi="宋体" w:hint="eastAsia"/>
                <w:sz w:val="28"/>
                <w:szCs w:val="28"/>
              </w:rPr>
              <w:t>29</w:t>
            </w:r>
            <w:r w:rsidRPr="00015A2B">
              <w:rPr>
                <w:rFonts w:ascii="仿宋_GB2312" w:eastAsia="仿宋_GB2312" w:hAnsi="宋体" w:hint="eastAsia"/>
                <w:sz w:val="28"/>
                <w:szCs w:val="28"/>
              </w:rPr>
              <w:t>日印发</w:t>
            </w:r>
          </w:p>
        </w:tc>
      </w:tr>
    </w:tbl>
    <w:p w:rsidR="00424D3A" w:rsidRPr="00CD3D09" w:rsidRDefault="00424D3A" w:rsidP="000A0259">
      <w:pPr>
        <w:widowControl/>
        <w:shd w:val="clear" w:color="auto" w:fill="FFFFFF"/>
        <w:spacing w:before="150" w:after="150"/>
        <w:jc w:val="center"/>
        <w:textAlignment w:val="bottom"/>
        <w:outlineLvl w:val="2"/>
        <w:rPr>
          <w:rFonts w:ascii="仿宋" w:eastAsia="仿宋" w:hAnsi="仿宋"/>
          <w:sz w:val="32"/>
          <w:szCs w:val="32"/>
        </w:rPr>
      </w:pPr>
    </w:p>
    <w:sectPr w:rsidR="00424D3A" w:rsidRPr="00CD3D09" w:rsidSect="00445238">
      <w:footerReference w:type="default" r:id="rId9"/>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8D4" w:rsidRDefault="00D828D4" w:rsidP="003638C1">
      <w:r>
        <w:separator/>
      </w:r>
    </w:p>
  </w:endnote>
  <w:endnote w:type="continuationSeparator" w:id="0">
    <w:p w:rsidR="00D828D4" w:rsidRDefault="00D828D4" w:rsidP="0036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59" w:rsidRPr="00C719DA" w:rsidRDefault="000A0259" w:rsidP="000A0259">
    <w:pPr>
      <w:framePr w:wrap="around" w:vAnchor="text" w:hAnchor="margin" w:xAlign="outside" w:y="1"/>
      <w:tabs>
        <w:tab w:val="center" w:pos="4153"/>
        <w:tab w:val="right" w:pos="8306"/>
      </w:tabs>
      <w:snapToGrid w:val="0"/>
      <w:jc w:val="left"/>
      <w:rPr>
        <w:rFonts w:eastAsia="仿宋_GB2312"/>
        <w:sz w:val="28"/>
        <w:szCs w:val="28"/>
      </w:rPr>
    </w:pPr>
    <w:r w:rsidRPr="00C719DA">
      <w:rPr>
        <w:rFonts w:eastAsia="仿宋_GB2312" w:hint="eastAsia"/>
        <w:sz w:val="28"/>
        <w:szCs w:val="28"/>
      </w:rPr>
      <w:t>—</w:t>
    </w:r>
    <w:r w:rsidRPr="00C719DA">
      <w:rPr>
        <w:rFonts w:eastAsia="仿宋_GB2312" w:hint="eastAsia"/>
        <w:sz w:val="28"/>
        <w:szCs w:val="28"/>
      </w:rPr>
      <w:t xml:space="preserve"> </w:t>
    </w:r>
    <w:r w:rsidRPr="00C719DA">
      <w:rPr>
        <w:rFonts w:ascii="宋体" w:hAnsi="宋体"/>
        <w:sz w:val="28"/>
        <w:szCs w:val="28"/>
      </w:rPr>
      <w:fldChar w:fldCharType="begin"/>
    </w:r>
    <w:r w:rsidRPr="00C719DA">
      <w:rPr>
        <w:rFonts w:ascii="宋体" w:hAnsi="宋体"/>
        <w:sz w:val="28"/>
        <w:szCs w:val="28"/>
      </w:rPr>
      <w:instrText xml:space="preserve">PAGE  </w:instrText>
    </w:r>
    <w:r w:rsidRPr="00C719DA">
      <w:rPr>
        <w:rFonts w:ascii="宋体" w:hAnsi="宋体"/>
        <w:sz w:val="28"/>
        <w:szCs w:val="28"/>
      </w:rPr>
      <w:fldChar w:fldCharType="separate"/>
    </w:r>
    <w:r w:rsidR="001A2D37">
      <w:rPr>
        <w:rFonts w:ascii="宋体" w:hAnsi="宋体"/>
        <w:noProof/>
        <w:sz w:val="28"/>
        <w:szCs w:val="28"/>
      </w:rPr>
      <w:t>1</w:t>
    </w:r>
    <w:r w:rsidRPr="00C719DA">
      <w:rPr>
        <w:rFonts w:ascii="宋体" w:hAnsi="宋体"/>
        <w:sz w:val="28"/>
        <w:szCs w:val="28"/>
      </w:rPr>
      <w:fldChar w:fldCharType="end"/>
    </w:r>
    <w:r w:rsidRPr="00C719DA">
      <w:rPr>
        <w:rFonts w:eastAsia="仿宋_GB2312" w:hint="eastAsia"/>
        <w:sz w:val="28"/>
        <w:szCs w:val="28"/>
      </w:rPr>
      <w:t xml:space="preserve"> </w:t>
    </w:r>
    <w:r w:rsidRPr="00C719DA">
      <w:rPr>
        <w:rFonts w:eastAsia="仿宋_GB2312" w:hint="eastAsia"/>
        <w:sz w:val="28"/>
        <w:szCs w:val="28"/>
      </w:rPr>
      <w:t>—</w:t>
    </w:r>
  </w:p>
  <w:p w:rsidR="000A0259" w:rsidRDefault="000A02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8D4" w:rsidRDefault="00D828D4" w:rsidP="003638C1">
      <w:r>
        <w:separator/>
      </w:r>
    </w:p>
  </w:footnote>
  <w:footnote w:type="continuationSeparator" w:id="0">
    <w:p w:rsidR="00D828D4" w:rsidRDefault="00D828D4" w:rsidP="00363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7140"/>
    <w:multiLevelType w:val="hybridMultilevel"/>
    <w:tmpl w:val="0C72F76A"/>
    <w:lvl w:ilvl="0" w:tplc="FE6E5EF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924CE3"/>
    <w:multiLevelType w:val="hybridMultilevel"/>
    <w:tmpl w:val="937C606C"/>
    <w:lvl w:ilvl="0" w:tplc="A476D4F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7E956AAE"/>
    <w:multiLevelType w:val="hybridMultilevel"/>
    <w:tmpl w:val="637E4418"/>
    <w:lvl w:ilvl="0" w:tplc="29D8C814">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F7"/>
    <w:rsid w:val="00011496"/>
    <w:rsid w:val="000645FD"/>
    <w:rsid w:val="000741B7"/>
    <w:rsid w:val="00085EE0"/>
    <w:rsid w:val="000872A2"/>
    <w:rsid w:val="000875F1"/>
    <w:rsid w:val="00092ABC"/>
    <w:rsid w:val="000A0259"/>
    <w:rsid w:val="000C1E79"/>
    <w:rsid w:val="000D05F7"/>
    <w:rsid w:val="000F2380"/>
    <w:rsid w:val="000F441D"/>
    <w:rsid w:val="00104C83"/>
    <w:rsid w:val="00106494"/>
    <w:rsid w:val="001161F7"/>
    <w:rsid w:val="001170D6"/>
    <w:rsid w:val="00135B09"/>
    <w:rsid w:val="00182EDF"/>
    <w:rsid w:val="00183095"/>
    <w:rsid w:val="001847E2"/>
    <w:rsid w:val="00184DE9"/>
    <w:rsid w:val="001A1112"/>
    <w:rsid w:val="001A2D37"/>
    <w:rsid w:val="001B052A"/>
    <w:rsid w:val="001B1F19"/>
    <w:rsid w:val="001B6EEB"/>
    <w:rsid w:val="001E029C"/>
    <w:rsid w:val="00200E04"/>
    <w:rsid w:val="0022047D"/>
    <w:rsid w:val="00225E15"/>
    <w:rsid w:val="0024311F"/>
    <w:rsid w:val="002500E5"/>
    <w:rsid w:val="002650E6"/>
    <w:rsid w:val="002664C7"/>
    <w:rsid w:val="0028751F"/>
    <w:rsid w:val="002A49DE"/>
    <w:rsid w:val="002C1A46"/>
    <w:rsid w:val="002C7ECE"/>
    <w:rsid w:val="002D4E21"/>
    <w:rsid w:val="002D6D7B"/>
    <w:rsid w:val="002E2264"/>
    <w:rsid w:val="002E245E"/>
    <w:rsid w:val="002F41A2"/>
    <w:rsid w:val="002F6D25"/>
    <w:rsid w:val="00301739"/>
    <w:rsid w:val="003023C9"/>
    <w:rsid w:val="00305CD3"/>
    <w:rsid w:val="00346767"/>
    <w:rsid w:val="00356459"/>
    <w:rsid w:val="003613D2"/>
    <w:rsid w:val="003638C1"/>
    <w:rsid w:val="003737C9"/>
    <w:rsid w:val="00382EFC"/>
    <w:rsid w:val="00383086"/>
    <w:rsid w:val="00387E27"/>
    <w:rsid w:val="00387F2C"/>
    <w:rsid w:val="003B2499"/>
    <w:rsid w:val="003B636F"/>
    <w:rsid w:val="003C0F2F"/>
    <w:rsid w:val="003D716E"/>
    <w:rsid w:val="004009C9"/>
    <w:rsid w:val="004054A6"/>
    <w:rsid w:val="00424D3A"/>
    <w:rsid w:val="00427C91"/>
    <w:rsid w:val="00445238"/>
    <w:rsid w:val="004518A4"/>
    <w:rsid w:val="00456C78"/>
    <w:rsid w:val="00461384"/>
    <w:rsid w:val="00462F68"/>
    <w:rsid w:val="0047140E"/>
    <w:rsid w:val="00475ED4"/>
    <w:rsid w:val="004771DF"/>
    <w:rsid w:val="004835FD"/>
    <w:rsid w:val="00484B6E"/>
    <w:rsid w:val="00486D72"/>
    <w:rsid w:val="00487C22"/>
    <w:rsid w:val="004A53B5"/>
    <w:rsid w:val="004A547A"/>
    <w:rsid w:val="004A69AC"/>
    <w:rsid w:val="004B19D0"/>
    <w:rsid w:val="004B5ED2"/>
    <w:rsid w:val="004B6F9A"/>
    <w:rsid w:val="004C7876"/>
    <w:rsid w:val="004E1D8C"/>
    <w:rsid w:val="004F4A26"/>
    <w:rsid w:val="0050670C"/>
    <w:rsid w:val="00510256"/>
    <w:rsid w:val="00516C01"/>
    <w:rsid w:val="00516C5E"/>
    <w:rsid w:val="00523AC2"/>
    <w:rsid w:val="00526785"/>
    <w:rsid w:val="00531461"/>
    <w:rsid w:val="005332E4"/>
    <w:rsid w:val="00535594"/>
    <w:rsid w:val="00535AAD"/>
    <w:rsid w:val="0054278B"/>
    <w:rsid w:val="00552D09"/>
    <w:rsid w:val="0055502A"/>
    <w:rsid w:val="005550AC"/>
    <w:rsid w:val="005B140E"/>
    <w:rsid w:val="005B149F"/>
    <w:rsid w:val="005B4745"/>
    <w:rsid w:val="005B54BC"/>
    <w:rsid w:val="005C4D56"/>
    <w:rsid w:val="005C7241"/>
    <w:rsid w:val="005D10F3"/>
    <w:rsid w:val="005E0811"/>
    <w:rsid w:val="005E379C"/>
    <w:rsid w:val="005E4F76"/>
    <w:rsid w:val="005E74B0"/>
    <w:rsid w:val="00614367"/>
    <w:rsid w:val="006354EA"/>
    <w:rsid w:val="00642A36"/>
    <w:rsid w:val="006716EC"/>
    <w:rsid w:val="00674AF3"/>
    <w:rsid w:val="006766D9"/>
    <w:rsid w:val="00680970"/>
    <w:rsid w:val="00683227"/>
    <w:rsid w:val="006B48AE"/>
    <w:rsid w:val="006B637C"/>
    <w:rsid w:val="006C6418"/>
    <w:rsid w:val="006D1F53"/>
    <w:rsid w:val="006D481E"/>
    <w:rsid w:val="006E1BDC"/>
    <w:rsid w:val="006F457E"/>
    <w:rsid w:val="006F4FBA"/>
    <w:rsid w:val="00700986"/>
    <w:rsid w:val="0070540B"/>
    <w:rsid w:val="00714901"/>
    <w:rsid w:val="00716795"/>
    <w:rsid w:val="00717C8C"/>
    <w:rsid w:val="00720D80"/>
    <w:rsid w:val="00726127"/>
    <w:rsid w:val="00741E9A"/>
    <w:rsid w:val="00747082"/>
    <w:rsid w:val="00747404"/>
    <w:rsid w:val="007539D4"/>
    <w:rsid w:val="0077796C"/>
    <w:rsid w:val="007855D0"/>
    <w:rsid w:val="00794681"/>
    <w:rsid w:val="007A2630"/>
    <w:rsid w:val="007A4310"/>
    <w:rsid w:val="007A7FC8"/>
    <w:rsid w:val="007B286F"/>
    <w:rsid w:val="007B6061"/>
    <w:rsid w:val="007D3657"/>
    <w:rsid w:val="007E6FDE"/>
    <w:rsid w:val="007F632D"/>
    <w:rsid w:val="00804948"/>
    <w:rsid w:val="00807D09"/>
    <w:rsid w:val="0081442F"/>
    <w:rsid w:val="00815F82"/>
    <w:rsid w:val="008372B8"/>
    <w:rsid w:val="00847F4C"/>
    <w:rsid w:val="0085272E"/>
    <w:rsid w:val="00853BE1"/>
    <w:rsid w:val="00874922"/>
    <w:rsid w:val="00885C8B"/>
    <w:rsid w:val="00890CE5"/>
    <w:rsid w:val="008A48A6"/>
    <w:rsid w:val="008B046C"/>
    <w:rsid w:val="008B7E48"/>
    <w:rsid w:val="008F3AD3"/>
    <w:rsid w:val="008F3CF1"/>
    <w:rsid w:val="00900031"/>
    <w:rsid w:val="00900B09"/>
    <w:rsid w:val="0090120D"/>
    <w:rsid w:val="00911CF3"/>
    <w:rsid w:val="00917685"/>
    <w:rsid w:val="0092235B"/>
    <w:rsid w:val="00926725"/>
    <w:rsid w:val="00931FDD"/>
    <w:rsid w:val="00946D90"/>
    <w:rsid w:val="00960E19"/>
    <w:rsid w:val="00961A88"/>
    <w:rsid w:val="009944D4"/>
    <w:rsid w:val="00997ED4"/>
    <w:rsid w:val="009A747F"/>
    <w:rsid w:val="009D066F"/>
    <w:rsid w:val="009D5DA3"/>
    <w:rsid w:val="009D6BB8"/>
    <w:rsid w:val="009E766D"/>
    <w:rsid w:val="009F376F"/>
    <w:rsid w:val="00A11781"/>
    <w:rsid w:val="00A26EA1"/>
    <w:rsid w:val="00A30B97"/>
    <w:rsid w:val="00A33738"/>
    <w:rsid w:val="00A3712E"/>
    <w:rsid w:val="00A4562C"/>
    <w:rsid w:val="00A65B77"/>
    <w:rsid w:val="00A70C49"/>
    <w:rsid w:val="00A72939"/>
    <w:rsid w:val="00A76824"/>
    <w:rsid w:val="00AA7405"/>
    <w:rsid w:val="00AB1CE5"/>
    <w:rsid w:val="00AC4D13"/>
    <w:rsid w:val="00AD0389"/>
    <w:rsid w:val="00AE0187"/>
    <w:rsid w:val="00AE2CAD"/>
    <w:rsid w:val="00AF0200"/>
    <w:rsid w:val="00AF24DE"/>
    <w:rsid w:val="00B24EC0"/>
    <w:rsid w:val="00B40D0A"/>
    <w:rsid w:val="00B41CD0"/>
    <w:rsid w:val="00B47285"/>
    <w:rsid w:val="00B6146D"/>
    <w:rsid w:val="00B706E4"/>
    <w:rsid w:val="00B71353"/>
    <w:rsid w:val="00B77ADA"/>
    <w:rsid w:val="00B8113E"/>
    <w:rsid w:val="00B8115D"/>
    <w:rsid w:val="00B83BE0"/>
    <w:rsid w:val="00B85DEC"/>
    <w:rsid w:val="00B86251"/>
    <w:rsid w:val="00B9512B"/>
    <w:rsid w:val="00BB53FF"/>
    <w:rsid w:val="00C159BA"/>
    <w:rsid w:val="00C160DD"/>
    <w:rsid w:val="00C26AFE"/>
    <w:rsid w:val="00C34A62"/>
    <w:rsid w:val="00C370DD"/>
    <w:rsid w:val="00C40446"/>
    <w:rsid w:val="00C5669B"/>
    <w:rsid w:val="00C8768A"/>
    <w:rsid w:val="00CA022E"/>
    <w:rsid w:val="00CA54B6"/>
    <w:rsid w:val="00CC0D73"/>
    <w:rsid w:val="00CD0F42"/>
    <w:rsid w:val="00CD3D09"/>
    <w:rsid w:val="00CD6CD6"/>
    <w:rsid w:val="00CD6E7F"/>
    <w:rsid w:val="00CE5023"/>
    <w:rsid w:val="00CE582C"/>
    <w:rsid w:val="00CF2D71"/>
    <w:rsid w:val="00D05BBF"/>
    <w:rsid w:val="00D34B0C"/>
    <w:rsid w:val="00D47B30"/>
    <w:rsid w:val="00D532E4"/>
    <w:rsid w:val="00D60CF4"/>
    <w:rsid w:val="00D6417C"/>
    <w:rsid w:val="00D66D4E"/>
    <w:rsid w:val="00D72EDF"/>
    <w:rsid w:val="00D755FA"/>
    <w:rsid w:val="00D828D4"/>
    <w:rsid w:val="00D85017"/>
    <w:rsid w:val="00D90478"/>
    <w:rsid w:val="00D90F2E"/>
    <w:rsid w:val="00D91B2C"/>
    <w:rsid w:val="00DB1BF4"/>
    <w:rsid w:val="00DD0B7E"/>
    <w:rsid w:val="00DD1AF1"/>
    <w:rsid w:val="00DD4E87"/>
    <w:rsid w:val="00DD7243"/>
    <w:rsid w:val="00DE3B62"/>
    <w:rsid w:val="00DF56D3"/>
    <w:rsid w:val="00E27B61"/>
    <w:rsid w:val="00E3368E"/>
    <w:rsid w:val="00E4541E"/>
    <w:rsid w:val="00E469FC"/>
    <w:rsid w:val="00E50896"/>
    <w:rsid w:val="00E50AB7"/>
    <w:rsid w:val="00E77B48"/>
    <w:rsid w:val="00E77D4B"/>
    <w:rsid w:val="00E914AC"/>
    <w:rsid w:val="00E92115"/>
    <w:rsid w:val="00EA0ED4"/>
    <w:rsid w:val="00EB2FDE"/>
    <w:rsid w:val="00EB4C8A"/>
    <w:rsid w:val="00EB57EE"/>
    <w:rsid w:val="00EC264C"/>
    <w:rsid w:val="00EE3128"/>
    <w:rsid w:val="00EE62B7"/>
    <w:rsid w:val="00EF5B80"/>
    <w:rsid w:val="00F12874"/>
    <w:rsid w:val="00F160DB"/>
    <w:rsid w:val="00F233E8"/>
    <w:rsid w:val="00F25649"/>
    <w:rsid w:val="00F27130"/>
    <w:rsid w:val="00F3555D"/>
    <w:rsid w:val="00F40262"/>
    <w:rsid w:val="00F54673"/>
    <w:rsid w:val="00F574BE"/>
    <w:rsid w:val="00F82363"/>
    <w:rsid w:val="00FA5AB8"/>
    <w:rsid w:val="00FB09C3"/>
    <w:rsid w:val="00FB0AE2"/>
    <w:rsid w:val="00FC2A5F"/>
    <w:rsid w:val="00FD1F4A"/>
    <w:rsid w:val="00FD7173"/>
    <w:rsid w:val="00FE14F9"/>
    <w:rsid w:val="00FF6D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59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05F7"/>
    <w:pPr>
      <w:ind w:firstLineChars="200" w:firstLine="420"/>
    </w:pPr>
  </w:style>
  <w:style w:type="paragraph" w:styleId="a4">
    <w:name w:val="header"/>
    <w:basedOn w:val="a"/>
    <w:link w:val="Char"/>
    <w:uiPriority w:val="99"/>
    <w:semiHidden/>
    <w:rsid w:val="003638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locked/>
    <w:rsid w:val="003638C1"/>
    <w:rPr>
      <w:rFonts w:cs="Times New Roman"/>
      <w:sz w:val="18"/>
      <w:szCs w:val="18"/>
    </w:rPr>
  </w:style>
  <w:style w:type="paragraph" w:styleId="a5">
    <w:name w:val="footer"/>
    <w:basedOn w:val="a"/>
    <w:link w:val="Char0"/>
    <w:uiPriority w:val="99"/>
    <w:rsid w:val="003638C1"/>
    <w:pPr>
      <w:tabs>
        <w:tab w:val="center" w:pos="4153"/>
        <w:tab w:val="right" w:pos="8306"/>
      </w:tabs>
      <w:snapToGrid w:val="0"/>
      <w:jc w:val="left"/>
    </w:pPr>
    <w:rPr>
      <w:sz w:val="18"/>
      <w:szCs w:val="18"/>
    </w:rPr>
  </w:style>
  <w:style w:type="character" w:customStyle="1" w:styleId="Char0">
    <w:name w:val="页脚 Char"/>
    <w:link w:val="a5"/>
    <w:uiPriority w:val="99"/>
    <w:locked/>
    <w:rsid w:val="003638C1"/>
    <w:rPr>
      <w:rFonts w:cs="Times New Roman"/>
      <w:sz w:val="18"/>
      <w:szCs w:val="18"/>
    </w:rPr>
  </w:style>
  <w:style w:type="character" w:styleId="a6">
    <w:name w:val="Hyperlink"/>
    <w:uiPriority w:val="99"/>
    <w:semiHidden/>
    <w:rsid w:val="00EC264C"/>
    <w:rPr>
      <w:rFonts w:cs="Times New Roman"/>
      <w:color w:val="0000FF"/>
      <w:u w:val="single"/>
    </w:rPr>
  </w:style>
  <w:style w:type="character" w:customStyle="1" w:styleId="wvsn2">
    <w:name w:val="wvsn2"/>
    <w:uiPriority w:val="99"/>
    <w:rsid w:val="00EC264C"/>
    <w:rPr>
      <w:rFonts w:ascii="Tahoma" w:hAnsi="Tahoma" w:cs="Tahoma"/>
      <w:color w:val="666666"/>
      <w:sz w:val="20"/>
      <w:szCs w:val="20"/>
      <w:u w:val="single"/>
    </w:rPr>
  </w:style>
  <w:style w:type="paragraph" w:styleId="a7">
    <w:name w:val="Balloon Text"/>
    <w:basedOn w:val="a"/>
    <w:link w:val="Char1"/>
    <w:uiPriority w:val="99"/>
    <w:semiHidden/>
    <w:rsid w:val="00EC264C"/>
    <w:rPr>
      <w:sz w:val="18"/>
      <w:szCs w:val="18"/>
    </w:rPr>
  </w:style>
  <w:style w:type="character" w:customStyle="1" w:styleId="Char1">
    <w:name w:val="批注框文本 Char"/>
    <w:link w:val="a7"/>
    <w:uiPriority w:val="99"/>
    <w:semiHidden/>
    <w:locked/>
    <w:rsid w:val="00EC264C"/>
    <w:rPr>
      <w:rFonts w:cs="Times New Roman"/>
      <w:sz w:val="18"/>
      <w:szCs w:val="18"/>
    </w:rPr>
  </w:style>
  <w:style w:type="paragraph" w:customStyle="1" w:styleId="dash6b636587">
    <w:name w:val="dash6b63_6587"/>
    <w:basedOn w:val="a"/>
    <w:uiPriority w:val="99"/>
    <w:rsid w:val="00C34A62"/>
    <w:pPr>
      <w:widowControl/>
    </w:pPr>
    <w:rPr>
      <w:rFonts w:ascii="Times New Roman" w:hAnsi="Times New Roman"/>
      <w:kern w:val="0"/>
      <w:sz w:val="20"/>
      <w:szCs w:val="20"/>
    </w:rPr>
  </w:style>
  <w:style w:type="character" w:customStyle="1" w:styleId="dash6b636587char1">
    <w:name w:val="dash6b63_6587__char1"/>
    <w:uiPriority w:val="99"/>
    <w:rsid w:val="00C34A62"/>
    <w:rPr>
      <w:rFonts w:ascii="Times New Roman" w:hAnsi="Times New Roman" w:cs="Times New Roman"/>
      <w:sz w:val="20"/>
      <w:szCs w:val="20"/>
      <w:u w:val="none"/>
      <w:effect w:val="none"/>
    </w:rPr>
  </w:style>
  <w:style w:type="character" w:customStyle="1" w:styleId="unnamedstyle01char">
    <w:name w:val="unnamedstyle01__char"/>
    <w:uiPriority w:val="99"/>
    <w:rsid w:val="00C34A62"/>
    <w:rPr>
      <w:rFonts w:cs="Times New Roman"/>
    </w:rPr>
  </w:style>
  <w:style w:type="character" w:customStyle="1" w:styleId="unnamedstyle02char">
    <w:name w:val="unnamedstyle02__char"/>
    <w:uiPriority w:val="99"/>
    <w:rsid w:val="00CD6E7F"/>
    <w:rPr>
      <w:rFonts w:cs="Times New Roman"/>
    </w:rPr>
  </w:style>
  <w:style w:type="paragraph" w:customStyle="1" w:styleId="1">
    <w:name w:val="正文1"/>
    <w:basedOn w:val="a"/>
    <w:uiPriority w:val="99"/>
    <w:rsid w:val="004F4A26"/>
    <w:pPr>
      <w:widowControl/>
    </w:pPr>
    <w:rPr>
      <w:rFonts w:cs="宋体"/>
      <w:kern w:val="0"/>
      <w:sz w:val="20"/>
      <w:szCs w:val="20"/>
    </w:rPr>
  </w:style>
  <w:style w:type="paragraph" w:customStyle="1" w:styleId="CharCharCharChar">
    <w:name w:val="Char Char Char Char"/>
    <w:basedOn w:val="a"/>
    <w:rsid w:val="00EE62B7"/>
    <w:rPr>
      <w:rFonts w:ascii="Times New Roman" w:hAnsi="Times New Roman"/>
      <w:szCs w:val="24"/>
    </w:rPr>
  </w:style>
  <w:style w:type="paragraph" w:customStyle="1" w:styleId="CharCharCharChar1CharCharCharCharCharCharCharCharChar1CharCharChar">
    <w:name w:val="Char Char Char Char1 Char Char Char Char Char Char Char Char Char1 Char Char Char"/>
    <w:basedOn w:val="a"/>
    <w:rsid w:val="00AD0389"/>
    <w:pPr>
      <w:widowControl/>
      <w:spacing w:after="160" w:line="240" w:lineRule="exact"/>
      <w:jc w:val="left"/>
    </w:pPr>
    <w:rPr>
      <w:rFonts w:ascii="Times New Roman" w:hAnsi="Times New Roman"/>
      <w:noProof/>
      <w:kern w:val="0"/>
      <w:sz w:val="20"/>
      <w:szCs w:val="20"/>
    </w:rPr>
  </w:style>
  <w:style w:type="character" w:customStyle="1" w:styleId="normalchar1">
    <w:name w:val="normal__char1"/>
    <w:basedOn w:val="a0"/>
    <w:rsid w:val="00714901"/>
    <w:rPr>
      <w:rFonts w:ascii="Calibri" w:hAnsi="Calibri" w:hint="default"/>
      <w:sz w:val="20"/>
      <w:szCs w:val="20"/>
    </w:rPr>
  </w:style>
  <w:style w:type="paragraph" w:customStyle="1" w:styleId="p0">
    <w:name w:val="p0"/>
    <w:basedOn w:val="a"/>
    <w:rsid w:val="000A0259"/>
    <w:pPr>
      <w:widowControl/>
    </w:pPr>
    <w:rPr>
      <w:rFonts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59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05F7"/>
    <w:pPr>
      <w:ind w:firstLineChars="200" w:firstLine="420"/>
    </w:pPr>
  </w:style>
  <w:style w:type="paragraph" w:styleId="a4">
    <w:name w:val="header"/>
    <w:basedOn w:val="a"/>
    <w:link w:val="Char"/>
    <w:uiPriority w:val="99"/>
    <w:semiHidden/>
    <w:rsid w:val="003638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locked/>
    <w:rsid w:val="003638C1"/>
    <w:rPr>
      <w:rFonts w:cs="Times New Roman"/>
      <w:sz w:val="18"/>
      <w:szCs w:val="18"/>
    </w:rPr>
  </w:style>
  <w:style w:type="paragraph" w:styleId="a5">
    <w:name w:val="footer"/>
    <w:basedOn w:val="a"/>
    <w:link w:val="Char0"/>
    <w:uiPriority w:val="99"/>
    <w:rsid w:val="003638C1"/>
    <w:pPr>
      <w:tabs>
        <w:tab w:val="center" w:pos="4153"/>
        <w:tab w:val="right" w:pos="8306"/>
      </w:tabs>
      <w:snapToGrid w:val="0"/>
      <w:jc w:val="left"/>
    </w:pPr>
    <w:rPr>
      <w:sz w:val="18"/>
      <w:szCs w:val="18"/>
    </w:rPr>
  </w:style>
  <w:style w:type="character" w:customStyle="1" w:styleId="Char0">
    <w:name w:val="页脚 Char"/>
    <w:link w:val="a5"/>
    <w:uiPriority w:val="99"/>
    <w:locked/>
    <w:rsid w:val="003638C1"/>
    <w:rPr>
      <w:rFonts w:cs="Times New Roman"/>
      <w:sz w:val="18"/>
      <w:szCs w:val="18"/>
    </w:rPr>
  </w:style>
  <w:style w:type="character" w:styleId="a6">
    <w:name w:val="Hyperlink"/>
    <w:uiPriority w:val="99"/>
    <w:semiHidden/>
    <w:rsid w:val="00EC264C"/>
    <w:rPr>
      <w:rFonts w:cs="Times New Roman"/>
      <w:color w:val="0000FF"/>
      <w:u w:val="single"/>
    </w:rPr>
  </w:style>
  <w:style w:type="character" w:customStyle="1" w:styleId="wvsn2">
    <w:name w:val="wvsn2"/>
    <w:uiPriority w:val="99"/>
    <w:rsid w:val="00EC264C"/>
    <w:rPr>
      <w:rFonts w:ascii="Tahoma" w:hAnsi="Tahoma" w:cs="Tahoma"/>
      <w:color w:val="666666"/>
      <w:sz w:val="20"/>
      <w:szCs w:val="20"/>
      <w:u w:val="single"/>
    </w:rPr>
  </w:style>
  <w:style w:type="paragraph" w:styleId="a7">
    <w:name w:val="Balloon Text"/>
    <w:basedOn w:val="a"/>
    <w:link w:val="Char1"/>
    <w:uiPriority w:val="99"/>
    <w:semiHidden/>
    <w:rsid w:val="00EC264C"/>
    <w:rPr>
      <w:sz w:val="18"/>
      <w:szCs w:val="18"/>
    </w:rPr>
  </w:style>
  <w:style w:type="character" w:customStyle="1" w:styleId="Char1">
    <w:name w:val="批注框文本 Char"/>
    <w:link w:val="a7"/>
    <w:uiPriority w:val="99"/>
    <w:semiHidden/>
    <w:locked/>
    <w:rsid w:val="00EC264C"/>
    <w:rPr>
      <w:rFonts w:cs="Times New Roman"/>
      <w:sz w:val="18"/>
      <w:szCs w:val="18"/>
    </w:rPr>
  </w:style>
  <w:style w:type="paragraph" w:customStyle="1" w:styleId="dash6b636587">
    <w:name w:val="dash6b63_6587"/>
    <w:basedOn w:val="a"/>
    <w:uiPriority w:val="99"/>
    <w:rsid w:val="00C34A62"/>
    <w:pPr>
      <w:widowControl/>
    </w:pPr>
    <w:rPr>
      <w:rFonts w:ascii="Times New Roman" w:hAnsi="Times New Roman"/>
      <w:kern w:val="0"/>
      <w:sz w:val="20"/>
      <w:szCs w:val="20"/>
    </w:rPr>
  </w:style>
  <w:style w:type="character" w:customStyle="1" w:styleId="dash6b636587char1">
    <w:name w:val="dash6b63_6587__char1"/>
    <w:uiPriority w:val="99"/>
    <w:rsid w:val="00C34A62"/>
    <w:rPr>
      <w:rFonts w:ascii="Times New Roman" w:hAnsi="Times New Roman" w:cs="Times New Roman"/>
      <w:sz w:val="20"/>
      <w:szCs w:val="20"/>
      <w:u w:val="none"/>
      <w:effect w:val="none"/>
    </w:rPr>
  </w:style>
  <w:style w:type="character" w:customStyle="1" w:styleId="unnamedstyle01char">
    <w:name w:val="unnamedstyle01__char"/>
    <w:uiPriority w:val="99"/>
    <w:rsid w:val="00C34A62"/>
    <w:rPr>
      <w:rFonts w:cs="Times New Roman"/>
    </w:rPr>
  </w:style>
  <w:style w:type="character" w:customStyle="1" w:styleId="unnamedstyle02char">
    <w:name w:val="unnamedstyle02__char"/>
    <w:uiPriority w:val="99"/>
    <w:rsid w:val="00CD6E7F"/>
    <w:rPr>
      <w:rFonts w:cs="Times New Roman"/>
    </w:rPr>
  </w:style>
  <w:style w:type="paragraph" w:customStyle="1" w:styleId="1">
    <w:name w:val="正文1"/>
    <w:basedOn w:val="a"/>
    <w:uiPriority w:val="99"/>
    <w:rsid w:val="004F4A26"/>
    <w:pPr>
      <w:widowControl/>
    </w:pPr>
    <w:rPr>
      <w:rFonts w:cs="宋体"/>
      <w:kern w:val="0"/>
      <w:sz w:val="20"/>
      <w:szCs w:val="20"/>
    </w:rPr>
  </w:style>
  <w:style w:type="paragraph" w:customStyle="1" w:styleId="CharCharCharChar">
    <w:name w:val="Char Char Char Char"/>
    <w:basedOn w:val="a"/>
    <w:rsid w:val="00EE62B7"/>
    <w:rPr>
      <w:rFonts w:ascii="Times New Roman" w:hAnsi="Times New Roman"/>
      <w:szCs w:val="24"/>
    </w:rPr>
  </w:style>
  <w:style w:type="paragraph" w:customStyle="1" w:styleId="CharCharCharChar1CharCharCharCharCharCharCharCharChar1CharCharChar">
    <w:name w:val="Char Char Char Char1 Char Char Char Char Char Char Char Char Char1 Char Char Char"/>
    <w:basedOn w:val="a"/>
    <w:rsid w:val="00AD0389"/>
    <w:pPr>
      <w:widowControl/>
      <w:spacing w:after="160" w:line="240" w:lineRule="exact"/>
      <w:jc w:val="left"/>
    </w:pPr>
    <w:rPr>
      <w:rFonts w:ascii="Times New Roman" w:hAnsi="Times New Roman"/>
      <w:noProof/>
      <w:kern w:val="0"/>
      <w:sz w:val="20"/>
      <w:szCs w:val="20"/>
    </w:rPr>
  </w:style>
  <w:style w:type="character" w:customStyle="1" w:styleId="normalchar1">
    <w:name w:val="normal__char1"/>
    <w:basedOn w:val="a0"/>
    <w:rsid w:val="00714901"/>
    <w:rPr>
      <w:rFonts w:ascii="Calibri" w:hAnsi="Calibri" w:hint="default"/>
      <w:sz w:val="20"/>
      <w:szCs w:val="20"/>
    </w:rPr>
  </w:style>
  <w:style w:type="paragraph" w:customStyle="1" w:styleId="p0">
    <w:name w:val="p0"/>
    <w:basedOn w:val="a"/>
    <w:rsid w:val="000A0259"/>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64927">
      <w:marLeft w:val="0"/>
      <w:marRight w:val="0"/>
      <w:marTop w:val="0"/>
      <w:marBottom w:val="0"/>
      <w:divBdr>
        <w:top w:val="none" w:sz="0" w:space="0" w:color="auto"/>
        <w:left w:val="none" w:sz="0" w:space="0" w:color="auto"/>
        <w:bottom w:val="none" w:sz="0" w:space="0" w:color="auto"/>
        <w:right w:val="none" w:sz="0" w:space="0" w:color="auto"/>
      </w:divBdr>
    </w:div>
    <w:div w:id="290064928">
      <w:marLeft w:val="0"/>
      <w:marRight w:val="0"/>
      <w:marTop w:val="0"/>
      <w:marBottom w:val="0"/>
      <w:divBdr>
        <w:top w:val="none" w:sz="0" w:space="0" w:color="auto"/>
        <w:left w:val="none" w:sz="0" w:space="0" w:color="auto"/>
        <w:bottom w:val="none" w:sz="0" w:space="0" w:color="auto"/>
        <w:right w:val="none" w:sz="0" w:space="0" w:color="auto"/>
      </w:divBdr>
    </w:div>
    <w:div w:id="290064929">
      <w:marLeft w:val="0"/>
      <w:marRight w:val="0"/>
      <w:marTop w:val="0"/>
      <w:marBottom w:val="0"/>
      <w:divBdr>
        <w:top w:val="none" w:sz="0" w:space="0" w:color="auto"/>
        <w:left w:val="none" w:sz="0" w:space="0" w:color="auto"/>
        <w:bottom w:val="none" w:sz="0" w:space="0" w:color="auto"/>
        <w:right w:val="none" w:sz="0" w:space="0" w:color="auto"/>
      </w:divBdr>
    </w:div>
    <w:div w:id="290064931">
      <w:marLeft w:val="0"/>
      <w:marRight w:val="0"/>
      <w:marTop w:val="0"/>
      <w:marBottom w:val="0"/>
      <w:divBdr>
        <w:top w:val="none" w:sz="0" w:space="0" w:color="auto"/>
        <w:left w:val="none" w:sz="0" w:space="0" w:color="auto"/>
        <w:bottom w:val="none" w:sz="0" w:space="0" w:color="auto"/>
        <w:right w:val="none" w:sz="0" w:space="0" w:color="auto"/>
      </w:divBdr>
      <w:divsChild>
        <w:div w:id="290064926">
          <w:marLeft w:val="0"/>
          <w:marRight w:val="0"/>
          <w:marTop w:val="0"/>
          <w:marBottom w:val="0"/>
          <w:divBdr>
            <w:top w:val="none" w:sz="0" w:space="0" w:color="auto"/>
            <w:left w:val="none" w:sz="0" w:space="0" w:color="auto"/>
            <w:bottom w:val="none" w:sz="0" w:space="0" w:color="auto"/>
            <w:right w:val="none" w:sz="0" w:space="0" w:color="auto"/>
          </w:divBdr>
          <w:divsChild>
            <w:div w:id="2900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18D1D-41E1-4348-AA8C-B477C7B7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665</Words>
  <Characters>3795</Characters>
  <Application>Microsoft Office Word</Application>
  <DocSecurity>0</DocSecurity>
  <Lines>31</Lines>
  <Paragraphs>8</Paragraphs>
  <ScaleCrop>false</ScaleCrop>
  <Company>mhq</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潘佳伟</cp:lastModifiedBy>
  <cp:revision>2</cp:revision>
  <cp:lastPrinted>2017-11-17T08:06:00Z</cp:lastPrinted>
  <dcterms:created xsi:type="dcterms:W3CDTF">2018-01-02T02:03:00Z</dcterms:created>
  <dcterms:modified xsi:type="dcterms:W3CDTF">2018-01-02T02:03:00Z</dcterms:modified>
</cp:coreProperties>
</file>