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ascii="仿宋_GB2312" w:hAnsi="Calibri" w:eastAsia="仿宋_GB2312" w:cs="Times New Roman"/>
          <w:sz w:val="32"/>
        </w:rPr>
      </w:pPr>
    </w:p>
    <w:p>
      <w:pPr>
        <w:spacing w:line="760" w:lineRule="exact"/>
        <w:rPr>
          <w:rFonts w:ascii="仿宋_GB2312" w:hAnsi="Calibri" w:eastAsia="仿宋_GB2312" w:cs="Times New Roman"/>
          <w:sz w:val="32"/>
        </w:rPr>
      </w:pPr>
    </w:p>
    <w:p>
      <w:pPr>
        <w:spacing w:line="760" w:lineRule="exact"/>
        <w:rPr>
          <w:rFonts w:ascii="仿宋_GB2312" w:hAnsi="Calibri" w:eastAsia="仿宋_GB2312" w:cs="Times New Roman"/>
          <w:sz w:val="32"/>
        </w:rPr>
      </w:pPr>
    </w:p>
    <w:p>
      <w:pPr>
        <w:spacing w:line="400" w:lineRule="exact"/>
        <w:jc w:val="center"/>
        <w:rPr>
          <w:rFonts w:ascii="仿宋_GB2312" w:hAnsi="Calibri" w:eastAsia="仿宋_GB2312" w:cs="Times New Roman"/>
          <w:sz w:val="32"/>
          <w:szCs w:val="32"/>
        </w:rPr>
      </w:pPr>
      <w:bookmarkStart w:id="0" w:name="_GoBack"/>
      <w:r>
        <w:rPr>
          <w:rFonts w:hint="eastAsia" w:ascii="仿宋_GB2312" w:hAnsi="Calibri" w:eastAsia="仿宋_GB2312" w:cs="Times New Roman"/>
          <w:sz w:val="32"/>
          <w:szCs w:val="32"/>
        </w:rPr>
        <w:t>闵经委发〔</w:t>
      </w:r>
      <w:r>
        <w:rPr>
          <w:rFonts w:hint="eastAsia" w:ascii="仿宋_GB2312" w:hAnsi="Times New Roman" w:eastAsia="仿宋_GB2312" w:cs="Times New Roman"/>
          <w:sz w:val="32"/>
          <w:szCs w:val="32"/>
        </w:rPr>
        <w:t>2021</w:t>
      </w:r>
      <w:r>
        <w:rPr>
          <w:rFonts w:hint="eastAsia" w:ascii="仿宋_GB2312" w:hAnsi="Calibri" w:eastAsia="仿宋_GB2312" w:cs="Times New Roman"/>
          <w:sz w:val="32"/>
          <w:szCs w:val="32"/>
        </w:rPr>
        <w:t>〕</w:t>
      </w:r>
      <w:r>
        <w:rPr>
          <w:rFonts w:hint="eastAsia" w:ascii="仿宋_GB2312" w:hAnsi="Times New Roman" w:eastAsia="仿宋_GB2312" w:cs="Times New Roman"/>
          <w:sz w:val="32"/>
          <w:szCs w:val="32"/>
          <w:lang w:val="en-US" w:eastAsia="zh-CN"/>
        </w:rPr>
        <w:t>193</w:t>
      </w:r>
      <w:r>
        <w:rPr>
          <w:rFonts w:hint="eastAsia" w:ascii="仿宋_GB2312" w:hAnsi="Calibri" w:eastAsia="仿宋_GB2312" w:cs="Times New Roman"/>
          <w:sz w:val="32"/>
          <w:szCs w:val="32"/>
        </w:rPr>
        <w:t>号</w:t>
      </w:r>
    </w:p>
    <w:bookmarkEnd w:id="0"/>
    <w:p>
      <w:pPr>
        <w:keepNext w:val="0"/>
        <w:keepLines w:val="0"/>
        <w:pageBreakBefore w:val="0"/>
        <w:kinsoku/>
        <w:wordWrap/>
        <w:overflowPunct/>
        <w:topLinePunct w:val="0"/>
        <w:autoSpaceDE/>
        <w:autoSpaceDN/>
        <w:bidi w:val="0"/>
        <w:spacing w:line="480" w:lineRule="exact"/>
        <w:jc w:val="center"/>
        <w:textAlignment w:val="auto"/>
        <w:rPr>
          <w:rFonts w:hint="eastAsia" w:ascii="华文中宋" w:hAnsi="华文中宋" w:eastAsia="华文中宋" w:cs="宋体"/>
          <w:b/>
          <w:kern w:val="0"/>
          <w:sz w:val="36"/>
          <w:szCs w:val="36"/>
        </w:rPr>
      </w:pPr>
      <w:r>
        <w:rPr>
          <w:rFonts w:hint="eastAsia" w:ascii="Calibri" w:hAnsi="Calibri" w:eastAsia="仿宋_GB2312" w:cs="Times New Roman"/>
          <w:sz w:val="32"/>
          <w:szCs w:val="32"/>
        </w:rPr>
        <w:t xml:space="preserve">                  </w:t>
      </w:r>
    </w:p>
    <w:p>
      <w:pPr>
        <w:keepNext w:val="0"/>
        <w:keepLines w:val="0"/>
        <w:pageBreakBefore w:val="0"/>
        <w:widowControl/>
        <w:kinsoku/>
        <w:wordWrap/>
        <w:overflowPunct/>
        <w:topLinePunct w:val="0"/>
        <w:autoSpaceDE/>
        <w:autoSpaceDN/>
        <w:bidi w:val="0"/>
        <w:spacing w:line="480" w:lineRule="exact"/>
        <w:jc w:val="center"/>
        <w:textAlignment w:val="auto"/>
        <w:rPr>
          <w:rFonts w:hint="eastAsia"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kern w:val="0"/>
          <w:sz w:val="44"/>
          <w:szCs w:val="44"/>
        </w:rPr>
        <w:t>关于下达《2021年度闵行区先进制造业政策扶持项目（第一批）计划及区级企业技术中心认定名单》的通知</w:t>
      </w:r>
    </w:p>
    <w:p>
      <w:pPr>
        <w:keepNext w:val="0"/>
        <w:keepLines w:val="0"/>
        <w:pageBreakBefore w:val="0"/>
        <w:widowControl/>
        <w:kinsoku/>
        <w:wordWrap/>
        <w:overflowPunct/>
        <w:topLinePunct w:val="0"/>
        <w:autoSpaceDE/>
        <w:autoSpaceDN/>
        <w:bidi w:val="0"/>
        <w:spacing w:line="480" w:lineRule="exact"/>
        <w:jc w:val="center"/>
        <w:textAlignment w:val="auto"/>
        <w:rPr>
          <w:rFonts w:ascii="黑体" w:hAnsi="黑体" w:eastAsia="黑体" w:cs="宋体"/>
          <w:b/>
          <w:kern w:val="0"/>
          <w:sz w:val="32"/>
          <w:szCs w:val="32"/>
        </w:rPr>
      </w:pPr>
    </w:p>
    <w:p>
      <w:pPr>
        <w:keepNext w:val="0"/>
        <w:keepLines w:val="0"/>
        <w:pageBreakBefore w:val="0"/>
        <w:kinsoku/>
        <w:wordWrap/>
        <w:overflowPunct/>
        <w:topLinePunct w:val="0"/>
        <w:autoSpaceDE/>
        <w:autoSpaceDN/>
        <w:bidi w:val="0"/>
        <w:spacing w:line="4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各镇、各街道、莘庄工业区、各产业园区、各企业：</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为认真贯彻党中央、国务院关于加快制造强国建设的决策部署，深入实施长三角一体化发展国家战略，落实高质量发展战略和市委市政府关于打响上海“四大品牌”的决策部署，围绕推进上海南部科技创新中心核心区和南上海高新智造带建设任务，统筹区内各类创新资源和产业基础优势，着力推进人工智能、高端装备制造、新一代信息技术等“4+4”重点制造业产业领域以及传统优势产业转型升级创新发展，制定并发布了《闵行区关于推进先进制造业高质量发展的若干产业政策意见》（闵府规发〔2020〕5号）、《闵行区先进制造业高质量发展的若干产业政策意见的操作细则》（闵经委发〔2020〕101号）等政策文件。根据政策规定，区经委组织开展了政策宣讲、项目申报、材料审核、专家评审、部门征询意见和网上公示等工作，现下达《2021年度闵行区先进制造业政策扶持项目（第一批）计划及区级企业技术中心认定名单》。    </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先进制造业专项（第一批）：</w:t>
      </w:r>
      <w:r>
        <w:rPr>
          <w:rFonts w:hint="eastAsia" w:ascii="仿宋_GB2312" w:hAnsi="仿宋_GB2312" w:eastAsia="仿宋_GB2312" w:cs="仿宋_GB2312"/>
          <w:sz w:val="32"/>
          <w:szCs w:val="32"/>
        </w:rPr>
        <w:t>本批次共有31个“支持创新产品产业化项目”、4个“扶持成长企业发展壮大项目”、5个“智能化信息化建设项目”、8个“鼓励高端装备首台套、新材料首批次创新项目”、10个“鼓励新一代信息技术产业发展项目”、6个“两化融合项目”、7个“鼓励人工智能项目申报市级以上专项项目”、5个“鼓励利用人工智能技术促进各类应用场景项目”、1个“人工智能成长企业租金补贴项目”、3个“鼓励人工智能企业规模化发展项目”、4个“引领骨干企业加速发展项目”立项扶持。第一批共有88个项目列入专项扶持计划，项目承担单位2020年区级实得财力160927万元（约16.1亿元），拟扶持资金总计10181.8万元。</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区级企业技术中心认定：</w:t>
      </w:r>
      <w:r>
        <w:rPr>
          <w:rFonts w:hint="eastAsia" w:ascii="仿宋_GB2312" w:hAnsi="仿宋_GB2312" w:eastAsia="仿宋_GB2312" w:cs="仿宋_GB2312"/>
          <w:sz w:val="32"/>
          <w:szCs w:val="32"/>
        </w:rPr>
        <w:t>本次共收到企业提交区级企业技术中心申报资料83份，第三方专业机构评审项目专家组对各承担单位进行独立评分，最终77个企业符合申报条件认定为区级企业技术中心。</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请各项目承担单位加强项目管理，确保项目按计划推进实施，建立健全项目财务核算与管理，确保专项资金专户专帐管理、专款专用，不得弄虚作假、挪用、挤占项目经费。</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480" w:lineRule="exact"/>
        <w:ind w:left="1598" w:leftChars="304" w:hanging="960" w:hanging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 1、2021年度闵行区先进制造业专项（第一批）扶持项目表</w:t>
      </w:r>
    </w:p>
    <w:p>
      <w:pPr>
        <w:keepNext w:val="0"/>
        <w:keepLines w:val="0"/>
        <w:pageBreakBefore w:val="0"/>
        <w:kinsoku/>
        <w:wordWrap/>
        <w:overflowPunct/>
        <w:topLinePunct w:val="0"/>
        <w:autoSpaceDE/>
        <w:autoSpaceDN/>
        <w:bidi w:val="0"/>
        <w:adjustRightInd w:val="0"/>
        <w:snapToGrid w:val="0"/>
        <w:spacing w:line="48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2、2021年度闵行区企业技术中心认定名单</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spacing w:line="48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闵行区经济委员会</w:t>
      </w:r>
    </w:p>
    <w:p>
      <w:pPr>
        <w:keepNext w:val="0"/>
        <w:keepLines w:val="0"/>
        <w:pageBreakBefore w:val="0"/>
        <w:kinsoku/>
        <w:wordWrap/>
        <w:overflowPunct/>
        <w:topLinePunct w:val="0"/>
        <w:autoSpaceDE/>
        <w:autoSpaceDN/>
        <w:bidi w:val="0"/>
        <w:spacing w:line="48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2021年8月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spacing w:line="480" w:lineRule="exact"/>
        <w:jc w:val="both"/>
        <w:textAlignment w:val="auto"/>
        <w:rPr>
          <w:rFonts w:hint="eastAsia" w:ascii="仿宋_GB2312" w:hAnsi="仿宋_GB2312" w:eastAsia="仿宋_GB2312" w:cs="仿宋_GB2312"/>
          <w:sz w:val="32"/>
          <w:szCs w:val="32"/>
        </w:rPr>
      </w:pPr>
    </w:p>
    <w:p>
      <w:pPr>
        <w:pBdr>
          <w:top w:val="single" w:color="auto" w:sz="12" w:space="1"/>
          <w:bottom w:val="single" w:color="auto" w:sz="12" w:space="1"/>
          <w:between w:val="single" w:color="auto" w:sz="4" w:space="1"/>
        </w:pBdr>
        <w:spacing w:line="520" w:lineRule="exact"/>
        <w:jc w:val="left"/>
        <w:rPr>
          <w:rFonts w:ascii="仿宋_GB2312" w:eastAsia="仿宋_GB2312"/>
          <w:sz w:val="28"/>
          <w:szCs w:val="28"/>
        </w:rPr>
      </w:pPr>
      <w:r>
        <w:rPr>
          <w:rFonts w:hint="eastAsia" w:ascii="仿宋_GB2312" w:eastAsia="仿宋_GB2312"/>
          <w:sz w:val="28"/>
          <w:szCs w:val="28"/>
        </w:rPr>
        <w:t>闵行区经济委员会办公室                  202</w:t>
      </w:r>
      <w:r>
        <w:rPr>
          <w:rFonts w:ascii="仿宋_GB2312" w:eastAsia="仿宋_GB2312"/>
          <w:sz w:val="28"/>
          <w:szCs w:val="28"/>
        </w:rPr>
        <w:t>1</w:t>
      </w:r>
      <w:r>
        <w:rPr>
          <w:rFonts w:hint="eastAsia" w:ascii="仿宋_GB2312" w:eastAsia="仿宋_GB2312"/>
          <w:sz w:val="28"/>
          <w:szCs w:val="28"/>
        </w:rPr>
        <w:t>年</w:t>
      </w:r>
      <w:r>
        <w:rPr>
          <w:rFonts w:hint="eastAsia" w:ascii="仿宋_GB2312" w:eastAsia="仿宋_GB2312"/>
          <w:sz w:val="28"/>
          <w:szCs w:val="28"/>
          <w:lang w:val="en-US" w:eastAsia="zh-CN"/>
        </w:rPr>
        <w:t>8</w:t>
      </w:r>
      <w:r>
        <w:rPr>
          <w:rFonts w:hint="eastAsia" w:ascii="仿宋_GB2312" w:eastAsia="仿宋_GB2312"/>
          <w:sz w:val="28"/>
          <w:szCs w:val="28"/>
        </w:rPr>
        <w:t>月</w:t>
      </w:r>
      <w:r>
        <w:rPr>
          <w:rFonts w:hint="eastAsia" w:ascii="仿宋_GB2312" w:eastAsia="仿宋_GB2312"/>
          <w:sz w:val="28"/>
          <w:szCs w:val="28"/>
          <w:lang w:val="en-US" w:eastAsia="zh-CN"/>
        </w:rPr>
        <w:t>5</w:t>
      </w:r>
      <w:r>
        <w:rPr>
          <w:rFonts w:hint="eastAsia" w:ascii="仿宋_GB2312" w:eastAsia="仿宋_GB2312"/>
          <w:sz w:val="28"/>
          <w:szCs w:val="28"/>
        </w:rPr>
        <w:t>日印发</w:t>
      </w:r>
    </w:p>
    <w:p>
      <w:pPr>
        <w:keepNext w:val="0"/>
        <w:keepLines w:val="0"/>
        <w:pageBreakBefore w:val="0"/>
        <w:kinsoku/>
        <w:wordWrap/>
        <w:overflowPunct/>
        <w:topLinePunct w:val="0"/>
        <w:autoSpaceDE/>
        <w:autoSpaceDN/>
        <w:bidi w:val="0"/>
        <w:spacing w:line="500" w:lineRule="exact"/>
        <w:jc w:val="right"/>
        <w:textAlignment w:val="auto"/>
        <w:rPr>
          <w:rFonts w:hint="eastAsia" w:ascii="仿宋_GB2312" w:hAnsi="仿宋_GB2312" w:eastAsia="仿宋_GB2312" w:cs="仿宋_GB2312"/>
          <w:sz w:val="32"/>
          <w:szCs w:val="32"/>
        </w:rPr>
        <w:sectPr>
          <w:footerReference r:id="rId3" w:type="default"/>
          <w:pgSz w:w="11906" w:h="16838"/>
          <w:pgMar w:top="1521" w:right="1797" w:bottom="1559" w:left="1797" w:header="851" w:footer="992" w:gutter="0"/>
          <w:pgNumType w:fmt="decimal"/>
          <w:cols w:space="425" w:num="1"/>
          <w:docGrid w:type="linesAndChars" w:linePitch="312" w:charSpace="0"/>
        </w:sectPr>
      </w:pPr>
    </w:p>
    <w:p>
      <w:pPr>
        <w:spacing w:line="560" w:lineRule="exac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附件1：2021年度闵行区先进制造业专项（第一批）扶持项目表</w:t>
      </w:r>
    </w:p>
    <w:p>
      <w:pPr>
        <w:spacing w:line="560" w:lineRule="exact"/>
        <w:rPr>
          <w:rFonts w:cs="宋体" w:asciiTheme="majorEastAsia" w:hAnsiTheme="majorEastAsia" w:eastAsiaTheme="majorEastAsia"/>
          <w:b/>
          <w:kern w:val="0"/>
          <w:sz w:val="28"/>
          <w:szCs w:val="28"/>
        </w:rPr>
      </w:pPr>
    </w:p>
    <w:tbl>
      <w:tblPr>
        <w:tblStyle w:val="6"/>
        <w:tblW w:w="10220" w:type="dxa"/>
        <w:jc w:val="center"/>
        <w:tblLayout w:type="autofit"/>
        <w:tblCellMar>
          <w:top w:w="0" w:type="dxa"/>
          <w:left w:w="108" w:type="dxa"/>
          <w:bottom w:w="0" w:type="dxa"/>
          <w:right w:w="108" w:type="dxa"/>
        </w:tblCellMar>
      </w:tblPr>
      <w:tblGrid>
        <w:gridCol w:w="1200"/>
        <w:gridCol w:w="3580"/>
        <w:gridCol w:w="5440"/>
      </w:tblGrid>
      <w:tr>
        <w:tblPrEx>
          <w:tblCellMar>
            <w:top w:w="0" w:type="dxa"/>
            <w:left w:w="108" w:type="dxa"/>
            <w:bottom w:w="0" w:type="dxa"/>
            <w:right w:w="108" w:type="dxa"/>
          </w:tblCellMar>
        </w:tblPrEx>
        <w:trPr>
          <w:trHeight w:val="312" w:hRule="atLeast"/>
          <w:jc w:val="center"/>
        </w:trPr>
        <w:tc>
          <w:tcPr>
            <w:tcW w:w="1200" w:type="dxa"/>
            <w:vMerge w:val="restart"/>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序 号</w:t>
            </w:r>
          </w:p>
        </w:tc>
        <w:tc>
          <w:tcPr>
            <w:tcW w:w="3580"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项目类别</w:t>
            </w:r>
          </w:p>
        </w:tc>
        <w:tc>
          <w:tcPr>
            <w:tcW w:w="5440"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 xml:space="preserve"> 单位名称</w:t>
            </w:r>
          </w:p>
        </w:tc>
      </w:tr>
      <w:tr>
        <w:tblPrEx>
          <w:tblCellMar>
            <w:top w:w="0" w:type="dxa"/>
            <w:left w:w="108" w:type="dxa"/>
            <w:bottom w:w="0" w:type="dxa"/>
            <w:right w:w="108" w:type="dxa"/>
          </w:tblCellMar>
        </w:tblPrEx>
        <w:trPr>
          <w:trHeight w:val="312" w:hRule="atLeast"/>
          <w:jc w:val="center"/>
        </w:trPr>
        <w:tc>
          <w:tcPr>
            <w:tcW w:w="1200"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黑体" w:hAnsi="黑体" w:eastAsia="黑体" w:cs="宋体"/>
                <w:color w:val="000000"/>
                <w:kern w:val="0"/>
                <w:sz w:val="24"/>
                <w:szCs w:val="24"/>
              </w:rPr>
            </w:pPr>
          </w:p>
        </w:tc>
        <w:tc>
          <w:tcPr>
            <w:tcW w:w="3580"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4"/>
                <w:szCs w:val="24"/>
              </w:rPr>
            </w:pPr>
          </w:p>
        </w:tc>
        <w:tc>
          <w:tcPr>
            <w:tcW w:w="5440"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4"/>
                <w:szCs w:val="24"/>
              </w:rPr>
            </w:pP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w:t>
            </w:r>
          </w:p>
        </w:tc>
        <w:tc>
          <w:tcPr>
            <w:tcW w:w="35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 xml:space="preserve"> 支持创新产品产业化项目</w:t>
            </w: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上海非夕机器人科技有限公司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数库（上海）科技有限公司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3</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上海缔安科技股份有限公司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4</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百事特设备租赁（上海）股份有限公司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5</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上海泾维化工科技有限公司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6</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上海卫星工程研究所</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7</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丰郅（上海）新能源科技有限公司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8</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上海广为美线电源电器有限公司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9</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上海空间电源研究所</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10</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上海季丰电子股份有限公司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11</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上海申矽凌微电子科技有限公司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12</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上海众新信息科技有限公司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13</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众格智能科技（上海）有限公司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14</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小佩网络科技（上海）有限公司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15</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上海伯俊软件科技有限公司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16</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上海天壤智能科技有限公司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17</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上海德门电子科技有限公司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18</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上海ABB电机有限公司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19</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空调国际(上海)有限公司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上海涟屹轴承科技有限公司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21</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上海电气集团上海电机厂有限公司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22</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上海无线电设备研究所</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23</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上海电气电站设备有限公司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24</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上海迈内能源科技有限公司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25</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中航华东光电（上海）有限公司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26</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上海裕达实业有限公司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27</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上海都昱新材料科技有限公司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28</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上海思源电力电容器有限公司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29</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上海新闵重型锻造有限公司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30</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上海探能实业有限公司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31</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上海埃依斯航天科技有限公司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32</w:t>
            </w:r>
          </w:p>
        </w:tc>
        <w:tc>
          <w:tcPr>
            <w:tcW w:w="35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 xml:space="preserve"> 扶持成长企业发展壮大</w:t>
            </w: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上海大族富创得科技有限公司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33</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上海捍宇医疗科技有限公司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34</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上海钧正网络科技有限公司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35</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上海鸿晔电子科技股份有限公司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36</w:t>
            </w:r>
          </w:p>
        </w:tc>
        <w:tc>
          <w:tcPr>
            <w:tcW w:w="35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 xml:space="preserve"> 鼓励信息化智能化建设</w:t>
            </w: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上海上药第一生化药业有限公司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37</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上海宇航系统工程研究所</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38</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上海电气电站设备有限公司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39</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福洛德（上海）传动技术有限公司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40</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中国航发商用航空发动机有限责任公司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41</w:t>
            </w:r>
          </w:p>
        </w:tc>
        <w:tc>
          <w:tcPr>
            <w:tcW w:w="35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 xml:space="preserve"> 鼓励高端装备首台套、新材料首批次创新</w:t>
            </w: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上海电气富士电机电气技术有限公司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42</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上海卫星装备研究所</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43</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上海航天电源技术有限公司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44</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中国船舶重工集团公司第七一一研究所</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45</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上海澄泓管道机器人有限公司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46</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上海无线电设备研究所</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47</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华域智能装备科技有限公司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48</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上海思源高压开关有限公司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49</w:t>
            </w:r>
          </w:p>
        </w:tc>
        <w:tc>
          <w:tcPr>
            <w:tcW w:w="35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 xml:space="preserve"> 鼓励新一代信息技术产业发展</w:t>
            </w: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 xml:space="preserve"> 弘衍信息科技（上海）有限公司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50</w:t>
            </w:r>
          </w:p>
        </w:tc>
        <w:tc>
          <w:tcPr>
            <w:tcW w:w="358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上海澳华内镜股份有限公司</w:t>
            </w:r>
          </w:p>
        </w:tc>
      </w:tr>
      <w:tr>
        <w:tblPrEx>
          <w:tblCellMar>
            <w:top w:w="0" w:type="dxa"/>
            <w:left w:w="108" w:type="dxa"/>
            <w:bottom w:w="0" w:type="dxa"/>
            <w:right w:w="108" w:type="dxa"/>
          </w:tblCellMar>
        </w:tblPrEx>
        <w:trPr>
          <w:trHeight w:val="375"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51</w:t>
            </w:r>
          </w:p>
        </w:tc>
        <w:tc>
          <w:tcPr>
            <w:tcW w:w="358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上海航天信息研究所（上海精密计量测试研究所）</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52</w:t>
            </w:r>
          </w:p>
        </w:tc>
        <w:tc>
          <w:tcPr>
            <w:tcW w:w="358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上海航数智能科技有限公司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53</w:t>
            </w:r>
          </w:p>
        </w:tc>
        <w:tc>
          <w:tcPr>
            <w:tcW w:w="358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上海缔安科技股份有限公司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54</w:t>
            </w:r>
          </w:p>
        </w:tc>
        <w:tc>
          <w:tcPr>
            <w:tcW w:w="358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 xml:space="preserve"> 光明乳业股份有限公司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55</w:t>
            </w:r>
          </w:p>
        </w:tc>
        <w:tc>
          <w:tcPr>
            <w:tcW w:w="358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上海艾瑞德生物科技有限公司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56</w:t>
            </w:r>
          </w:p>
        </w:tc>
        <w:tc>
          <w:tcPr>
            <w:tcW w:w="358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上海云轴信息科技有限公司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57</w:t>
            </w:r>
          </w:p>
        </w:tc>
        <w:tc>
          <w:tcPr>
            <w:tcW w:w="358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上海艾麒信息科技有限公司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58</w:t>
            </w:r>
          </w:p>
        </w:tc>
        <w:tc>
          <w:tcPr>
            <w:tcW w:w="358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上海极熵数据科技有限公司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59</w:t>
            </w:r>
          </w:p>
        </w:tc>
        <w:tc>
          <w:tcPr>
            <w:tcW w:w="35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两化融合</w:t>
            </w: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上海紫华企业有限公司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60</w:t>
            </w:r>
          </w:p>
        </w:tc>
        <w:tc>
          <w:tcPr>
            <w:tcW w:w="35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中航华东光电（上海）有限公司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61</w:t>
            </w:r>
          </w:p>
        </w:tc>
        <w:tc>
          <w:tcPr>
            <w:tcW w:w="35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上海电气燃气轮机有限公司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62</w:t>
            </w:r>
          </w:p>
        </w:tc>
        <w:tc>
          <w:tcPr>
            <w:tcW w:w="35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上海锅炉厂有限公司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63</w:t>
            </w:r>
          </w:p>
        </w:tc>
        <w:tc>
          <w:tcPr>
            <w:tcW w:w="35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上海宇航系统工程研究所</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64</w:t>
            </w:r>
          </w:p>
        </w:tc>
        <w:tc>
          <w:tcPr>
            <w:tcW w:w="35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上海航空电器有限公司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65</w:t>
            </w:r>
          </w:p>
        </w:tc>
        <w:tc>
          <w:tcPr>
            <w:tcW w:w="35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 xml:space="preserve"> 鼓励人工智能场景应用和产业发展-鼓励人工智能项目申报市级以上专项</w:t>
            </w: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上海非夕机器人科技有限公司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66</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上海感图网络科技有限公司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67</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上海鲸鱼机器人科技有限公司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68</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博雷顿科技有限公司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69</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什维新智医疗科技（上海）有限公司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70</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上海飒智智能科技有限公司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71</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上海壁仞智能科技有限公司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72</w:t>
            </w:r>
          </w:p>
        </w:tc>
        <w:tc>
          <w:tcPr>
            <w:tcW w:w="35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 xml:space="preserve"> 鼓励人工智能场景应用和产业发展-鼓励利用人工智能技术促进各类应用场景</w:t>
            </w: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上海飒智智能科技有限公司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73</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上海七宝古镇实业发展有限公司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74</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上海澄泓管道机器人有限公司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75</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上海无线电设备研究所</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76</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上海轩田工业设备有限公司</w:t>
            </w:r>
          </w:p>
        </w:tc>
      </w:tr>
      <w:tr>
        <w:tblPrEx>
          <w:tblCellMar>
            <w:top w:w="0" w:type="dxa"/>
            <w:left w:w="108" w:type="dxa"/>
            <w:bottom w:w="0" w:type="dxa"/>
            <w:right w:w="108" w:type="dxa"/>
          </w:tblCellMar>
        </w:tblPrEx>
        <w:trPr>
          <w:trHeight w:val="135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77</w:t>
            </w:r>
          </w:p>
        </w:tc>
        <w:tc>
          <w:tcPr>
            <w:tcW w:w="3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 xml:space="preserve"> 鼓励人工智能场景应用和产业发展-人工智能成长企业租金补贴</w:t>
            </w: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上海贽匠智能科技有限公司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78</w:t>
            </w:r>
          </w:p>
        </w:tc>
        <w:tc>
          <w:tcPr>
            <w:tcW w:w="35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 xml:space="preserve"> 鼓励人工智能场景应用和产业发展——规模化发展</w:t>
            </w: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上海贽匠智能科技有限公司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79</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上海迈内能源科技有限公司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80</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上海天壤智能科技有限公司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81</w:t>
            </w:r>
          </w:p>
        </w:tc>
        <w:tc>
          <w:tcPr>
            <w:tcW w:w="35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 xml:space="preserve"> 重点支持龙头企业发展</w:t>
            </w: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上海兆维科技发展有限公司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82</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上海思源高压开关有限公司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83</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上海米其林轮胎有限公司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84</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上海锅炉厂有限公司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85</w:t>
            </w:r>
          </w:p>
        </w:tc>
        <w:tc>
          <w:tcPr>
            <w:tcW w:w="35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 xml:space="preserve"> 引领骨干企业加速发展</w:t>
            </w: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上海亿力电器有限公司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86</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上海骄成机电设备有限公司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87</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上海钧正网络科技有限公司</w:t>
            </w:r>
          </w:p>
        </w:tc>
      </w:tr>
      <w:tr>
        <w:tblPrEx>
          <w:tblCellMar>
            <w:top w:w="0" w:type="dxa"/>
            <w:left w:w="108" w:type="dxa"/>
            <w:bottom w:w="0" w:type="dxa"/>
            <w:right w:w="108" w:type="dxa"/>
          </w:tblCellMar>
        </w:tblPrEx>
        <w:trPr>
          <w:trHeight w:val="27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88</w:t>
            </w:r>
          </w:p>
        </w:tc>
        <w:tc>
          <w:tcPr>
            <w:tcW w:w="3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福伊特驱动技术系统（上海）有限公司</w:t>
            </w:r>
          </w:p>
        </w:tc>
      </w:tr>
    </w:tbl>
    <w:p>
      <w:pPr>
        <w:spacing w:line="560" w:lineRule="exact"/>
        <w:rPr>
          <w:rFonts w:hint="eastAsia" w:cs="宋体" w:asciiTheme="majorEastAsia" w:hAnsiTheme="majorEastAsia" w:eastAsiaTheme="majorEastAsia"/>
          <w:b/>
          <w:kern w:val="0"/>
          <w:sz w:val="28"/>
          <w:szCs w:val="28"/>
        </w:rPr>
      </w:pPr>
    </w:p>
    <w:p>
      <w:pPr>
        <w:spacing w:line="560" w:lineRule="exact"/>
        <w:rPr>
          <w:rFonts w:cs="宋体" w:asciiTheme="majorEastAsia" w:hAnsiTheme="majorEastAsia" w:eastAsiaTheme="majorEastAsia"/>
          <w:b/>
          <w:kern w:val="0"/>
          <w:sz w:val="28"/>
          <w:szCs w:val="28"/>
        </w:rPr>
      </w:pPr>
    </w:p>
    <w:p>
      <w:pPr>
        <w:spacing w:line="560" w:lineRule="exact"/>
        <w:rPr>
          <w:rFonts w:cs="宋体" w:asciiTheme="majorEastAsia" w:hAnsiTheme="majorEastAsia" w:eastAsiaTheme="majorEastAsia"/>
          <w:b/>
          <w:kern w:val="0"/>
          <w:sz w:val="28"/>
          <w:szCs w:val="28"/>
        </w:rPr>
      </w:pPr>
    </w:p>
    <w:p>
      <w:pPr>
        <w:spacing w:line="560" w:lineRule="exact"/>
        <w:rPr>
          <w:rFonts w:cs="宋体" w:asciiTheme="majorEastAsia" w:hAnsiTheme="majorEastAsia" w:eastAsiaTheme="majorEastAsia"/>
          <w:b/>
          <w:kern w:val="0"/>
          <w:sz w:val="28"/>
          <w:szCs w:val="28"/>
        </w:rPr>
      </w:pPr>
    </w:p>
    <w:p>
      <w:pPr>
        <w:spacing w:line="560" w:lineRule="exac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附件2：</w:t>
      </w:r>
      <w:r>
        <w:rPr>
          <w:rFonts w:hint="eastAsia" w:ascii="仿宋_GB2312" w:hAnsi="仿宋_GB2312" w:eastAsia="仿宋_GB2312" w:cs="仿宋_GB2312"/>
          <w:b/>
          <w:sz w:val="28"/>
          <w:szCs w:val="28"/>
        </w:rPr>
        <w:t>2021年度闵行区企业技术中心认定名单</w:t>
      </w:r>
    </w:p>
    <w:p>
      <w:pPr>
        <w:spacing w:line="560" w:lineRule="exact"/>
        <w:rPr>
          <w:rFonts w:cs="宋体" w:asciiTheme="majorEastAsia" w:hAnsiTheme="majorEastAsia" w:eastAsiaTheme="majorEastAsia"/>
          <w:b/>
          <w:kern w:val="0"/>
          <w:sz w:val="28"/>
          <w:szCs w:val="28"/>
        </w:rPr>
      </w:pPr>
    </w:p>
    <w:tbl>
      <w:tblPr>
        <w:tblStyle w:val="6"/>
        <w:tblW w:w="10859" w:type="dxa"/>
        <w:jc w:val="center"/>
        <w:tblLayout w:type="autofit"/>
        <w:tblCellMar>
          <w:top w:w="0" w:type="dxa"/>
          <w:left w:w="108" w:type="dxa"/>
          <w:bottom w:w="0" w:type="dxa"/>
          <w:right w:w="108" w:type="dxa"/>
        </w:tblCellMar>
      </w:tblPr>
      <w:tblGrid>
        <w:gridCol w:w="958"/>
        <w:gridCol w:w="5666"/>
        <w:gridCol w:w="4235"/>
      </w:tblGrid>
      <w:tr>
        <w:tblPrEx>
          <w:tblCellMar>
            <w:top w:w="0" w:type="dxa"/>
            <w:left w:w="108" w:type="dxa"/>
            <w:bottom w:w="0" w:type="dxa"/>
            <w:right w:w="108" w:type="dxa"/>
          </w:tblCellMar>
        </w:tblPrEx>
        <w:trPr>
          <w:trHeight w:val="702" w:hRule="atLeast"/>
          <w:jc w:val="center"/>
        </w:trPr>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序号</w:t>
            </w:r>
          </w:p>
        </w:tc>
        <w:tc>
          <w:tcPr>
            <w:tcW w:w="566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企业技术中心</w:t>
            </w:r>
          </w:p>
        </w:tc>
        <w:tc>
          <w:tcPr>
            <w:tcW w:w="4235"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依托单位</w:t>
            </w:r>
          </w:p>
        </w:tc>
      </w:tr>
      <w:tr>
        <w:tblPrEx>
          <w:tblCellMar>
            <w:top w:w="0" w:type="dxa"/>
            <w:left w:w="108" w:type="dxa"/>
            <w:bottom w:w="0" w:type="dxa"/>
            <w:right w:w="108" w:type="dxa"/>
          </w:tblCellMar>
        </w:tblPrEx>
        <w:trPr>
          <w:trHeight w:val="702"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上海思路迪生物医学科技有限公司企业技术中心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上海思路迪生物医学科技有限公司</w:t>
            </w:r>
          </w:p>
        </w:tc>
      </w:tr>
      <w:tr>
        <w:tblPrEx>
          <w:tblCellMar>
            <w:top w:w="0" w:type="dxa"/>
            <w:left w:w="108" w:type="dxa"/>
            <w:bottom w:w="0" w:type="dxa"/>
            <w:right w:w="108" w:type="dxa"/>
          </w:tblCellMar>
        </w:tblPrEx>
        <w:trPr>
          <w:trHeight w:val="702"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上海齐耀重工有限公司企业技术中心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上海齐耀重工有限公司</w:t>
            </w:r>
          </w:p>
        </w:tc>
      </w:tr>
      <w:tr>
        <w:tblPrEx>
          <w:tblCellMar>
            <w:top w:w="0" w:type="dxa"/>
            <w:left w:w="108" w:type="dxa"/>
            <w:bottom w:w="0" w:type="dxa"/>
            <w:right w:w="108" w:type="dxa"/>
          </w:tblCellMar>
        </w:tblPrEx>
        <w:trPr>
          <w:trHeight w:val="702"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上海拓璞数控科技股份有限公司企业技术中心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上海拓璞数控科技股份有限公司</w:t>
            </w:r>
          </w:p>
        </w:tc>
      </w:tr>
      <w:tr>
        <w:tblPrEx>
          <w:tblCellMar>
            <w:top w:w="0" w:type="dxa"/>
            <w:left w:w="108" w:type="dxa"/>
            <w:bottom w:w="0" w:type="dxa"/>
            <w:right w:w="108" w:type="dxa"/>
          </w:tblCellMar>
        </w:tblPrEx>
        <w:trPr>
          <w:trHeight w:val="702"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上海季丰电子股份有限公司企业技术中心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上海季丰电子股份有限公司</w:t>
            </w:r>
          </w:p>
        </w:tc>
      </w:tr>
      <w:tr>
        <w:tblPrEx>
          <w:tblCellMar>
            <w:top w:w="0" w:type="dxa"/>
            <w:left w:w="108" w:type="dxa"/>
            <w:bottom w:w="0" w:type="dxa"/>
            <w:right w:w="108" w:type="dxa"/>
          </w:tblCellMar>
        </w:tblPrEx>
        <w:trPr>
          <w:trHeight w:val="702"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上海埃依斯航天科技有限公司企业技术中心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上海埃依斯航天科技有限公司</w:t>
            </w:r>
          </w:p>
        </w:tc>
      </w:tr>
      <w:tr>
        <w:tblPrEx>
          <w:tblCellMar>
            <w:top w:w="0" w:type="dxa"/>
            <w:left w:w="108" w:type="dxa"/>
            <w:bottom w:w="0" w:type="dxa"/>
            <w:right w:w="108" w:type="dxa"/>
          </w:tblCellMar>
        </w:tblPrEx>
        <w:trPr>
          <w:trHeight w:val="702"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6</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上海东软医疗科技有限公司企业技术中心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上海东软医疗科技有限公司</w:t>
            </w:r>
          </w:p>
        </w:tc>
      </w:tr>
      <w:tr>
        <w:tblPrEx>
          <w:tblCellMar>
            <w:top w:w="0" w:type="dxa"/>
            <w:left w:w="108" w:type="dxa"/>
            <w:bottom w:w="0" w:type="dxa"/>
            <w:right w:w="108" w:type="dxa"/>
          </w:tblCellMar>
        </w:tblPrEx>
        <w:trPr>
          <w:trHeight w:val="702"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7</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上海声通信息科技股份有限公司企业技术中心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上海声通信息科技股份有限公司</w:t>
            </w:r>
          </w:p>
        </w:tc>
      </w:tr>
      <w:tr>
        <w:tblPrEx>
          <w:tblCellMar>
            <w:top w:w="0" w:type="dxa"/>
            <w:left w:w="108" w:type="dxa"/>
            <w:bottom w:w="0" w:type="dxa"/>
            <w:right w:w="108" w:type="dxa"/>
          </w:tblCellMar>
        </w:tblPrEx>
        <w:trPr>
          <w:trHeight w:val="702"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8</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苏试宜特（上海）检测技术有限公司企业技术中心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苏试宜特（上海）检测技术有限公司</w:t>
            </w:r>
          </w:p>
        </w:tc>
      </w:tr>
      <w:tr>
        <w:tblPrEx>
          <w:tblCellMar>
            <w:top w:w="0" w:type="dxa"/>
            <w:left w:w="108" w:type="dxa"/>
            <w:bottom w:w="0" w:type="dxa"/>
            <w:right w:w="108" w:type="dxa"/>
          </w:tblCellMar>
        </w:tblPrEx>
        <w:trPr>
          <w:trHeight w:val="702"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9</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上海汽轮机厂有限公司企业技术中心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上海汽轮机厂有限公司</w:t>
            </w:r>
          </w:p>
        </w:tc>
      </w:tr>
      <w:tr>
        <w:tblPrEx>
          <w:tblCellMar>
            <w:top w:w="0" w:type="dxa"/>
            <w:left w:w="108" w:type="dxa"/>
            <w:bottom w:w="0" w:type="dxa"/>
            <w:right w:w="108" w:type="dxa"/>
          </w:tblCellMar>
        </w:tblPrEx>
        <w:trPr>
          <w:trHeight w:val="702"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10</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上海精星仓储设备工程有限公司企业技术中心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上海精星仓储设备工程有限公司</w:t>
            </w:r>
          </w:p>
        </w:tc>
      </w:tr>
      <w:tr>
        <w:tblPrEx>
          <w:tblCellMar>
            <w:top w:w="0" w:type="dxa"/>
            <w:left w:w="108" w:type="dxa"/>
            <w:bottom w:w="0" w:type="dxa"/>
            <w:right w:w="108" w:type="dxa"/>
          </w:tblCellMar>
        </w:tblPrEx>
        <w:trPr>
          <w:trHeight w:val="702"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11</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上海鸿晔电子科技股份有限公司企业技术中心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上海鸿晔电子科技股份有限公司</w:t>
            </w:r>
          </w:p>
        </w:tc>
      </w:tr>
      <w:tr>
        <w:tblPrEx>
          <w:tblCellMar>
            <w:top w:w="0" w:type="dxa"/>
            <w:left w:w="108" w:type="dxa"/>
            <w:bottom w:w="0" w:type="dxa"/>
            <w:right w:w="108" w:type="dxa"/>
          </w:tblCellMar>
        </w:tblPrEx>
        <w:trPr>
          <w:trHeight w:val="702"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12</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好米动力设备有限公司企业技术中心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好米动力设备有限公司</w:t>
            </w:r>
          </w:p>
        </w:tc>
      </w:tr>
      <w:tr>
        <w:tblPrEx>
          <w:tblCellMar>
            <w:top w:w="0" w:type="dxa"/>
            <w:left w:w="108" w:type="dxa"/>
            <w:bottom w:w="0" w:type="dxa"/>
            <w:right w:w="108" w:type="dxa"/>
          </w:tblCellMar>
        </w:tblPrEx>
        <w:trPr>
          <w:trHeight w:val="702"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13</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达闼机器人有限公司企业技术中心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达闼机器人有限公司</w:t>
            </w:r>
          </w:p>
        </w:tc>
      </w:tr>
      <w:tr>
        <w:tblPrEx>
          <w:tblCellMar>
            <w:top w:w="0" w:type="dxa"/>
            <w:left w:w="108" w:type="dxa"/>
            <w:bottom w:w="0" w:type="dxa"/>
            <w:right w:w="108" w:type="dxa"/>
          </w:tblCellMar>
        </w:tblPrEx>
        <w:trPr>
          <w:trHeight w:val="702"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14</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上海建科环境技术有限公司企业技术中心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上海建科环境技术有限公司</w:t>
            </w:r>
          </w:p>
        </w:tc>
      </w:tr>
      <w:tr>
        <w:tblPrEx>
          <w:tblCellMar>
            <w:top w:w="0" w:type="dxa"/>
            <w:left w:w="108" w:type="dxa"/>
            <w:bottom w:w="0" w:type="dxa"/>
            <w:right w:w="108" w:type="dxa"/>
          </w:tblCellMar>
        </w:tblPrEx>
        <w:trPr>
          <w:trHeight w:val="702"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15</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上海紫泉饮料工业有限公司企业技术中心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上海紫泉饮料工业有限公司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16</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上海隧道工程质量检测有限公司企业技术中心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上海隧道工程质量检测有限公司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17</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上海创米科技有限公司企业技术中心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上海创米科技有限公司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18</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上海华测品正检测技术有限公司企业技术中心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上海华测品正检测技术有限公司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19</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上海翼捷工业安全设备股份有限公司企业技术中心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上海翼捷工业安全设备股份有限公司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20</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上海广为美线电源电器有限公司企业技术中心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上海广为美线电源电器有限公司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21</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上海福乐医药科技有限公司企业技术中心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上海福乐医药科技有限公司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22</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上海慧程工程技术服务有限公司企业技术中心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上海慧程工程技术服务有限公司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23</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贝联特种金属制品（上海）有限公司企业技术中心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贝联特种金属制品（上海）有限公司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24</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上海锐植医疗器械有限公司企业技术中心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上海锐植医疗器械有限公司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25</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上海时代之光照明电器检测有限公司企业技术中心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上海时代之光照明电器检测有限公司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26</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上海鹿明生物科技有限公司企业技术中心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上海鹿明生物科技有限公司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27</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迈瑞尔实验设备（上海）有限公司企业技术中心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迈瑞尔实验设备（上海）有限公司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28</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上海洛丁森工业自动化设备有限公司企业技术中心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上海洛丁森工业自动化设备有限公司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29</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中航华东光电（上海）有限公司企业技术中心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中航华东光电（上海）有限公司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30</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上海都昱新材料科技有限公司企业技术中心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上海都昱新材料科技有限公司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31</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上海稊米汽车科技有限公司企业技术中心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上海稊米汽车科技有限公司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32</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上海神开石油测控技术有限公司企业技术中心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上海神开石油测控技术有限公司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33</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上海耀大生物科技有限公司企业技术中心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上海耀大生物科技有限公司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34</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上海北漠观景幕墙科技股份有限公司企业技术中心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上海北漠观景幕墙科技股份有限公司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35</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上海骄成机电设备有限公司企业技术中心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上海骄成机电设备有限公司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36</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上海徕木电子股份有限公司企业技术中心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上海徕木电子股份有限公司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37</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上海亿力电器有限公司企业技术中心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上海亿力电器有限公司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38</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中铁上海工程局集团华海工程有限公司企业技术中心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中铁上海工程局集团华海工程有限公司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39</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上海鸣志电器股份有限公司企业技术中心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上海鸣志电器股份有限公司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40</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英格尔检测技术服务（上海）有限公司企业技术中心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英格尔检测技术服务（上海）有限公司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41</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上海兆维科技发展有限公司企业技术中心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上海兆维科技发展有限公司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42</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上海紫泉标签有限公司企业技术中心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上海紫泉标签有限公司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43</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上海动力储能电池系统工程技术有限公司企业技术中心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上海动力储能电池系统工程技术有限公司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44</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上海安浦鸣志自动化设备有限公司企业技术中心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上海安浦鸣志自动化设备有限公司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45</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上海日之升科技有限公司企业技术中心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上海日之升科技有限公司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46</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上海神开石油科技有限公司企业技术中心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上海神开石油科技有限公司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47</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上海神开石油设备有限公司企业技术中心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上海神开石油设备有限公司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48</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上海维宏电子科技股份有限公司企业技术中心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上海维宏电子科技股份有限公司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49</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上海利正卫星应用技术有限公司企业技术中心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上海利正卫星应用技术有限公司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50</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芯发威达电子（上海）有限公司企业技术中心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芯发威达电子（上海）有限公司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51</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上海直真君智科技有限公司企业技术中心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上海直真君智科技有限公司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52</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上海云轴信息科技有限公司企业技术中心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上海云轴信息科技有限公司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53</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上海紫江新材料科技股份有限公司企业技术中心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上海紫江新材料科技股份有限公司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54</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上海太阳生物技术有限公司企业技术中心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上海太阳生物技术有限公司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55</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上海太阳能工程技术研究中心有限公司企业技术中心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上海太阳能工程技术研究中心有限公司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56</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上海拜安实业有限公司企业技术中心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上海拜安实业有限公司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57</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小佩网络科技（上海）有限公司企业技术中心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小佩网络科技（上海）有限公司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58</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上海诺玛液压系统有限公司企业技术中心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上海诺玛液压系统有限公司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59</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上海安威士科技股份有限公司企业技术中心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上海安威士科技股份有限公司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60</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上海紫日包装有限公司企业技术中心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上海紫日包装有限公司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61</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上海电气富士电机电气技术有限公司企业技术中心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上海电气富士电机电气技术有限公司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62</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上海新闵重型锻造有限公司企业技术中心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上海新闵重型锻造有限公司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63</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上海通立信息科技有限公司企业技术中心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上海通立信息科技有限公司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64</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上海宁远精密机械股份有限公司企业技术中心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上海宁远精密机械股份有限公司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65</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上海欧易生物医学科技有限公司企业技术中心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上海欧易生物医学科技有限公司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66</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实朴检测技术（上海)股份有限公司企业技术中心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实朴检测技术（上海)股份有限公司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67</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上海赛治信息技术有限公司企业技术中心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上海赛治信息技术有限公司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68</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上海紫燕合金应用科技有限公司企业技术中心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上海紫燕合金应用科技有限公司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69</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上海万盛保温容器有限公司企业技术中心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上海万盛保温容器有限公司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70</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上海朗仕电子设备有限公司企业技术中心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上海朗仕电子设备有限公司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71</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上海缔安科技股份有限公司企业技术中心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上海缔安科技股份有限公司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72</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上海问鼎环保科技有限公司企业技术中心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上海问鼎环保科技有限公司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73</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上海探能实业有限公司企业技术中心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上海探能实业有限公司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74</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上海金丰电缆有限公司企业技术中心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上海金丰电缆有限公司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75</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上海紫东尼龙材料科技有限公司企业技术中心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上海紫东尼龙材料科技有限公司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76</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上海屹尧仪器科技发展有限公司企业技术中心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上海屹尧仪器科技发展有限公司</w:t>
            </w:r>
          </w:p>
        </w:tc>
      </w:tr>
      <w:tr>
        <w:tblPrEx>
          <w:tblCellMar>
            <w:top w:w="0" w:type="dxa"/>
            <w:left w:w="108" w:type="dxa"/>
            <w:bottom w:w="0" w:type="dxa"/>
            <w:right w:w="108" w:type="dxa"/>
          </w:tblCellMar>
        </w:tblPrEx>
        <w:trPr>
          <w:trHeight w:val="570" w:hRule="atLeast"/>
          <w:jc w:val="center"/>
        </w:trPr>
        <w:tc>
          <w:tcPr>
            <w:tcW w:w="9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77</w:t>
            </w:r>
          </w:p>
        </w:tc>
        <w:tc>
          <w:tcPr>
            <w:tcW w:w="5666"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上海新月工具有限公司企业技术中心</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上海新月工具有限公司</w:t>
            </w:r>
          </w:p>
        </w:tc>
      </w:tr>
    </w:tbl>
    <w:p>
      <w:pPr>
        <w:spacing w:line="560" w:lineRule="exact"/>
        <w:rPr>
          <w:rFonts w:cs="宋体" w:asciiTheme="majorEastAsia" w:hAnsiTheme="majorEastAsia" w:eastAsiaTheme="majorEastAsia"/>
          <w:b/>
          <w:kern w:val="0"/>
          <w:sz w:val="28"/>
          <w:szCs w:val="28"/>
        </w:rPr>
      </w:pPr>
    </w:p>
    <w:sectPr>
      <w:pgSz w:w="16838" w:h="11906" w:orient="landscape"/>
      <w:pgMar w:top="1600" w:right="1702" w:bottom="1800" w:left="156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幼线_GBK">
    <w:panose1 w:val="03000509000000000000"/>
    <w:charset w:val="86"/>
    <w:family w:val="auto"/>
    <w:pitch w:val="default"/>
    <w:sig w:usb0="00000001" w:usb1="080E0000" w:usb2="00000000" w:usb3="00000000" w:csb0="00040000" w:csb1="00000000"/>
  </w:font>
  <w:font w:name="方正毡笔黑_GBK">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琥珀_GBK">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祥隶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CXKTBvgAQAAuQMAAA4AAAAA&#10;AAAAAQAgAAAAHgEAAGRycy9lMm9Eb2MueG1sUEsFBgAAAAAGAAYAWQEAAHAFAAAAAA==&#10;">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EFF"/>
    <w:rsid w:val="000027C9"/>
    <w:rsid w:val="00007508"/>
    <w:rsid w:val="00022D57"/>
    <w:rsid w:val="000259B1"/>
    <w:rsid w:val="0003085A"/>
    <w:rsid w:val="00047C5E"/>
    <w:rsid w:val="00051996"/>
    <w:rsid w:val="00066049"/>
    <w:rsid w:val="00067021"/>
    <w:rsid w:val="00070ACD"/>
    <w:rsid w:val="00074ADC"/>
    <w:rsid w:val="00077686"/>
    <w:rsid w:val="00077F0B"/>
    <w:rsid w:val="000A6CCA"/>
    <w:rsid w:val="000B626C"/>
    <w:rsid w:val="000C3AB1"/>
    <w:rsid w:val="000D1677"/>
    <w:rsid w:val="000D43B7"/>
    <w:rsid w:val="000D77CA"/>
    <w:rsid w:val="000F3AFA"/>
    <w:rsid w:val="000F6985"/>
    <w:rsid w:val="000F70C2"/>
    <w:rsid w:val="00114AB1"/>
    <w:rsid w:val="00133C44"/>
    <w:rsid w:val="001537DB"/>
    <w:rsid w:val="00170A45"/>
    <w:rsid w:val="00172029"/>
    <w:rsid w:val="001917D9"/>
    <w:rsid w:val="0019378D"/>
    <w:rsid w:val="001A350E"/>
    <w:rsid w:val="001A64DC"/>
    <w:rsid w:val="001C251F"/>
    <w:rsid w:val="001C2F01"/>
    <w:rsid w:val="001D3352"/>
    <w:rsid w:val="001D47B9"/>
    <w:rsid w:val="001F338C"/>
    <w:rsid w:val="001F4109"/>
    <w:rsid w:val="002168E3"/>
    <w:rsid w:val="00217154"/>
    <w:rsid w:val="00217A03"/>
    <w:rsid w:val="0022011D"/>
    <w:rsid w:val="0022160E"/>
    <w:rsid w:val="002336A0"/>
    <w:rsid w:val="00237A29"/>
    <w:rsid w:val="002451B7"/>
    <w:rsid w:val="00257229"/>
    <w:rsid w:val="00271D4D"/>
    <w:rsid w:val="002738CF"/>
    <w:rsid w:val="00276DD6"/>
    <w:rsid w:val="00286FCC"/>
    <w:rsid w:val="0029576F"/>
    <w:rsid w:val="002A19CB"/>
    <w:rsid w:val="002B31F0"/>
    <w:rsid w:val="002B394B"/>
    <w:rsid w:val="002E0AD0"/>
    <w:rsid w:val="002E666B"/>
    <w:rsid w:val="002E6DB9"/>
    <w:rsid w:val="002F2D5B"/>
    <w:rsid w:val="00301DE7"/>
    <w:rsid w:val="00313849"/>
    <w:rsid w:val="003565FA"/>
    <w:rsid w:val="00370464"/>
    <w:rsid w:val="0037377A"/>
    <w:rsid w:val="00380503"/>
    <w:rsid w:val="003940FE"/>
    <w:rsid w:val="0039640A"/>
    <w:rsid w:val="003A1E27"/>
    <w:rsid w:val="003B1D28"/>
    <w:rsid w:val="003B57A9"/>
    <w:rsid w:val="00420F32"/>
    <w:rsid w:val="00426364"/>
    <w:rsid w:val="00444777"/>
    <w:rsid w:val="0046405E"/>
    <w:rsid w:val="0046412E"/>
    <w:rsid w:val="00471D3B"/>
    <w:rsid w:val="0047655E"/>
    <w:rsid w:val="004A12A1"/>
    <w:rsid w:val="004B05A5"/>
    <w:rsid w:val="004C2E11"/>
    <w:rsid w:val="004C3256"/>
    <w:rsid w:val="004C3DB0"/>
    <w:rsid w:val="004C4307"/>
    <w:rsid w:val="004E2379"/>
    <w:rsid w:val="004E4E8B"/>
    <w:rsid w:val="004E78FA"/>
    <w:rsid w:val="004F2FF6"/>
    <w:rsid w:val="004F33E4"/>
    <w:rsid w:val="00500B0E"/>
    <w:rsid w:val="005079FB"/>
    <w:rsid w:val="005100CE"/>
    <w:rsid w:val="00510C4D"/>
    <w:rsid w:val="00514965"/>
    <w:rsid w:val="005164F4"/>
    <w:rsid w:val="00522C00"/>
    <w:rsid w:val="00523B5E"/>
    <w:rsid w:val="00532DF7"/>
    <w:rsid w:val="005345F2"/>
    <w:rsid w:val="00563FB5"/>
    <w:rsid w:val="00581FD9"/>
    <w:rsid w:val="00584FAC"/>
    <w:rsid w:val="00590581"/>
    <w:rsid w:val="005A3298"/>
    <w:rsid w:val="005A4DB0"/>
    <w:rsid w:val="005A4E82"/>
    <w:rsid w:val="005B1A0D"/>
    <w:rsid w:val="005C12A3"/>
    <w:rsid w:val="005D5A0A"/>
    <w:rsid w:val="005E2E9D"/>
    <w:rsid w:val="005E7136"/>
    <w:rsid w:val="005F62BC"/>
    <w:rsid w:val="006009F5"/>
    <w:rsid w:val="0060538F"/>
    <w:rsid w:val="006077F3"/>
    <w:rsid w:val="006102C5"/>
    <w:rsid w:val="0061765E"/>
    <w:rsid w:val="006260EA"/>
    <w:rsid w:val="00656F6F"/>
    <w:rsid w:val="00660285"/>
    <w:rsid w:val="00677620"/>
    <w:rsid w:val="006803DB"/>
    <w:rsid w:val="00685ED2"/>
    <w:rsid w:val="00686509"/>
    <w:rsid w:val="006867E0"/>
    <w:rsid w:val="00686BE9"/>
    <w:rsid w:val="0069308C"/>
    <w:rsid w:val="006C3421"/>
    <w:rsid w:val="00715330"/>
    <w:rsid w:val="00720855"/>
    <w:rsid w:val="00722E51"/>
    <w:rsid w:val="00731300"/>
    <w:rsid w:val="0075307D"/>
    <w:rsid w:val="0076054D"/>
    <w:rsid w:val="00774CC4"/>
    <w:rsid w:val="0077520D"/>
    <w:rsid w:val="00791D01"/>
    <w:rsid w:val="00795D2F"/>
    <w:rsid w:val="007A68EA"/>
    <w:rsid w:val="007C46C9"/>
    <w:rsid w:val="007C6833"/>
    <w:rsid w:val="007D6C1D"/>
    <w:rsid w:val="008007BB"/>
    <w:rsid w:val="00803E0C"/>
    <w:rsid w:val="00804548"/>
    <w:rsid w:val="00816852"/>
    <w:rsid w:val="00840002"/>
    <w:rsid w:val="008606E6"/>
    <w:rsid w:val="00860E06"/>
    <w:rsid w:val="008617E7"/>
    <w:rsid w:val="00866042"/>
    <w:rsid w:val="0088220E"/>
    <w:rsid w:val="0088287D"/>
    <w:rsid w:val="008A033C"/>
    <w:rsid w:val="008A12BB"/>
    <w:rsid w:val="008D194E"/>
    <w:rsid w:val="008D1F13"/>
    <w:rsid w:val="008E354F"/>
    <w:rsid w:val="008E682F"/>
    <w:rsid w:val="008F66DB"/>
    <w:rsid w:val="00901EFF"/>
    <w:rsid w:val="00903B20"/>
    <w:rsid w:val="00917F01"/>
    <w:rsid w:val="009244C4"/>
    <w:rsid w:val="00935680"/>
    <w:rsid w:val="00936C60"/>
    <w:rsid w:val="009375C9"/>
    <w:rsid w:val="0094208F"/>
    <w:rsid w:val="009514B6"/>
    <w:rsid w:val="00953243"/>
    <w:rsid w:val="00957914"/>
    <w:rsid w:val="00961052"/>
    <w:rsid w:val="009630D0"/>
    <w:rsid w:val="009803CF"/>
    <w:rsid w:val="00985BF2"/>
    <w:rsid w:val="00990EF8"/>
    <w:rsid w:val="0099100F"/>
    <w:rsid w:val="009B7687"/>
    <w:rsid w:val="009D02BA"/>
    <w:rsid w:val="009F2D16"/>
    <w:rsid w:val="00A02602"/>
    <w:rsid w:val="00A102D7"/>
    <w:rsid w:val="00A26CEA"/>
    <w:rsid w:val="00A42F69"/>
    <w:rsid w:val="00A84870"/>
    <w:rsid w:val="00A91AD1"/>
    <w:rsid w:val="00AD17A0"/>
    <w:rsid w:val="00AD21D7"/>
    <w:rsid w:val="00AE5724"/>
    <w:rsid w:val="00AF4C73"/>
    <w:rsid w:val="00B15524"/>
    <w:rsid w:val="00B1789D"/>
    <w:rsid w:val="00B20CB2"/>
    <w:rsid w:val="00B24980"/>
    <w:rsid w:val="00B26B10"/>
    <w:rsid w:val="00B30243"/>
    <w:rsid w:val="00B51F01"/>
    <w:rsid w:val="00B6019A"/>
    <w:rsid w:val="00B6419C"/>
    <w:rsid w:val="00B64A7E"/>
    <w:rsid w:val="00B84A99"/>
    <w:rsid w:val="00B8523A"/>
    <w:rsid w:val="00B94A84"/>
    <w:rsid w:val="00B972FF"/>
    <w:rsid w:val="00BC039A"/>
    <w:rsid w:val="00BC6043"/>
    <w:rsid w:val="00BC7A9E"/>
    <w:rsid w:val="00BD5216"/>
    <w:rsid w:val="00BE2924"/>
    <w:rsid w:val="00BE36EF"/>
    <w:rsid w:val="00BF2CD5"/>
    <w:rsid w:val="00BF3D9C"/>
    <w:rsid w:val="00C10FFF"/>
    <w:rsid w:val="00C26972"/>
    <w:rsid w:val="00C31D5A"/>
    <w:rsid w:val="00C437D6"/>
    <w:rsid w:val="00C6009C"/>
    <w:rsid w:val="00C66B0F"/>
    <w:rsid w:val="00CB7C88"/>
    <w:rsid w:val="00CC206A"/>
    <w:rsid w:val="00CD27FE"/>
    <w:rsid w:val="00CE46A5"/>
    <w:rsid w:val="00CF719C"/>
    <w:rsid w:val="00D0414F"/>
    <w:rsid w:val="00D07DE6"/>
    <w:rsid w:val="00D34D42"/>
    <w:rsid w:val="00D37DE8"/>
    <w:rsid w:val="00D43B07"/>
    <w:rsid w:val="00D5100A"/>
    <w:rsid w:val="00D70879"/>
    <w:rsid w:val="00D71530"/>
    <w:rsid w:val="00D9300D"/>
    <w:rsid w:val="00D94156"/>
    <w:rsid w:val="00D95C54"/>
    <w:rsid w:val="00DA306F"/>
    <w:rsid w:val="00DA31FC"/>
    <w:rsid w:val="00DB3A0B"/>
    <w:rsid w:val="00DB4EDF"/>
    <w:rsid w:val="00DB6764"/>
    <w:rsid w:val="00E02B66"/>
    <w:rsid w:val="00E0743A"/>
    <w:rsid w:val="00E304E4"/>
    <w:rsid w:val="00E337E5"/>
    <w:rsid w:val="00E51618"/>
    <w:rsid w:val="00E62BB5"/>
    <w:rsid w:val="00E7783D"/>
    <w:rsid w:val="00E80CB4"/>
    <w:rsid w:val="00E9257D"/>
    <w:rsid w:val="00E92E2E"/>
    <w:rsid w:val="00E93CAD"/>
    <w:rsid w:val="00E97D2C"/>
    <w:rsid w:val="00EA2A6B"/>
    <w:rsid w:val="00EB21A1"/>
    <w:rsid w:val="00EB60D3"/>
    <w:rsid w:val="00EC1743"/>
    <w:rsid w:val="00F10FE6"/>
    <w:rsid w:val="00F12071"/>
    <w:rsid w:val="00F37975"/>
    <w:rsid w:val="00F574ED"/>
    <w:rsid w:val="00F658FC"/>
    <w:rsid w:val="00F75308"/>
    <w:rsid w:val="00F77B8B"/>
    <w:rsid w:val="00F8597B"/>
    <w:rsid w:val="00F85A3E"/>
    <w:rsid w:val="00F8789F"/>
    <w:rsid w:val="00F91FA8"/>
    <w:rsid w:val="00F9553F"/>
    <w:rsid w:val="00FA5B57"/>
    <w:rsid w:val="00FA6E84"/>
    <w:rsid w:val="00FB2FA6"/>
    <w:rsid w:val="00FD0471"/>
    <w:rsid w:val="00FD49F1"/>
    <w:rsid w:val="00FE2477"/>
    <w:rsid w:val="00FE4B4E"/>
    <w:rsid w:val="00FF0C1F"/>
    <w:rsid w:val="00FF0FD7"/>
    <w:rsid w:val="00FF1DB5"/>
    <w:rsid w:val="00FF7AF4"/>
    <w:rsid w:val="1AA44F74"/>
    <w:rsid w:val="44D96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Balloon Text"/>
    <w:basedOn w:val="1"/>
    <w:link w:val="13"/>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8"/>
    <w:link w:val="5"/>
    <w:uiPriority w:val="99"/>
    <w:rPr>
      <w:sz w:val="18"/>
      <w:szCs w:val="18"/>
    </w:rPr>
  </w:style>
  <w:style w:type="character" w:customStyle="1" w:styleId="11">
    <w:name w:val="页脚 Char"/>
    <w:basedOn w:val="8"/>
    <w:link w:val="4"/>
    <w:uiPriority w:val="99"/>
    <w:rPr>
      <w:sz w:val="18"/>
      <w:szCs w:val="18"/>
    </w:rPr>
  </w:style>
  <w:style w:type="character" w:customStyle="1" w:styleId="12">
    <w:name w:val="日期 Char"/>
    <w:basedOn w:val="8"/>
    <w:link w:val="2"/>
    <w:semiHidden/>
    <w:uiPriority w:val="99"/>
  </w:style>
  <w:style w:type="character" w:customStyle="1" w:styleId="13">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85BC5F-7541-4756-BB51-735BD565A464}">
  <ds:schemaRefs/>
</ds:datastoreItem>
</file>

<file path=docProps/app.xml><?xml version="1.0" encoding="utf-8"?>
<Properties xmlns="http://schemas.openxmlformats.org/officeDocument/2006/extended-properties" xmlns:vt="http://schemas.openxmlformats.org/officeDocument/2006/docPropsVTypes">
  <Template>Normal</Template>
  <Pages>13</Pages>
  <Words>878</Words>
  <Characters>5006</Characters>
  <Lines>41</Lines>
  <Paragraphs>11</Paragraphs>
  <TotalTime>16</TotalTime>
  <ScaleCrop>false</ScaleCrop>
  <LinksUpToDate>false</LinksUpToDate>
  <CharactersWithSpaces>5873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2018-11-14T08:42:00Z</dcterms:created>
  <dc:creator>Administrator</dc:creator>
  <cp:lastModifiedBy>jwchenx</cp:lastModifiedBy>
  <cp:lastPrinted>2021-08-05T06:56:49Z</cp:lastPrinted>
  <dcterms:modified xsi:type="dcterms:W3CDTF">2021-08-05T06:57:27Z</dcterms:modified>
  <cp:revision>251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