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Times New Roman" w:eastAsia="方正小标宋简体" w:cs="Times New Roman"/>
          <w:color w:val="000000" w:themeColor="text1"/>
          <w:sz w:val="44"/>
          <w:szCs w:val="44"/>
        </w:rPr>
      </w:pPr>
      <w:r>
        <w:rPr>
          <w:rFonts w:hint="eastAsia" w:ascii="方正小标宋简体" w:hAnsi="Times New Roman" w:eastAsia="方正小标宋简体" w:cs="Times New Roman"/>
          <w:color w:val="000000" w:themeColor="text1"/>
          <w:sz w:val="44"/>
          <w:szCs w:val="44"/>
        </w:rPr>
        <w:t>闵行区绿化和市容管理局</w:t>
      </w:r>
    </w:p>
    <w:p>
      <w:pPr>
        <w:adjustRightInd w:val="0"/>
        <w:snapToGrid w:val="0"/>
        <w:jc w:val="center"/>
        <w:rPr>
          <w:rFonts w:ascii="方正小标宋简体" w:hAnsi="Times New Roman" w:eastAsia="方正小标宋简体" w:cs="Times New Roman"/>
          <w:color w:val="000000" w:themeColor="text1"/>
          <w:sz w:val="44"/>
          <w:szCs w:val="44"/>
        </w:rPr>
      </w:pPr>
      <w:r>
        <w:rPr>
          <w:rFonts w:hint="eastAsia" w:ascii="方正小标宋简体" w:hAnsi="Times New Roman" w:eastAsia="方正小标宋简体" w:cs="Times New Roman"/>
          <w:color w:val="000000" w:themeColor="text1"/>
          <w:sz w:val="44"/>
          <w:szCs w:val="44"/>
          <w:lang w:val="en-US" w:eastAsia="zh-CN"/>
        </w:rPr>
        <w:t>2022</w:t>
      </w:r>
      <w:bookmarkStart w:id="0" w:name="_GoBack"/>
      <w:bookmarkEnd w:id="0"/>
      <w:r>
        <w:rPr>
          <w:rFonts w:hint="eastAsia" w:ascii="方正小标宋简体" w:hAnsi="Times New Roman" w:eastAsia="方正小标宋简体" w:cs="Times New Roman"/>
          <w:color w:val="000000" w:themeColor="text1"/>
          <w:sz w:val="44"/>
          <w:szCs w:val="44"/>
        </w:rPr>
        <w:t>年执法事项清单</w:t>
      </w:r>
    </w:p>
    <w:p>
      <w:pPr>
        <w:rPr>
          <w:rFonts w:ascii="仿宋" w:hAnsi="仿宋" w:eastAsia="仿宋"/>
          <w:color w:val="000000" w:themeColor="text1"/>
          <w:sz w:val="32"/>
          <w:szCs w:val="32"/>
        </w:rPr>
      </w:pPr>
      <w:r>
        <w:rPr>
          <w:rFonts w:hint="eastAsia" w:ascii="仿宋" w:hAnsi="仿宋" w:eastAsia="仿宋"/>
          <w:color w:val="000000" w:themeColor="text1"/>
          <w:sz w:val="32"/>
          <w:szCs w:val="32"/>
        </w:rPr>
        <w:t>行政执法事项（</w:t>
      </w:r>
      <w:r>
        <w:rPr>
          <w:rFonts w:hint="eastAsia" w:ascii="仿宋" w:hAnsi="仿宋" w:eastAsia="仿宋"/>
          <w:color w:val="000000" w:themeColor="text1"/>
          <w:sz w:val="32"/>
          <w:szCs w:val="32"/>
          <w:lang w:val="en-US" w:eastAsia="zh-CN"/>
        </w:rPr>
        <w:t>34</w:t>
      </w:r>
      <w:r>
        <w:rPr>
          <w:rFonts w:hint="eastAsia" w:ascii="仿宋" w:hAnsi="仿宋" w:eastAsia="仿宋"/>
          <w:color w:val="000000" w:themeColor="text1"/>
          <w:sz w:val="32"/>
          <w:szCs w:val="32"/>
        </w:rPr>
        <w:t>项）：行政许可事项</w:t>
      </w:r>
      <w:r>
        <w:rPr>
          <w:rFonts w:hint="eastAsia" w:ascii="仿宋" w:hAnsi="仿宋" w:eastAsia="仿宋"/>
          <w:color w:val="000000" w:themeColor="text1"/>
          <w:sz w:val="32"/>
          <w:szCs w:val="32"/>
          <w:lang w:val="en-US" w:eastAsia="zh-CN"/>
        </w:rPr>
        <w:t>19</w:t>
      </w:r>
      <w:r>
        <w:rPr>
          <w:rFonts w:hint="eastAsia" w:ascii="仿宋" w:hAnsi="仿宋" w:eastAsia="仿宋"/>
          <w:color w:val="000000" w:themeColor="text1"/>
          <w:sz w:val="32"/>
          <w:szCs w:val="32"/>
        </w:rPr>
        <w:t>项</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行政处罚事项8项</w:t>
      </w:r>
    </w:p>
    <w:p>
      <w:pPr>
        <w:ind w:firstLine="3520" w:firstLineChars="1100"/>
        <w:rPr>
          <w:rFonts w:ascii="仿宋" w:hAnsi="仿宋" w:eastAsia="仿宋"/>
          <w:color w:val="000000" w:themeColor="text1"/>
          <w:sz w:val="32"/>
          <w:szCs w:val="32"/>
        </w:rPr>
      </w:pPr>
      <w:r>
        <w:rPr>
          <w:rFonts w:hint="eastAsia" w:ascii="仿宋" w:hAnsi="仿宋" w:eastAsia="仿宋"/>
          <w:color w:val="000000" w:themeColor="text1"/>
          <w:sz w:val="32"/>
          <w:szCs w:val="32"/>
        </w:rPr>
        <w:t>行政强制事项5项</w:t>
      </w:r>
    </w:p>
    <w:p>
      <w:pPr>
        <w:ind w:firstLine="3520" w:firstLineChars="1100"/>
        <w:rPr>
          <w:rFonts w:ascii="仿宋" w:hAnsi="仿宋" w:eastAsia="仿宋"/>
          <w:color w:val="000000" w:themeColor="text1"/>
          <w:sz w:val="32"/>
          <w:szCs w:val="32"/>
        </w:rPr>
      </w:pPr>
      <w:r>
        <w:rPr>
          <w:rFonts w:hint="eastAsia" w:ascii="仿宋" w:hAnsi="仿宋" w:eastAsia="仿宋"/>
          <w:color w:val="000000" w:themeColor="text1"/>
          <w:sz w:val="32"/>
          <w:szCs w:val="32"/>
        </w:rPr>
        <w:t>行政征收事项2项</w:t>
      </w:r>
    </w:p>
    <w:p>
      <w:pPr>
        <w:ind w:firstLine="3520" w:firstLineChars="1100"/>
        <w:rPr>
          <w:rFonts w:ascii="仿宋" w:hAnsi="仿宋" w:eastAsia="仿宋"/>
          <w:color w:val="000000" w:themeColor="text1"/>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3510" w:type="dxa"/>
          </w:tcPr>
          <w:p>
            <w:pPr>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事项名称</w:t>
            </w:r>
          </w:p>
        </w:tc>
        <w:tc>
          <w:tcPr>
            <w:tcW w:w="5012" w:type="dxa"/>
          </w:tcPr>
          <w:p>
            <w:pPr>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rPr>
            </w:pPr>
            <w:r>
              <w:rPr>
                <w:rFonts w:hint="eastAsia" w:ascii="仿宋" w:hAnsi="仿宋" w:eastAsia="仿宋"/>
                <w:b/>
                <w:color w:val="000000" w:themeColor="text1"/>
                <w:sz w:val="32"/>
                <w:szCs w:val="32"/>
              </w:rPr>
              <w:t>一、行政许可事项（</w:t>
            </w:r>
            <w:r>
              <w:rPr>
                <w:rFonts w:hint="eastAsia" w:ascii="仿宋" w:hAnsi="仿宋" w:eastAsia="仿宋"/>
                <w:b/>
                <w:color w:val="000000" w:themeColor="text1"/>
                <w:sz w:val="32"/>
                <w:szCs w:val="32"/>
                <w:lang w:val="en-US" w:eastAsia="zh-CN"/>
              </w:rPr>
              <w:t>19</w:t>
            </w:r>
            <w:r>
              <w:rPr>
                <w:rFonts w:hint="eastAsia" w:ascii="仿宋" w:hAnsi="仿宋" w:eastAsia="仿宋"/>
                <w:b/>
                <w:color w:val="000000" w:themeColor="text1"/>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对迁移树木的许可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《城市绿化条例》第二十条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《上海市绿化条例》第二十七条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2.</w:t>
            </w:r>
            <w:r>
              <w:rPr>
                <w:rFonts w:hint="eastAsia" w:ascii="仿宋_GB2312" w:hAnsi="Times New Roman" w:eastAsia="仿宋_GB2312" w:cs="Times New Roman"/>
                <w:color w:val="000000" w:themeColor="text1"/>
                <w:sz w:val="32"/>
                <w:szCs w:val="32"/>
              </w:rPr>
              <w:t>对临时使用绿地的许可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《城市绿化条例》第十九条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《上海市绿化条例》第三十一条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3.</w:t>
            </w:r>
            <w:r>
              <w:rPr>
                <w:rFonts w:hint="eastAsia" w:ascii="仿宋_GB2312" w:hAnsi="Times New Roman" w:eastAsia="仿宋_GB2312" w:cs="Times New Roman"/>
                <w:color w:val="000000" w:themeColor="text1"/>
                <w:sz w:val="32"/>
                <w:szCs w:val="32"/>
              </w:rPr>
              <w:t>对占用已建成绿地的许可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《上海市绿化条例》</w:t>
            </w:r>
            <w:r>
              <w:rPr>
                <w:rFonts w:hint="eastAsia" w:ascii="仿宋_GB2312" w:hAnsi="Times New Roman" w:eastAsia="仿宋_GB2312" w:cs="Times New Roman"/>
                <w:color w:val="000000" w:themeColor="text1"/>
                <w:sz w:val="32"/>
                <w:szCs w:val="32"/>
                <w:lang w:eastAsia="zh-CN"/>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4.</w:t>
            </w:r>
            <w:r>
              <w:rPr>
                <w:rFonts w:hint="eastAsia" w:ascii="仿宋_GB2312" w:hAnsi="Times New Roman" w:eastAsia="仿宋_GB2312" w:cs="Times New Roman"/>
                <w:color w:val="000000" w:themeColor="text1"/>
                <w:sz w:val="32"/>
                <w:szCs w:val="32"/>
              </w:rPr>
              <w:t>对公共绿地和立体绿化综合竣工验收</w:t>
            </w:r>
          </w:p>
        </w:tc>
        <w:tc>
          <w:tcPr>
            <w:tcW w:w="5012" w:type="dxa"/>
          </w:tcPr>
          <w:p>
            <w:pPr>
              <w:tabs>
                <w:tab w:val="left" w:pos="1965"/>
              </w:tabs>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《上海市绿化条例》第二十二条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5.</w:t>
            </w:r>
            <w:r>
              <w:rPr>
                <w:rFonts w:hint="eastAsia" w:ascii="仿宋_GB2312" w:hAnsi="Times New Roman" w:eastAsia="仿宋_GB2312" w:cs="Times New Roman"/>
                <w:color w:val="000000" w:themeColor="text1"/>
                <w:sz w:val="32"/>
                <w:szCs w:val="32"/>
              </w:rPr>
              <w:t>对建设项目配套绿化的竣工验收</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《上海市绿化条例》第二十二条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960"/>
              </w:tabs>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6.</w:t>
            </w:r>
            <w:r>
              <w:rPr>
                <w:rFonts w:hint="eastAsia" w:ascii="仿宋_GB2312" w:hAnsi="Times New Roman" w:eastAsia="仿宋_GB2312" w:cs="Times New Roman"/>
                <w:color w:val="000000" w:themeColor="text1"/>
                <w:sz w:val="32"/>
                <w:szCs w:val="32"/>
              </w:rPr>
              <w:t>对公园举办局部性展览及其他活动的许可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《上海市公园管理条例》第二十一条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7.</w:t>
            </w:r>
            <w:r>
              <w:rPr>
                <w:rFonts w:hint="eastAsia" w:ascii="仿宋_GB2312" w:hAnsi="Times New Roman" w:eastAsia="仿宋_GB2312" w:cs="Times New Roman"/>
                <w:color w:val="000000" w:themeColor="text1"/>
                <w:sz w:val="32"/>
                <w:szCs w:val="32"/>
              </w:rPr>
              <w:t>对公园停闭的许可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《上海市公园管理条例》第二十二条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8.</w:t>
            </w:r>
            <w:r>
              <w:rPr>
                <w:rFonts w:hint="eastAsia" w:ascii="仿宋_GB2312" w:hAnsi="Times New Roman" w:eastAsia="仿宋_GB2312" w:cs="Times New Roman"/>
                <w:color w:val="000000" w:themeColor="text1"/>
                <w:sz w:val="32"/>
                <w:szCs w:val="32"/>
              </w:rPr>
              <w:t>对户外广告设施设置或者宣传品、标语的张贴、悬挂的许可</w:t>
            </w:r>
          </w:p>
        </w:tc>
        <w:tc>
          <w:tcPr>
            <w:tcW w:w="5012" w:type="dxa"/>
          </w:tcPr>
          <w:p>
            <w:pPr>
              <w:jc w:val="both"/>
              <w:rPr>
                <w:rFonts w:hint="eastAsia"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rPr>
              <w:t>《上海市市容环境卫生管理条例》</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第二十条第二款</w:t>
            </w:r>
            <w:r>
              <w:rPr>
                <w:rFonts w:hint="eastAsia" w:ascii="仿宋_GB2312" w:hAnsi="Times New Roman" w:eastAsia="仿宋_GB2312" w:cs="Times New Roman"/>
                <w:color w:val="000000" w:themeColor="text1"/>
                <w:sz w:val="32"/>
                <w:szCs w:val="32"/>
                <w:lang w:eastAsia="zh-CN"/>
              </w:rPr>
              <w:t>；</w:t>
            </w:r>
          </w:p>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《上海市户外广告设施管理办法》</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9.</w:t>
            </w:r>
            <w:r>
              <w:rPr>
                <w:rFonts w:hint="eastAsia" w:ascii="仿宋_GB2312" w:hAnsi="Times New Roman" w:eastAsia="仿宋_GB2312" w:cs="Times New Roman"/>
                <w:color w:val="000000" w:themeColor="text1"/>
                <w:sz w:val="32"/>
                <w:szCs w:val="32"/>
              </w:rPr>
              <w:t>对户外非广告设施（非广告霓虹灯、标语、招牌、标牌、电子显示牌、灯箱、画廊、实物造型等户外设施）设置的审批</w:t>
            </w:r>
          </w:p>
        </w:tc>
        <w:tc>
          <w:tcPr>
            <w:tcW w:w="5012" w:type="dxa"/>
          </w:tcPr>
          <w:p>
            <w:pPr>
              <w:jc w:val="both"/>
              <w:rPr>
                <w:rFonts w:hint="eastAsia"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rPr>
              <w:t>《上海市市容环境卫生管理条例》</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第二十条第二款</w:t>
            </w:r>
            <w:r>
              <w:rPr>
                <w:rFonts w:hint="eastAsia" w:ascii="仿宋_GB2312" w:hAnsi="Times New Roman" w:eastAsia="仿宋_GB2312" w:cs="Times New Roman"/>
                <w:color w:val="000000" w:themeColor="text1"/>
                <w:sz w:val="32"/>
                <w:szCs w:val="32"/>
                <w:lang w:val="en-US" w:eastAsia="zh-CN"/>
              </w:rPr>
              <w:t>；</w:t>
            </w:r>
          </w:p>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《上海市户外招牌设置管理办法》第四条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10.</w:t>
            </w:r>
            <w:r>
              <w:rPr>
                <w:rFonts w:hint="eastAsia" w:ascii="仿宋_GB2312" w:hAnsi="Times New Roman" w:eastAsia="仿宋_GB2312" w:cs="Times New Roman"/>
                <w:color w:val="000000" w:themeColor="text1"/>
                <w:sz w:val="32"/>
                <w:szCs w:val="32"/>
              </w:rPr>
              <w:t>对环境卫生设施或者垃圾处理场(厂)设立、关闭等的许可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《上海市市容环境卫生管理条例》</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hint="eastAsia" w:ascii="仿宋_GB2312" w:hAnsi="Times New Roman" w:eastAsia="仿宋_GB2312" w:cs="Times New Roman"/>
                <w:color w:val="000000" w:themeColor="text1"/>
                <w:sz w:val="32"/>
                <w:szCs w:val="32"/>
                <w:lang w:val="en-US" w:eastAsia="zh-CN"/>
              </w:rPr>
            </w:pPr>
          </w:p>
          <w:p>
            <w:pPr>
              <w:jc w:val="both"/>
              <w:rPr>
                <w:rFonts w:hint="eastAsia" w:ascii="仿宋_GB2312" w:hAnsi="Times New Roman" w:eastAsia="仿宋_GB2312" w:cs="Times New Roman"/>
                <w:color w:val="000000" w:themeColor="text1"/>
                <w:sz w:val="32"/>
                <w:szCs w:val="32"/>
                <w:lang w:val="en-US" w:eastAsia="zh-CN"/>
              </w:rPr>
            </w:pPr>
          </w:p>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11.</w:t>
            </w:r>
            <w:r>
              <w:rPr>
                <w:rFonts w:hint="eastAsia" w:ascii="仿宋_GB2312" w:hAnsi="Times New Roman" w:eastAsia="仿宋_GB2312" w:cs="Times New Roman"/>
                <w:color w:val="000000" w:themeColor="text1"/>
                <w:sz w:val="32"/>
                <w:szCs w:val="32"/>
              </w:rPr>
              <w:t>对从事城市生活垃圾经营服务的许可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《国务院对确需保留的行政审批项目设定行政许可的决定》（中华人民共和国国务院令第412号）第102项</w:t>
            </w:r>
            <w:r>
              <w:rPr>
                <w:rFonts w:hint="eastAsia" w:ascii="仿宋_GB2312" w:hAnsi="Times New Roman" w:eastAsia="仿宋_GB2312" w:cs="Times New Roman"/>
                <w:color w:val="000000" w:themeColor="text1"/>
                <w:sz w:val="32"/>
                <w:szCs w:val="32"/>
                <w:lang w:val="en-US"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《城市生活垃圾管理办法》第十七条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12.</w:t>
            </w:r>
            <w:r>
              <w:rPr>
                <w:rFonts w:hint="eastAsia" w:ascii="仿宋_GB2312" w:hAnsi="Times New Roman" w:eastAsia="仿宋_GB2312" w:cs="Times New Roman"/>
                <w:color w:val="000000" w:themeColor="text1"/>
                <w:sz w:val="32"/>
                <w:szCs w:val="32"/>
              </w:rPr>
              <w:t>对城市建筑垃圾(包括工程渣土)处置(分批排放、回填)的申报核准</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《国务院对确需保留的行政审批项目设定行政许可的决定》第101项</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《上海市市容环境卫生管理条例》</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 w:hAnsi="仿宋" w:eastAsia="仿宋"/>
                <w:color w:val="000000" w:themeColor="text1"/>
                <w:sz w:val="32"/>
                <w:szCs w:val="32"/>
              </w:rPr>
              <w:t>1</w:t>
            </w:r>
            <w:r>
              <w:rPr>
                <w:rFonts w:hint="eastAsia" w:ascii="仿宋_GB2312" w:hAnsi="Times New Roman" w:eastAsia="仿宋_GB2312" w:cs="Times New Roman"/>
                <w:color w:val="000000" w:themeColor="text1"/>
                <w:sz w:val="32"/>
                <w:szCs w:val="32"/>
                <w:lang w:val="en-US" w:eastAsia="zh-CN"/>
              </w:rPr>
              <w:t>3.</w:t>
            </w:r>
            <w:r>
              <w:rPr>
                <w:rFonts w:hint="eastAsia" w:ascii="仿宋_GB2312" w:hAnsi="Times New Roman" w:eastAsia="仿宋_GB2312" w:cs="Times New Roman"/>
                <w:color w:val="000000" w:themeColor="text1"/>
                <w:sz w:val="32"/>
                <w:szCs w:val="32"/>
              </w:rPr>
              <w:t>林木种子生产经营许可证的核发</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《中华人民共和国种子法》第三十一条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hint="eastAsia" w:ascii="仿宋_GB2312" w:hAnsi="Times New Roman" w:eastAsia="仿宋_GB2312" w:cs="Times New Roman"/>
                <w:color w:val="000000" w:themeColor="text1"/>
                <w:sz w:val="32"/>
                <w:szCs w:val="32"/>
                <w:lang w:val="en-US" w:eastAsia="zh-CN"/>
              </w:rPr>
            </w:pPr>
          </w:p>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14.</w:t>
            </w:r>
            <w:r>
              <w:rPr>
                <w:rFonts w:hint="eastAsia" w:ascii="仿宋_GB2312" w:hAnsi="Times New Roman" w:eastAsia="仿宋_GB2312" w:cs="Times New Roman"/>
                <w:color w:val="000000" w:themeColor="text1"/>
                <w:sz w:val="32"/>
                <w:szCs w:val="32"/>
              </w:rPr>
              <w:t>对林业植物的检疫</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《植物检疫条例》第七条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《植物检疫条例实施细则（林业部分）》第十四条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《植物检疫证书》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hint="eastAsia" w:ascii="仿宋_GB2312" w:hAnsi="Times New Roman" w:eastAsia="仿宋_GB2312" w:cs="Times New Roman"/>
                <w:color w:val="000000" w:themeColor="text1"/>
                <w:sz w:val="32"/>
                <w:szCs w:val="32"/>
                <w:lang w:val="en-US" w:eastAsia="zh-CN"/>
              </w:rPr>
            </w:pPr>
          </w:p>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15.</w:t>
            </w:r>
            <w:r>
              <w:rPr>
                <w:rFonts w:hint="eastAsia" w:ascii="仿宋_GB2312" w:hAnsi="Times New Roman" w:eastAsia="仿宋_GB2312" w:cs="Times New Roman"/>
                <w:color w:val="000000" w:themeColor="text1"/>
                <w:sz w:val="32"/>
                <w:szCs w:val="32"/>
              </w:rPr>
              <w:t>对陆生野生动物猎捕、狩猎的许可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《中华人民共和国陆生野生动物保护实施条例》第十五条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《上海市人民政府关于公布本市第六批取消和调整行政审批事项目录的通知》第二十项第一款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hint="eastAsia" w:ascii="仿宋_GB2312" w:hAnsi="Times New Roman" w:eastAsia="仿宋_GB2312" w:cs="Times New Roman"/>
                <w:color w:val="000000" w:themeColor="text1"/>
                <w:sz w:val="32"/>
                <w:szCs w:val="32"/>
                <w:lang w:val="en-US" w:eastAsia="zh-CN"/>
              </w:rPr>
            </w:pPr>
          </w:p>
          <w:p>
            <w:pPr>
              <w:jc w:val="both"/>
              <w:rPr>
                <w:rFonts w:hint="eastAsia" w:ascii="仿宋_GB2312" w:hAnsi="Times New Roman" w:eastAsia="仿宋_GB2312" w:cs="Times New Roman"/>
                <w:color w:val="000000" w:themeColor="text1"/>
                <w:sz w:val="32"/>
                <w:szCs w:val="32"/>
                <w:lang w:val="en-US" w:eastAsia="zh-CN"/>
              </w:rPr>
            </w:pPr>
          </w:p>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16.</w:t>
            </w:r>
            <w:r>
              <w:rPr>
                <w:rFonts w:hint="eastAsia" w:ascii="仿宋_GB2312" w:hAnsi="Times New Roman" w:eastAsia="仿宋_GB2312" w:cs="Times New Roman"/>
                <w:color w:val="000000" w:themeColor="text1"/>
                <w:sz w:val="32"/>
                <w:szCs w:val="32"/>
              </w:rPr>
              <w:t>对国家和地方重点保护野生动物驯养繁殖的申请</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《上海市实施〈中华人民共和国野生动物保护法〉办法》第十五条第（二）款</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t>第十六条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《上海市人民政府关于公布本市第七批取消和调整行政审批事项目录的通知》第四十项第八款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lang w:val="en-US" w:eastAsia="zh-CN"/>
              </w:rPr>
              <w:t>17.</w:t>
            </w:r>
            <w:r>
              <w:rPr>
                <w:rFonts w:hint="eastAsia" w:ascii="仿宋_GB2312" w:hAnsi="Times New Roman" w:eastAsia="仿宋_GB2312" w:cs="Times New Roman"/>
                <w:color w:val="000000" w:themeColor="text1"/>
                <w:sz w:val="32"/>
                <w:szCs w:val="32"/>
              </w:rPr>
              <w:t>对林木采伐许可证的核发</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《中华人民共和国森林法》第三十二条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《上海市森林管理规定》第十七条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jc w:val="both"/>
              <w:rPr>
                <w:rFonts w:ascii="仿宋" w:hAnsi="仿宋" w:eastAsia="仿宋"/>
                <w:color w:val="000000" w:themeColor="text1"/>
                <w:sz w:val="32"/>
                <w:szCs w:val="32"/>
              </w:rPr>
            </w:pPr>
            <w:r>
              <w:rPr>
                <w:rFonts w:hint="eastAsia" w:ascii="仿宋" w:hAnsi="仿宋" w:eastAsia="仿宋"/>
                <w:color w:val="000000" w:themeColor="text1"/>
                <w:sz w:val="32"/>
                <w:szCs w:val="32"/>
              </w:rPr>
              <w:t>18.</w:t>
            </w:r>
            <w:r>
              <w:rPr>
                <w:rFonts w:hint="eastAsia" w:ascii="仿宋_GB2312" w:hAnsi="Times New Roman" w:eastAsia="仿宋_GB2312" w:cs="Times New Roman"/>
                <w:color w:val="000000" w:themeColor="text1"/>
                <w:sz w:val="32"/>
                <w:szCs w:val="32"/>
              </w:rPr>
              <w:t>对迁移林木的许可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《上海市森林管理规定》第十七条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jc w:val="both"/>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hAnsi="Times New Roman" w:eastAsia="仿宋_GB2312" w:cs="Times New Roman"/>
                <w:color w:val="000000" w:themeColor="text1"/>
                <w:sz w:val="32"/>
                <w:szCs w:val="32"/>
                <w:lang w:val="en-US" w:eastAsia="zh-CN"/>
              </w:rPr>
              <w:t>19.</w:t>
            </w:r>
            <w:r>
              <w:rPr>
                <w:rFonts w:hint="eastAsia" w:ascii="仿宋_GB2312" w:hAnsi="Times New Roman" w:eastAsia="仿宋_GB2312" w:cs="Times New Roman"/>
                <w:color w:val="000000" w:themeColor="text1"/>
                <w:sz w:val="32"/>
                <w:szCs w:val="32"/>
              </w:rPr>
              <w:t>对临时占用林地的许可</w:t>
            </w:r>
          </w:p>
        </w:tc>
        <w:tc>
          <w:tcPr>
            <w:tcW w:w="5012" w:type="dxa"/>
          </w:tcPr>
          <w:p>
            <w:pPr>
              <w:jc w:val="both"/>
              <w:rPr>
                <w:rFonts w:ascii="仿宋" w:hAnsi="仿宋" w:eastAsia="仿宋"/>
                <w:color w:val="000000" w:themeColor="text1"/>
                <w:sz w:val="32"/>
                <w:szCs w:val="32"/>
              </w:rPr>
            </w:pPr>
            <w:r>
              <w:rPr>
                <w:rFonts w:hint="eastAsia" w:ascii="仿宋_GB2312" w:hAnsi="Times New Roman" w:eastAsia="仿宋_GB2312" w:cs="Times New Roman"/>
                <w:color w:val="000000" w:themeColor="text1"/>
                <w:sz w:val="32"/>
                <w:szCs w:val="32"/>
              </w:rPr>
              <w:t>《中华人民共和国森林法实施条例》第十七条</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rPr>
              <w:br w:type="textWrapping"/>
            </w:r>
            <w:r>
              <w:rPr>
                <w:rFonts w:hint="eastAsia" w:ascii="仿宋_GB2312" w:hAnsi="Times New Roman" w:eastAsia="仿宋_GB2312" w:cs="Times New Roman"/>
                <w:color w:val="000000" w:themeColor="text1"/>
                <w:sz w:val="32"/>
                <w:szCs w:val="32"/>
              </w:rPr>
              <w:t>《上海市森林管理规定》第二十二条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rPr>
            </w:pPr>
            <w:r>
              <w:rPr>
                <w:rFonts w:hint="eastAsia" w:ascii="仿宋" w:hAnsi="仿宋" w:eastAsia="仿宋"/>
                <w:b/>
                <w:color w:val="000000" w:themeColor="text1"/>
                <w:sz w:val="32"/>
                <w:szCs w:val="32"/>
              </w:rPr>
              <w:t>二、行政处罚事项（8项）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1.对擅自改变林地用途的处罚</w:t>
            </w:r>
          </w:p>
        </w:tc>
        <w:tc>
          <w:tcPr>
            <w:tcW w:w="5012" w:type="dxa"/>
          </w:tcPr>
          <w:p>
            <w:pPr>
              <w:rPr>
                <w:rFonts w:ascii="仿宋" w:hAnsi="仿宋" w:eastAsia="仿宋"/>
                <w:color w:val="000000" w:themeColor="text1"/>
                <w:sz w:val="32"/>
                <w:szCs w:val="32"/>
              </w:rPr>
            </w:pPr>
            <w:r>
              <w:rPr>
                <w:rFonts w:ascii="仿宋" w:hAnsi="仿宋" w:eastAsia="仿宋"/>
                <w:color w:val="000000" w:themeColor="text1"/>
                <w:sz w:val="32"/>
                <w:szCs w:val="32"/>
              </w:rPr>
              <w:t>《中华人民共和国森林法实施条例》第四十三条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2.对临时占用林地逾期不归还的处罚</w:t>
            </w:r>
          </w:p>
        </w:tc>
        <w:tc>
          <w:tcPr>
            <w:tcW w:w="5012" w:type="dxa"/>
          </w:tcPr>
          <w:p>
            <w:pPr>
              <w:rPr>
                <w:rFonts w:ascii="仿宋" w:hAnsi="仿宋" w:eastAsia="仿宋"/>
                <w:color w:val="000000" w:themeColor="text1"/>
                <w:sz w:val="32"/>
                <w:szCs w:val="32"/>
              </w:rPr>
            </w:pPr>
            <w:r>
              <w:rPr>
                <w:rFonts w:ascii="仿宋" w:hAnsi="仿宋" w:eastAsia="仿宋"/>
                <w:color w:val="000000" w:themeColor="text1"/>
                <w:sz w:val="32"/>
                <w:szCs w:val="32"/>
              </w:rPr>
              <w:t>《中华人民共和国森林法实施条例》第四十三条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3.对违反林木迁移规定的处罚</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上海市森林管理规定</w:t>
            </w:r>
            <w:r>
              <w:rPr>
                <w:rFonts w:hint="eastAsia" w:ascii="仿宋" w:hAnsi="仿宋" w:eastAsia="仿宋"/>
                <w:color w:val="000000" w:themeColor="text1"/>
                <w:sz w:val="32"/>
                <w:szCs w:val="32"/>
              </w:rPr>
              <w:t>》</w:t>
            </w:r>
            <w:r>
              <w:rPr>
                <w:rFonts w:ascii="仿宋" w:hAnsi="仿宋" w:eastAsia="仿宋"/>
                <w:color w:val="000000" w:themeColor="text1"/>
                <w:sz w:val="32"/>
                <w:szCs w:val="32"/>
              </w:rPr>
              <w:t>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4.对外国人未经批准在中国境内对国家重点保护野生动物进行野外考察、标本采集或者在野外拍摄电影、录像的处罚</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中华人民共和国陆生野生动物保护实施条例</w:t>
            </w:r>
            <w:r>
              <w:rPr>
                <w:rFonts w:hint="eastAsia" w:ascii="仿宋" w:hAnsi="仿宋" w:eastAsia="仿宋"/>
                <w:color w:val="000000" w:themeColor="text1"/>
                <w:sz w:val="32"/>
                <w:szCs w:val="32"/>
              </w:rPr>
              <w:t>》第四十条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5.对违反养护规定行为的处罚</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上海市森林管理规定》</w:t>
            </w:r>
            <w:r>
              <w:rPr>
                <w:rFonts w:hint="eastAsia" w:ascii="仿宋" w:hAnsi="仿宋" w:eastAsia="仿宋"/>
                <w:color w:val="000000" w:themeColor="text1"/>
                <w:sz w:val="32"/>
                <w:szCs w:val="32"/>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6.对毁坏森林、林木的处罚</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《中华人民共和国森林法》</w:t>
            </w:r>
            <w:r>
              <w:rPr>
                <w:rFonts w:ascii="仿宋" w:hAnsi="仿宋" w:eastAsia="仿宋"/>
                <w:color w:val="000000" w:themeColor="text1"/>
                <w:sz w:val="32"/>
                <w:szCs w:val="32"/>
              </w:rPr>
              <w:t>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7.对超越驯养繁殖许可证规定范围驯养繁殖国家或者本市重点保护野生动物的处罚</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中华人民共和国陆生野生动物保护实施条例</w:t>
            </w:r>
            <w:r>
              <w:rPr>
                <w:rFonts w:hint="eastAsia" w:ascii="仿宋" w:hAnsi="仿宋" w:eastAsia="仿宋"/>
                <w:color w:val="000000" w:themeColor="text1"/>
                <w:sz w:val="32"/>
                <w:szCs w:val="32"/>
              </w:rPr>
              <w:t>》第三十九条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8.对拒绝接受森林防火检查或接到森林火灾隐患整改通知书逾期不消除火灾隐患的处罚</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《森林防火条例》第四十九条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rPr>
            </w:pPr>
            <w:r>
              <w:rPr>
                <w:rFonts w:hint="eastAsia" w:ascii="仿宋" w:hAnsi="仿宋" w:eastAsia="仿宋"/>
                <w:b/>
                <w:color w:val="000000" w:themeColor="text1"/>
                <w:sz w:val="32"/>
                <w:szCs w:val="32"/>
              </w:rPr>
              <w:t>三、行政强制事项（5项）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1.查封、扣押违法生产经营的种子，以及用于违法生产经营的工具、设备及运输工具等；查封违法从事种子生产经营活动的场所</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《中华人民共和国种子法》第五十条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2.封存、销毁违反规定调运的森林植物及其产品</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《中华人民共和国植物检疫条例》第十八条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3.代为补种毁坏树木</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《中华人民共和国森林法实施条例》第四十一条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4.代为补种滥伐树木</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《中华人民共和国森林法实施条例》第三十九条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5.代为捕回陆生野生动物或者代为恢复国家或者地方重点保护陆生野生动物主要生息繁衍场所的原状</w:t>
            </w: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《中华人民共和国陆生野生动物保护实施条例》第四十二条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rPr>
            </w:pPr>
            <w:r>
              <w:rPr>
                <w:rFonts w:hint="eastAsia" w:ascii="仿宋" w:hAnsi="仿宋" w:eastAsia="仿宋"/>
                <w:b/>
                <w:color w:val="000000" w:themeColor="text1"/>
                <w:sz w:val="32"/>
                <w:szCs w:val="32"/>
              </w:rPr>
              <w:t>四、行政征收事项（2项）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w:t>
            </w:r>
            <w:r>
              <w:rPr>
                <w:rFonts w:ascii="仿宋_GB2312" w:hAnsi="Times New Roman" w:eastAsia="仿宋_GB2312" w:cs="Times New Roman"/>
                <w:color w:val="000000" w:themeColor="text1"/>
                <w:sz w:val="32"/>
                <w:szCs w:val="32"/>
              </w:rPr>
              <w:t>绿化补建费</w:t>
            </w:r>
          </w:p>
          <w:p>
            <w:pPr>
              <w:rPr>
                <w:rFonts w:ascii="仿宋" w:hAnsi="仿宋" w:eastAsia="仿宋"/>
                <w:color w:val="000000" w:themeColor="text1"/>
                <w:sz w:val="32"/>
                <w:szCs w:val="32"/>
              </w:rPr>
            </w:pP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《上海市绿化条例》第三十一条；沪价费（2006）027号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w:t>
            </w:r>
            <w:r>
              <w:rPr>
                <w:rFonts w:ascii="仿宋_GB2312" w:hAnsi="Times New Roman" w:eastAsia="仿宋_GB2312" w:cs="Times New Roman"/>
                <w:color w:val="000000" w:themeColor="text1"/>
                <w:sz w:val="32"/>
                <w:szCs w:val="32"/>
              </w:rPr>
              <w:t>临时使用绿地补偿费</w:t>
            </w:r>
          </w:p>
          <w:p>
            <w:pPr>
              <w:rPr>
                <w:rFonts w:ascii="仿宋" w:hAnsi="仿宋" w:eastAsia="仿宋"/>
                <w:b/>
                <w:color w:val="000000" w:themeColor="text1"/>
                <w:sz w:val="32"/>
                <w:szCs w:val="32"/>
              </w:rPr>
            </w:pPr>
          </w:p>
        </w:tc>
        <w:tc>
          <w:tcPr>
            <w:tcW w:w="5012" w:type="dxa"/>
          </w:tcPr>
          <w:p>
            <w:pPr>
              <w:rPr>
                <w:rFonts w:ascii="仿宋" w:hAnsi="仿宋" w:eastAsia="仿宋"/>
                <w:color w:val="000000" w:themeColor="text1"/>
                <w:sz w:val="32"/>
                <w:szCs w:val="32"/>
              </w:rPr>
            </w:pPr>
            <w:r>
              <w:rPr>
                <w:rFonts w:hint="eastAsia" w:ascii="仿宋" w:hAnsi="仿宋" w:eastAsia="仿宋"/>
                <w:color w:val="000000" w:themeColor="text1"/>
                <w:sz w:val="32"/>
                <w:szCs w:val="32"/>
              </w:rPr>
              <w:t>《上海市绿化条例》第三十一条；沪价费（2006）027号</w:t>
            </w:r>
          </w:p>
        </w:tc>
      </w:tr>
    </w:tbl>
    <w:p>
      <w:pPr>
        <w:rPr>
          <w:rFonts w:ascii="仿宋_GB2312" w:hAnsi="Times New Roman" w:eastAsia="仿宋_GB2312" w:cs="Times New Roman"/>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1667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4A6C"/>
    <w:rsid w:val="0007185B"/>
    <w:rsid w:val="00104833"/>
    <w:rsid w:val="00140A61"/>
    <w:rsid w:val="00166B8F"/>
    <w:rsid w:val="00180582"/>
    <w:rsid w:val="001D1F8A"/>
    <w:rsid w:val="002470B1"/>
    <w:rsid w:val="00271A1B"/>
    <w:rsid w:val="002F13D9"/>
    <w:rsid w:val="003118AC"/>
    <w:rsid w:val="00314E32"/>
    <w:rsid w:val="00451161"/>
    <w:rsid w:val="00453A50"/>
    <w:rsid w:val="004545E6"/>
    <w:rsid w:val="004B594B"/>
    <w:rsid w:val="00520EEB"/>
    <w:rsid w:val="0053450F"/>
    <w:rsid w:val="00542E4F"/>
    <w:rsid w:val="00620070"/>
    <w:rsid w:val="00653841"/>
    <w:rsid w:val="006808C2"/>
    <w:rsid w:val="00754B29"/>
    <w:rsid w:val="0076414A"/>
    <w:rsid w:val="007A36BA"/>
    <w:rsid w:val="007E654D"/>
    <w:rsid w:val="00871F28"/>
    <w:rsid w:val="00883B9F"/>
    <w:rsid w:val="00886D61"/>
    <w:rsid w:val="008A2929"/>
    <w:rsid w:val="008E4874"/>
    <w:rsid w:val="00944F5B"/>
    <w:rsid w:val="009D4A6C"/>
    <w:rsid w:val="00A70FFF"/>
    <w:rsid w:val="00A8530F"/>
    <w:rsid w:val="00AB225F"/>
    <w:rsid w:val="00B353A8"/>
    <w:rsid w:val="00B608B4"/>
    <w:rsid w:val="00BD50FA"/>
    <w:rsid w:val="00BF3A06"/>
    <w:rsid w:val="00BF3FB3"/>
    <w:rsid w:val="00C035E1"/>
    <w:rsid w:val="00CB1B52"/>
    <w:rsid w:val="00CD2CA2"/>
    <w:rsid w:val="00D244FC"/>
    <w:rsid w:val="00D4105E"/>
    <w:rsid w:val="00D75BD1"/>
    <w:rsid w:val="00E952F7"/>
    <w:rsid w:val="00EB7003"/>
    <w:rsid w:val="00F302EE"/>
    <w:rsid w:val="00FB045C"/>
    <w:rsid w:val="00FB6B41"/>
    <w:rsid w:val="00FC6983"/>
    <w:rsid w:val="3DEBD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418</Words>
  <Characters>2385</Characters>
  <Lines>19</Lines>
  <Paragraphs>5</Paragraphs>
  <TotalTime>3</TotalTime>
  <ScaleCrop>false</ScaleCrop>
  <LinksUpToDate>false</LinksUpToDate>
  <CharactersWithSpaces>2798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2019-11-13T10:53:00Z</dcterms:created>
  <dc:creator>kongyang</dc:creator>
  <cp:lastModifiedBy>uos</cp:lastModifiedBy>
  <dcterms:modified xsi:type="dcterms:W3CDTF">2022-01-14T16:18:09Z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