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附件2</w:t>
      </w:r>
    </w:p>
    <w:p>
      <w:pPr>
        <w:spacing w:after="156" w:afterLines="50" w:line="560" w:lineRule="exact"/>
        <w:jc w:val="center"/>
        <w:rPr>
          <w:rFonts w:hint="eastAsia" w:ascii="CESI黑体-GB2312" w:hAnsi="CESI黑体-GB2312" w:eastAsia="CESI黑体-GB2312" w:cs="CESI黑体-GB2312"/>
          <w:b/>
          <w:sz w:val="40"/>
          <w:szCs w:val="40"/>
        </w:rPr>
      </w:pPr>
      <w:r>
        <w:rPr>
          <w:rFonts w:hint="eastAsia" w:ascii="CESI黑体-GB2312" w:hAnsi="CESI黑体-GB2312" w:eastAsia="CESI黑体-GB2312" w:cs="CESI黑体-GB2312"/>
          <w:b/>
          <w:sz w:val="40"/>
          <w:szCs w:val="40"/>
        </w:rPr>
        <w:t>粉</w:t>
      </w:r>
      <w:bookmarkStart w:id="0" w:name="_GoBack"/>
      <w:bookmarkEnd w:id="0"/>
      <w:r>
        <w:rPr>
          <w:rFonts w:hint="eastAsia" w:ascii="CESI黑体-GB2312" w:hAnsi="CESI黑体-GB2312" w:eastAsia="CESI黑体-GB2312" w:cs="CESI黑体-GB2312"/>
          <w:b/>
          <w:sz w:val="40"/>
          <w:szCs w:val="40"/>
        </w:rPr>
        <w:t>尘涉爆企业安全生产执法检查重点事项表</w:t>
      </w:r>
    </w:p>
    <w:tbl>
      <w:tblPr>
        <w:tblStyle w:val="4"/>
        <w:tblW w:w="1488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134"/>
        <w:gridCol w:w="7229"/>
        <w:gridCol w:w="156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blHeader/>
        </w:trPr>
        <w:tc>
          <w:tcPr>
            <w:tcW w:w="568" w:type="dxa"/>
            <w:vAlign w:val="center"/>
          </w:tcPr>
          <w:p>
            <w:pPr>
              <w:spacing w:line="320" w:lineRule="exact"/>
              <w:jc w:val="center"/>
              <w:rPr>
                <w:rFonts w:ascii="仿宋" w:hAnsi="仿宋" w:eastAsia="仿宋"/>
                <w:b/>
                <w:bCs/>
                <w:kern w:val="0"/>
                <w:szCs w:val="21"/>
              </w:rPr>
            </w:pPr>
            <w:r>
              <w:rPr>
                <w:rFonts w:ascii="仿宋" w:hAnsi="仿宋" w:eastAsia="仿宋"/>
                <w:b/>
                <w:bCs/>
                <w:kern w:val="0"/>
                <w:szCs w:val="21"/>
              </w:rPr>
              <w:t>序号</w:t>
            </w:r>
          </w:p>
        </w:tc>
        <w:tc>
          <w:tcPr>
            <w:tcW w:w="1134" w:type="dxa"/>
          </w:tcPr>
          <w:p>
            <w:pPr>
              <w:spacing w:line="320" w:lineRule="exact"/>
              <w:jc w:val="center"/>
              <w:rPr>
                <w:rFonts w:ascii="仿宋" w:hAnsi="仿宋" w:eastAsia="仿宋"/>
                <w:b/>
                <w:bCs/>
                <w:kern w:val="0"/>
                <w:szCs w:val="21"/>
              </w:rPr>
            </w:pPr>
            <w:r>
              <w:rPr>
                <w:rFonts w:ascii="仿宋" w:hAnsi="仿宋" w:eastAsia="仿宋"/>
                <w:b/>
                <w:bCs/>
                <w:kern w:val="0"/>
                <w:szCs w:val="21"/>
              </w:rPr>
              <w:t>违法行为描述</w:t>
            </w:r>
          </w:p>
        </w:tc>
        <w:tc>
          <w:tcPr>
            <w:tcW w:w="7229" w:type="dxa"/>
            <w:vAlign w:val="center"/>
          </w:tcPr>
          <w:p>
            <w:pPr>
              <w:spacing w:line="320" w:lineRule="exact"/>
              <w:jc w:val="center"/>
              <w:rPr>
                <w:rFonts w:ascii="仿宋" w:hAnsi="仿宋" w:eastAsia="仿宋"/>
                <w:b/>
                <w:bCs/>
                <w:kern w:val="0"/>
                <w:szCs w:val="21"/>
              </w:rPr>
            </w:pPr>
            <w:r>
              <w:rPr>
                <w:rFonts w:ascii="仿宋" w:hAnsi="仿宋" w:eastAsia="仿宋"/>
                <w:b/>
                <w:bCs/>
                <w:kern w:val="0"/>
                <w:szCs w:val="21"/>
              </w:rPr>
              <w:t>执法依据</w:t>
            </w:r>
          </w:p>
        </w:tc>
        <w:tc>
          <w:tcPr>
            <w:tcW w:w="1560" w:type="dxa"/>
            <w:vAlign w:val="center"/>
          </w:tcPr>
          <w:p>
            <w:pPr>
              <w:spacing w:line="320" w:lineRule="exact"/>
              <w:jc w:val="center"/>
              <w:rPr>
                <w:rFonts w:ascii="仿宋" w:hAnsi="仿宋" w:eastAsia="仿宋"/>
                <w:b/>
                <w:bCs/>
                <w:kern w:val="0"/>
                <w:szCs w:val="21"/>
              </w:rPr>
            </w:pPr>
            <w:r>
              <w:rPr>
                <w:rFonts w:ascii="仿宋" w:hAnsi="仿宋" w:eastAsia="仿宋"/>
                <w:b/>
                <w:bCs/>
                <w:kern w:val="0"/>
                <w:szCs w:val="21"/>
              </w:rPr>
              <w:t>方式</w:t>
            </w:r>
          </w:p>
          <w:p>
            <w:pPr>
              <w:spacing w:line="320" w:lineRule="exact"/>
              <w:jc w:val="center"/>
              <w:rPr>
                <w:rFonts w:ascii="仿宋" w:hAnsi="仿宋" w:eastAsia="仿宋"/>
                <w:b/>
                <w:bCs/>
                <w:kern w:val="0"/>
                <w:szCs w:val="21"/>
              </w:rPr>
            </w:pPr>
            <w:r>
              <w:rPr>
                <w:rFonts w:ascii="仿宋" w:hAnsi="仿宋" w:eastAsia="仿宋"/>
                <w:b/>
                <w:bCs/>
                <w:kern w:val="0"/>
                <w:szCs w:val="21"/>
              </w:rPr>
              <w:t>方法</w:t>
            </w:r>
          </w:p>
        </w:tc>
        <w:tc>
          <w:tcPr>
            <w:tcW w:w="4394" w:type="dxa"/>
            <w:tcBorders>
              <w:right w:val="single" w:color="auto" w:sz="4" w:space="0"/>
            </w:tcBorders>
            <w:vAlign w:val="center"/>
          </w:tcPr>
          <w:p>
            <w:pPr>
              <w:spacing w:line="320" w:lineRule="exact"/>
              <w:jc w:val="center"/>
              <w:rPr>
                <w:rFonts w:ascii="仿宋" w:hAnsi="仿宋" w:eastAsia="仿宋"/>
                <w:b/>
                <w:bCs/>
                <w:kern w:val="0"/>
                <w:szCs w:val="21"/>
              </w:rPr>
            </w:pPr>
            <w:r>
              <w:rPr>
                <w:rFonts w:ascii="仿宋" w:hAnsi="仿宋" w:eastAsia="仿宋"/>
                <w:b/>
                <w:bCs/>
                <w:kern w:val="0"/>
                <w:szCs w:val="21"/>
              </w:rPr>
              <w:t>处罚依据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0" w:hRule="atLeast"/>
        </w:trPr>
        <w:tc>
          <w:tcPr>
            <w:tcW w:w="568" w:type="dxa"/>
            <w:vAlign w:val="center"/>
          </w:tcPr>
          <w:p>
            <w:pPr>
              <w:adjustRightInd w:val="0"/>
              <w:snapToGrid w:val="0"/>
              <w:spacing w:line="180" w:lineRule="auto"/>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不同种类的可燃性粉尘、</w:t>
            </w:r>
            <w:r>
              <w:rPr>
                <w:rFonts w:hint="eastAsia" w:ascii="仿宋" w:hAnsi="仿宋" w:eastAsia="仿宋"/>
                <w:bCs/>
                <w:color w:val="000000" w:themeColor="text1"/>
                <w:kern w:val="0"/>
                <w:sz w:val="18"/>
                <w:szCs w:val="18"/>
                <w14:textFill>
                  <w14:solidFill>
                    <w14:schemeClr w14:val="tx1"/>
                  </w14:solidFill>
                </w14:textFill>
              </w:rPr>
              <w:t>可燃性粉尘</w:t>
            </w:r>
            <w:r>
              <w:rPr>
                <w:rFonts w:ascii="仿宋" w:hAnsi="仿宋" w:eastAsia="仿宋"/>
                <w:bCs/>
                <w:color w:val="000000" w:themeColor="text1"/>
                <w:kern w:val="0"/>
                <w:sz w:val="18"/>
                <w:szCs w:val="18"/>
                <w14:textFill>
                  <w14:solidFill>
                    <w14:schemeClr w14:val="tx1"/>
                  </w14:solidFill>
                </w14:textFill>
              </w:rPr>
              <w:t>与可燃气体等易加剧爆炸危险的介质共用一套除尘系统，不同防火分区的除尘系统互联互通</w:t>
            </w:r>
          </w:p>
        </w:tc>
        <w:tc>
          <w:tcPr>
            <w:tcW w:w="7229"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【法律】</w:t>
            </w:r>
            <w:r>
              <w:rPr>
                <w:rFonts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四十一</w:t>
            </w:r>
            <w:r>
              <w:rPr>
                <w:rFonts w:ascii="仿宋" w:hAnsi="仿宋" w:eastAsia="仿宋"/>
                <w:bCs/>
                <w:color w:val="000000" w:themeColor="text1"/>
                <w:kern w:val="0"/>
                <w:sz w:val="18"/>
                <w:szCs w:val="18"/>
                <w14:textFill>
                  <w14:solidFill>
                    <w14:schemeClr w14:val="tx1"/>
                  </w14:solidFill>
                </w14:textFill>
              </w:rPr>
              <w:t>条第一款</w:t>
            </w:r>
            <w:r>
              <w:rPr>
                <w:rFonts w:hint="eastAsia" w:ascii="仿宋" w:hAnsi="仿宋" w:eastAsia="仿宋"/>
                <w:bCs/>
                <w:color w:val="000000" w:themeColor="text1"/>
                <w:kern w:val="0"/>
                <w:sz w:val="18"/>
                <w:szCs w:val="18"/>
                <w14:textFill>
                  <w14:solidFill>
                    <w14:schemeClr w14:val="tx1"/>
                  </w14:solidFill>
                </w14:textFill>
              </w:rPr>
              <w:t>、第二款</w:t>
            </w:r>
            <w:r>
              <w:rPr>
                <w:rFonts w:ascii="仿宋" w:hAnsi="仿宋" w:eastAsia="仿宋"/>
                <w:bCs/>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15577-2018）8.1.1规定：不同类别的可燃性粉尘不应合用同一除尘系统。</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8.1.2规定：粉尘爆炸危险场所除尘系统不应与带有可燃气体、高温气体或其</w:t>
            </w:r>
            <w:r>
              <w:rPr>
                <w:rFonts w:hint="eastAsia" w:ascii="仿宋" w:hAnsi="仿宋" w:eastAsia="仿宋"/>
                <w:bCs/>
                <w:color w:val="000000" w:themeColor="text1"/>
                <w:kern w:val="0"/>
                <w:sz w:val="18"/>
                <w:szCs w:val="18"/>
                <w14:textFill>
                  <w14:solidFill>
                    <w14:schemeClr w14:val="tx1"/>
                  </w14:solidFill>
                </w14:textFill>
              </w:rPr>
              <w:t>他</w:t>
            </w:r>
            <w:r>
              <w:rPr>
                <w:rFonts w:ascii="仿宋" w:hAnsi="仿宋" w:eastAsia="仿宋"/>
                <w:bCs/>
                <w:color w:val="000000" w:themeColor="text1"/>
                <w:kern w:val="0"/>
                <w:sz w:val="18"/>
                <w:szCs w:val="18"/>
                <w14:textFill>
                  <w14:solidFill>
                    <w14:schemeClr w14:val="tx1"/>
                  </w14:solidFill>
                </w14:textFill>
              </w:rPr>
              <w:t>工业气体的风管及设备连通。</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8.1.3规定：应按工艺分片</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分区域</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设置相对独立的除尘系统。</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8.1.4规定：不同防火分区的除尘系统不应连通。</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w:t>
            </w:r>
            <w:r>
              <w:rPr>
                <w:rFonts w:hint="eastAsia" w:ascii="仿宋" w:hAnsi="仿宋" w:eastAsia="仿宋"/>
                <w:color w:val="000000" w:themeColor="text1"/>
                <w:kern w:val="0"/>
                <w:sz w:val="18"/>
                <w:szCs w:val="18"/>
                <w14:textFill>
                  <w14:solidFill>
                    <w14:schemeClr w14:val="tx1"/>
                  </w14:solidFill>
                </w14:textFill>
              </w:rPr>
              <w:t>）</w:t>
            </w:r>
            <w:r>
              <w:rPr>
                <w:rFonts w:ascii="仿宋" w:hAnsi="仿宋" w:eastAsia="仿宋"/>
                <w:color w:val="000000" w:themeColor="text1"/>
                <w:kern w:val="0"/>
                <w:sz w:val="18"/>
                <w:szCs w:val="18"/>
                <w14:textFill>
                  <w14:solidFill>
                    <w14:schemeClr w14:val="tx1"/>
                  </w14:solidFill>
                </w14:textFill>
              </w:rPr>
              <w:t>》（安监总管四〔2017〕129号）一、专项类重大事故隐患存在粉尘爆炸危险的行业领域。2.可燃性粉尘与可燃气体等易加剧爆炸危险的介质共用一套除尘系统，不同防火分区的除尘系统互联互通。</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1.查阅资料：</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除尘系统</w:t>
            </w:r>
            <w:r>
              <w:rPr>
                <w:rFonts w:ascii="仿宋" w:hAnsi="仿宋" w:eastAsia="仿宋"/>
                <w:bCs/>
                <w:color w:val="000000" w:themeColor="text1"/>
                <w:kern w:val="0"/>
                <w:sz w:val="18"/>
                <w:szCs w:val="18"/>
                <w14:textFill>
                  <w14:solidFill>
                    <w14:schemeClr w14:val="tx1"/>
                  </w14:solidFill>
                </w14:textFill>
              </w:rPr>
              <w:t>设计图纸</w:t>
            </w:r>
            <w:r>
              <w:rPr>
                <w:rFonts w:hint="eastAsia" w:ascii="仿宋" w:hAnsi="仿宋" w:eastAsia="仿宋"/>
                <w:bCs/>
                <w:color w:val="000000" w:themeColor="text1"/>
                <w:kern w:val="0"/>
                <w:sz w:val="18"/>
                <w:szCs w:val="18"/>
                <w14:textFill>
                  <w14:solidFill>
                    <w14:schemeClr w14:val="tx1"/>
                  </w14:solidFill>
                </w14:textFill>
              </w:rPr>
              <w:t>、改造方案等</w:t>
            </w:r>
            <w:r>
              <w:rPr>
                <w:rFonts w:ascii="仿宋" w:hAnsi="仿宋" w:eastAsia="仿宋"/>
                <w:bCs/>
                <w:color w:val="000000" w:themeColor="text1"/>
                <w:kern w:val="0"/>
                <w:sz w:val="18"/>
                <w:szCs w:val="18"/>
                <w14:textFill>
                  <w14:solidFill>
                    <w14:schemeClr w14:val="tx1"/>
                  </w14:solidFill>
                </w14:textFill>
              </w:rPr>
              <w:t>。</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2.现场检查：</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除尘系统是否存在互联互通。</w:t>
            </w:r>
          </w:p>
        </w:tc>
        <w:tc>
          <w:tcPr>
            <w:tcW w:w="4394" w:type="dxa"/>
            <w:vAlign w:val="center"/>
          </w:tcPr>
          <w:p>
            <w:pPr>
              <w:adjustRightInd w:val="0"/>
              <w:snapToGrid w:val="0"/>
              <w:spacing w:line="180" w:lineRule="auto"/>
              <w:rPr>
                <w:rFonts w:hint="eastAsia" w:ascii="仿宋" w:hAnsi="仿宋" w:eastAsia="仿宋"/>
                <w:bCs/>
                <w:color w:val="000000" w:themeColor="text1"/>
                <w:kern w:val="0"/>
                <w:sz w:val="18"/>
                <w:szCs w:val="18"/>
                <w:lang w:val="en-US" w:eastAsia="zh-CN"/>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安全生产法》</w:t>
            </w:r>
            <w:r>
              <w:rPr>
                <w:rFonts w:hint="eastAsia" w:ascii="仿宋" w:hAnsi="仿宋" w:eastAsia="仿宋"/>
                <w:bCs/>
                <w:color w:val="000000" w:themeColor="text1"/>
                <w:kern w:val="0"/>
                <w:sz w:val="18"/>
                <w:szCs w:val="18"/>
                <w:lang w:val="en-US" w:eastAsia="zh-CN"/>
                <w14:textFill>
                  <w14:solidFill>
                    <w14:schemeClr w14:val="tx1"/>
                  </w14:solidFill>
                </w14:textFill>
              </w:rPr>
              <w:t>第一百零一条第（四）项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lang w:val="en-US" w:eastAsia="zh-CN"/>
                <w14:textFill>
                  <w14:solidFill>
                    <w14:schemeClr w14:val="tx1"/>
                  </w14:solidFill>
                </w14:textFill>
              </w:rPr>
              <w:t>第一百零</w:t>
            </w:r>
            <w:r>
              <w:rPr>
                <w:rFonts w:hint="eastAsia" w:ascii="仿宋" w:hAnsi="仿宋" w:eastAsia="仿宋"/>
                <w:bCs/>
                <w:color w:val="000000" w:themeColor="text1"/>
                <w:kern w:val="0"/>
                <w:sz w:val="18"/>
                <w:szCs w:val="18"/>
                <w14:textFill>
                  <w14:solidFill>
                    <w14:schemeClr w14:val="tx1"/>
                  </w14:solidFill>
                </w14:textFill>
              </w:rPr>
              <w:t>二条规</w:t>
            </w:r>
            <w:r>
              <w:rPr>
                <w:rFonts w:ascii="仿宋" w:hAnsi="仿宋" w:eastAsia="仿宋"/>
                <w:color w:val="000000" w:themeColor="text1"/>
                <w:kern w:val="0"/>
                <w:sz w:val="18"/>
                <w:szCs w:val="18"/>
                <w14:textFill>
                  <w14:solidFill>
                    <w14:schemeClr w14:val="tx1"/>
                  </w14:solidFill>
                </w14:textFill>
              </w:rPr>
              <w:t>定：</w:t>
            </w:r>
            <w:r>
              <w:rPr>
                <w:rFonts w:ascii="仿宋" w:hAnsi="仿宋" w:eastAsia="仿宋"/>
                <w:bCs/>
                <w:color w:val="000000" w:themeColor="text1"/>
                <w:kern w:val="0"/>
                <w:sz w:val="18"/>
                <w:szCs w:val="18"/>
                <w14:textFill>
                  <w14:solidFill>
                    <w14:schemeClr w14:val="tx1"/>
                  </w14:solidFill>
                </w14:textFill>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2"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干式除尘系统未规范采用泄爆、隔爆、惰化、抑爆、抗爆等一种或多种控爆措施</w:t>
            </w:r>
          </w:p>
        </w:tc>
        <w:tc>
          <w:tcPr>
            <w:tcW w:w="7229" w:type="dxa"/>
            <w:vAlign w:val="center"/>
          </w:tcPr>
          <w:p>
            <w:pPr>
              <w:widowControl/>
              <w:adjustRightInd w:val="0"/>
              <w:snapToGrid w:val="0"/>
              <w:spacing w:line="180" w:lineRule="auto"/>
              <w:jc w:val="left"/>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《安全生产法》第三十</w:t>
            </w:r>
            <w:r>
              <w:rPr>
                <w:rFonts w:hint="eastAsia" w:ascii="仿宋" w:hAnsi="仿宋" w:eastAsia="仿宋"/>
                <w:bCs/>
                <w:color w:val="000000" w:themeColor="text1"/>
                <w:kern w:val="0"/>
                <w:sz w:val="18"/>
                <w:szCs w:val="18"/>
                <w14:textFill>
                  <w14:solidFill>
                    <w14:schemeClr w14:val="tx1"/>
                  </w14:solidFill>
                </w14:textFill>
              </w:rPr>
              <w:t>六</w:t>
            </w:r>
            <w:r>
              <w:rPr>
                <w:rFonts w:ascii="仿宋" w:hAnsi="仿宋" w:eastAsia="仿宋"/>
                <w:bCs/>
                <w:color w:val="000000" w:themeColor="text1"/>
                <w:kern w:val="0"/>
                <w:sz w:val="18"/>
                <w:szCs w:val="18"/>
                <w14:textFill>
                  <w14:solidFill>
                    <w14:schemeClr w14:val="tx1"/>
                  </w14:solidFill>
                </w14:textFill>
              </w:rPr>
              <w:t>条规定：</w:t>
            </w:r>
            <w:r>
              <w:rPr>
                <w:rFonts w:hint="eastAsia" w:ascii="仿宋" w:hAnsi="仿宋" w:eastAsia="仿宋"/>
                <w:bCs/>
                <w:color w:val="000000" w:themeColor="text1"/>
                <w:kern w:val="0"/>
                <w:sz w:val="18"/>
                <w:szCs w:val="18"/>
                <w14:textFill>
                  <w14:solidFill>
                    <w14:schemeClr w14:val="tx1"/>
                  </w14:solidFill>
                </w14:textFill>
              </w:rPr>
              <w:t>安全设备的设计、制造、安装、使用、检测、维修、改造和报废，应当符合国家标准或者行业标准。生产经营单位必须对安全设备进行经常性维护、保养，并定期检测，保证正常运转。维护、保养、检测应当作好记录，并由有关人员签字。</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15577-2018）7.1.3规定：存在粉尘爆炸危险的工艺设备，应采用泄爆、抑爆和隔爆、抗爆中的一种或多种控爆方式，但不能单独采取隔爆。</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3.干式除尘系统未规范采用泄爆、隔爆、惰化、抑爆等任一种控爆措施。</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现场检查：</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除尘系统采用的控爆措施是否规范、有效。</w:t>
            </w:r>
          </w:p>
        </w:tc>
        <w:tc>
          <w:tcPr>
            <w:tcW w:w="4394" w:type="dxa"/>
            <w:vAlign w:val="center"/>
          </w:tcPr>
          <w:p>
            <w:pPr>
              <w:widowControl/>
              <w:adjustRightInd w:val="0"/>
              <w:snapToGrid w:val="0"/>
              <w:spacing w:line="180" w:lineRule="auto"/>
              <w:jc w:val="left"/>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【法律】</w:t>
            </w:r>
            <w:r>
              <w:rPr>
                <w:rFonts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二</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三</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项规定：</w:t>
            </w:r>
            <w:r>
              <w:rPr>
                <w:rFonts w:ascii="仿宋" w:hAnsi="仿宋" w:eastAsia="仿宋"/>
                <w:color w:val="000000" w:themeColor="text1"/>
                <w:kern w:val="0"/>
                <w:sz w:val="18"/>
                <w:szCs w:val="18"/>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olor w:val="000000" w:themeColor="text1"/>
                <w:kern w:val="0"/>
                <w:sz w:val="18"/>
                <w:szCs w:val="18"/>
                <w14:textFill>
                  <w14:solidFill>
                    <w14:schemeClr w14:val="tx1"/>
                  </w14:solidFill>
                </w14:textFill>
              </w:rPr>
              <w:t>（二）安全设备的安装、使用、检测、改造和报废不符合国家标准或者行业标准的；（三）未对安全设备进行经常性维护、保养和定期检测的。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7"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3</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除尘系统采用重力沉降室除尘，或者采用干式巷道式构筑物作为除尘风道</w:t>
            </w:r>
          </w:p>
        </w:tc>
        <w:tc>
          <w:tcPr>
            <w:tcW w:w="7229"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《安全生产法》第三十</w:t>
            </w:r>
            <w:r>
              <w:rPr>
                <w:rFonts w:hint="eastAsia" w:ascii="仿宋" w:hAnsi="仿宋" w:eastAsia="仿宋"/>
                <w:bCs/>
                <w:color w:val="000000" w:themeColor="text1"/>
                <w:kern w:val="0"/>
                <w:sz w:val="18"/>
                <w:szCs w:val="18"/>
                <w14:textFill>
                  <w14:solidFill>
                    <w14:schemeClr w14:val="tx1"/>
                  </w14:solidFill>
                </w14:textFill>
              </w:rPr>
              <w:t>八</w:t>
            </w:r>
            <w:r>
              <w:rPr>
                <w:rFonts w:ascii="仿宋" w:hAnsi="仿宋" w:eastAsia="仿宋"/>
                <w:bCs/>
                <w:color w:val="000000" w:themeColor="text1"/>
                <w:kern w:val="0"/>
                <w:sz w:val="18"/>
                <w:szCs w:val="18"/>
                <w14:textFill>
                  <w14:solidFill>
                    <w14:schemeClr w14:val="tx1"/>
                  </w14:solidFill>
                </w14:textFill>
              </w:rPr>
              <w:t>条第三款规定：生产经营单位不得使用应当淘汰的危及生产安全的工艺、设备。</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四十一</w:t>
            </w:r>
            <w:r>
              <w:rPr>
                <w:rFonts w:ascii="仿宋" w:hAnsi="仿宋" w:eastAsia="仿宋"/>
                <w:bCs/>
                <w:color w:val="000000" w:themeColor="text1"/>
                <w:kern w:val="0"/>
                <w:sz w:val="18"/>
                <w:szCs w:val="18"/>
                <w14:textFill>
                  <w14:solidFill>
                    <w14:schemeClr w14:val="tx1"/>
                  </w14:solidFill>
                </w14:textFill>
              </w:rPr>
              <w:t>条第一款</w:t>
            </w:r>
            <w:r>
              <w:rPr>
                <w:rFonts w:hint="eastAsia" w:ascii="仿宋" w:hAnsi="仿宋" w:eastAsia="仿宋"/>
                <w:bCs/>
                <w:color w:val="000000" w:themeColor="text1"/>
                <w:kern w:val="0"/>
                <w:sz w:val="18"/>
                <w:szCs w:val="18"/>
                <w14:textFill>
                  <w14:solidFill>
                    <w14:schemeClr w14:val="tx1"/>
                  </w14:solidFill>
                </w14:textFill>
              </w:rPr>
              <w:t>、第二款</w:t>
            </w:r>
            <w:r>
              <w:rPr>
                <w:rFonts w:ascii="仿宋" w:hAnsi="仿宋" w:eastAsia="仿宋"/>
                <w:bCs/>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15577-2018）8.3.2规定：禁止采用干式巷道式构筑物作为除尘风道。</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8.4.2规定：禁止采用重力沉降室除尘。</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5.除尘系统采用粉尘沉降室除尘，或者采用干式巷道式构筑物作为除尘风道。</w:t>
            </w:r>
            <w:r>
              <w:rPr>
                <w:rFonts w:hint="eastAsia" w:ascii="仿宋" w:hAnsi="仿宋" w:eastAsia="仿宋"/>
                <w:bCs/>
                <w:color w:val="000000" w:themeColor="text1"/>
                <w:kern w:val="0"/>
                <w:sz w:val="18"/>
                <w:szCs w:val="18"/>
                <w14:textFill>
                  <w14:solidFill>
                    <w14:schemeClr w14:val="tx1"/>
                  </w14:solidFill>
                </w14:textFill>
              </w:rPr>
              <w:t>《关于印发淘汰落后安全技术工艺、设备目录（2016年）的通知》（安监总科技〔2016〕137号）。</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现场检查：</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（1）</w:t>
            </w:r>
            <w:r>
              <w:rPr>
                <w:rFonts w:ascii="仿宋" w:hAnsi="仿宋" w:eastAsia="仿宋"/>
                <w:bCs/>
                <w:color w:val="000000" w:themeColor="text1"/>
                <w:kern w:val="0"/>
                <w:sz w:val="18"/>
                <w:szCs w:val="18"/>
                <w14:textFill>
                  <w14:solidFill>
                    <w14:schemeClr w14:val="tx1"/>
                  </w14:solidFill>
                </w14:textFill>
              </w:rPr>
              <w:t>收尘部位</w:t>
            </w:r>
            <w:r>
              <w:rPr>
                <w:rFonts w:hint="eastAsia" w:ascii="仿宋" w:hAnsi="仿宋" w:eastAsia="仿宋"/>
                <w:bCs/>
                <w:color w:val="000000" w:themeColor="text1"/>
                <w:kern w:val="0"/>
                <w:sz w:val="18"/>
                <w:szCs w:val="18"/>
                <w14:textFill>
                  <w14:solidFill>
                    <w14:schemeClr w14:val="tx1"/>
                  </w14:solidFill>
                </w14:textFill>
              </w:rPr>
              <w:t>是否设置重力沉降室；</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（2）除尘风道是否为干式巷道式构筑物。</w:t>
            </w:r>
          </w:p>
        </w:tc>
        <w:tc>
          <w:tcPr>
            <w:tcW w:w="4394" w:type="dxa"/>
            <w:vAlign w:val="center"/>
          </w:tcPr>
          <w:p>
            <w:pPr>
              <w:widowControl/>
              <w:adjustRightInd w:val="0"/>
              <w:snapToGrid w:val="0"/>
              <w:spacing w:line="180" w:lineRule="auto"/>
              <w:jc w:val="left"/>
              <w:rPr>
                <w:rFonts w:ascii="仿宋" w:hAnsi="仿宋" w:eastAsia="仿宋"/>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【法律】</w:t>
            </w:r>
            <w:r>
              <w:rPr>
                <w:rFonts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七</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项规定：</w:t>
            </w:r>
            <w:r>
              <w:rPr>
                <w:rFonts w:ascii="仿宋" w:hAnsi="仿宋" w:eastAsia="仿宋"/>
                <w:color w:val="000000" w:themeColor="text1"/>
                <w:kern w:val="0"/>
                <w:sz w:val="18"/>
                <w:szCs w:val="18"/>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lang w:val="en-US" w:eastAsia="zh-CN"/>
                <w14:textFill>
                  <w14:solidFill>
                    <w14:schemeClr w14:val="tx1"/>
                  </w14:solidFill>
                </w14:textFill>
              </w:rPr>
              <w:t>第一百零一条第（四）项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pPr>
              <w:widowControl/>
              <w:adjustRightInd w:val="0"/>
              <w:snapToGrid w:val="0"/>
              <w:spacing w:line="180" w:lineRule="auto"/>
              <w:jc w:val="left"/>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一百零二</w:t>
            </w:r>
            <w:r>
              <w:rPr>
                <w:rFonts w:ascii="仿宋" w:hAnsi="仿宋" w:eastAsia="仿宋"/>
                <w:bCs/>
                <w:color w:val="000000" w:themeColor="text1"/>
                <w:kern w:val="0"/>
                <w:sz w:val="18"/>
                <w:szCs w:val="18"/>
                <w14:textFill>
                  <w14:solidFill>
                    <w14:schemeClr w14:val="tx1"/>
                  </w14:solidFill>
                </w14:textFill>
              </w:rPr>
              <w:t>条</w:t>
            </w:r>
            <w:r>
              <w:rPr>
                <w:rFonts w:ascii="仿宋" w:hAnsi="仿宋" w:eastAsia="仿宋"/>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3"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4</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铝镁等金属粉尘除尘系统未采用负压除尘方式；其他可燃性粉尘除尘系统采用正压吹送</w:t>
            </w:r>
            <w:r>
              <w:rPr>
                <w:rFonts w:hint="eastAsia" w:ascii="仿宋" w:hAnsi="仿宋" w:eastAsia="仿宋"/>
                <w:bCs/>
                <w:color w:val="000000" w:themeColor="text1"/>
                <w:kern w:val="0"/>
                <w:sz w:val="18"/>
                <w:szCs w:val="18"/>
                <w14:textFill>
                  <w14:solidFill>
                    <w14:schemeClr w14:val="tx1"/>
                  </w14:solidFill>
                </w14:textFill>
              </w:rPr>
              <w:t>粉尘</w:t>
            </w:r>
            <w:r>
              <w:rPr>
                <w:rFonts w:ascii="仿宋" w:hAnsi="仿宋" w:eastAsia="仿宋"/>
                <w:bCs/>
                <w:color w:val="000000" w:themeColor="text1"/>
                <w:kern w:val="0"/>
                <w:sz w:val="18"/>
                <w:szCs w:val="18"/>
                <w14:textFill>
                  <w14:solidFill>
                    <w14:schemeClr w14:val="tx1"/>
                  </w14:solidFill>
                </w14:textFill>
              </w:rPr>
              <w:t>时，未</w:t>
            </w:r>
            <w:r>
              <w:rPr>
                <w:rFonts w:hint="eastAsia" w:ascii="仿宋" w:hAnsi="仿宋" w:eastAsia="仿宋"/>
                <w:bCs/>
                <w:color w:val="000000" w:themeColor="text1"/>
                <w:kern w:val="0"/>
                <w:sz w:val="18"/>
                <w:szCs w:val="18"/>
                <w14:textFill>
                  <w14:solidFill>
                    <w14:schemeClr w14:val="tx1"/>
                  </w14:solidFill>
                </w14:textFill>
              </w:rPr>
              <w:t>规范采取火花探测消除等防范点燃源措施</w:t>
            </w:r>
          </w:p>
        </w:tc>
        <w:tc>
          <w:tcPr>
            <w:tcW w:w="7229" w:type="dxa"/>
            <w:vAlign w:val="center"/>
          </w:tcPr>
          <w:p>
            <w:pPr>
              <w:adjustRightInd w:val="0"/>
              <w:snapToGrid w:val="0"/>
              <w:spacing w:line="180" w:lineRule="auto"/>
              <w:rPr>
                <w:rFonts w:ascii="仿宋" w:hAnsi="仿宋" w:eastAsia="仿宋" w:cs="WenQuanYi Micro Hei"/>
                <w:color w:val="000000" w:themeColor="text1"/>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《安全生产法》第三十</w:t>
            </w:r>
            <w:r>
              <w:rPr>
                <w:rFonts w:hint="eastAsia" w:ascii="仿宋" w:hAnsi="仿宋" w:eastAsia="仿宋"/>
                <w:bCs/>
                <w:color w:val="000000" w:themeColor="text1"/>
                <w:kern w:val="0"/>
                <w:sz w:val="18"/>
                <w:szCs w:val="18"/>
                <w14:textFill>
                  <w14:solidFill>
                    <w14:schemeClr w14:val="tx1"/>
                  </w14:solidFill>
                </w14:textFill>
              </w:rPr>
              <w:t>六</w:t>
            </w:r>
            <w:r>
              <w:rPr>
                <w:rFonts w:ascii="仿宋" w:hAnsi="仿宋" w:eastAsia="仿宋"/>
                <w:bCs/>
                <w:color w:val="000000" w:themeColor="text1"/>
                <w:kern w:val="0"/>
                <w:sz w:val="18"/>
                <w:szCs w:val="18"/>
                <w14:textFill>
                  <w14:solidFill>
                    <w14:schemeClr w14:val="tx1"/>
                  </w14:solidFill>
                </w14:textFill>
              </w:rPr>
              <w:t>条规定：</w:t>
            </w:r>
            <w:r>
              <w:rPr>
                <w:rFonts w:hint="eastAsia" w:ascii="仿宋" w:hAnsi="仿宋" w:eastAsia="仿宋"/>
                <w:bCs/>
                <w:color w:val="000000" w:themeColor="text1"/>
                <w:kern w:val="0"/>
                <w:sz w:val="18"/>
                <w:szCs w:val="18"/>
                <w14:textFill>
                  <w14:solidFill>
                    <w14:schemeClr w14:val="tx1"/>
                  </w14:solidFill>
                </w14:textFill>
              </w:rPr>
              <w:t>安全设备的设计、制造、安装、使用、检测、维修、改造和报废，应当符合国家标准或</w:t>
            </w:r>
            <w:r>
              <w:rPr>
                <w:rFonts w:hint="eastAsia" w:ascii="仿宋" w:hAnsi="仿宋" w:eastAsia="仿宋"/>
                <w:color w:val="000000" w:themeColor="text1"/>
                <w:kern w:val="0"/>
                <w:sz w:val="18"/>
                <w:szCs w:val="18"/>
                <w14:textFill>
                  <w14:solidFill>
                    <w14:schemeClr w14:val="tx1"/>
                  </w14:solidFill>
                </w14:textFill>
              </w:rPr>
              <w:t>者行业标准。生产经营单位必须对安全设备进行经常性维护、保养，并定期检测，保证正常运转。维护、保养、检测应当作好记录，并由有关人员签字。生产经营单位不得关闭、破坏直接关系生产安全的监控、报警、防护、救生设备</w:t>
            </w:r>
            <w:r>
              <w:rPr>
                <w:rFonts w:hint="eastAsia" w:ascii="仿宋" w:hAnsi="仿宋" w:eastAsia="仿宋"/>
                <w:bCs/>
                <w:color w:val="000000" w:themeColor="text1"/>
                <w:kern w:val="0"/>
                <w:sz w:val="18"/>
                <w:szCs w:val="18"/>
                <w14:textFill>
                  <w14:solidFill>
                    <w14:schemeClr w14:val="tx1"/>
                  </w14:solidFill>
                </w14:textFill>
              </w:rPr>
              <w:t>、设施，或者篡改、隐瞒、销毁其相关数据、信息。</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四十一</w:t>
            </w:r>
            <w:r>
              <w:rPr>
                <w:rFonts w:ascii="仿宋" w:hAnsi="仿宋" w:eastAsia="仿宋"/>
                <w:bCs/>
                <w:color w:val="000000" w:themeColor="text1"/>
                <w:kern w:val="0"/>
                <w:sz w:val="18"/>
                <w:szCs w:val="18"/>
                <w14:textFill>
                  <w14:solidFill>
                    <w14:schemeClr w14:val="tx1"/>
                  </w14:solidFill>
                </w14:textFill>
              </w:rPr>
              <w:t>条第一款</w:t>
            </w:r>
            <w:r>
              <w:rPr>
                <w:rFonts w:hint="eastAsia" w:ascii="仿宋" w:hAnsi="仿宋" w:eastAsia="仿宋"/>
                <w:bCs/>
                <w:color w:val="000000" w:themeColor="text1"/>
                <w:kern w:val="0"/>
                <w:sz w:val="18"/>
                <w:szCs w:val="18"/>
                <w14:textFill>
                  <w14:solidFill>
                    <w14:schemeClr w14:val="tx1"/>
                  </w14:solidFill>
                </w14:textFill>
              </w:rPr>
              <w:t>、第二款</w:t>
            </w:r>
            <w:r>
              <w:rPr>
                <w:rFonts w:ascii="仿宋" w:hAnsi="仿宋" w:eastAsia="仿宋"/>
                <w:bCs/>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15577-2018）8.1.7规定：铝镁等金属粉尘禁止采用正压吹送的除尘系统；其他可燃性粉尘除尘系统采用正压吹送时，应采取可靠的防范点燃源的措施。</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w:t>
            </w:r>
            <w:r>
              <w:rPr>
                <w:rFonts w:ascii="仿宋" w:hAnsi="仿宋" w:eastAsia="仿宋"/>
                <w:bCs/>
                <w:color w:val="000000" w:themeColor="text1"/>
                <w:kern w:val="0"/>
                <w:sz w:val="18"/>
                <w:szCs w:val="18"/>
                <w14:textFill>
                  <w14:solidFill>
                    <w14:schemeClr w14:val="tx1"/>
                  </w14:solidFill>
                </w14:textFill>
              </w:rPr>
              <w:t>4.除尘系统采用正压吹送粉尘，且未采取可靠的防范点燃源的措施。</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现场检查：</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（1）</w:t>
            </w:r>
            <w:r>
              <w:rPr>
                <w:rFonts w:ascii="仿宋" w:hAnsi="仿宋" w:eastAsia="仿宋"/>
                <w:bCs/>
                <w:color w:val="000000" w:themeColor="text1"/>
                <w:kern w:val="0"/>
                <w:sz w:val="18"/>
                <w:szCs w:val="18"/>
                <w14:textFill>
                  <w14:solidFill>
                    <w14:schemeClr w14:val="tx1"/>
                  </w14:solidFill>
                </w14:textFill>
              </w:rPr>
              <w:t>铝镁等金属粉尘除尘系统</w:t>
            </w:r>
            <w:r>
              <w:rPr>
                <w:rFonts w:hint="eastAsia" w:ascii="仿宋" w:hAnsi="仿宋" w:eastAsia="仿宋"/>
                <w:bCs/>
                <w:color w:val="000000" w:themeColor="text1"/>
                <w:kern w:val="0"/>
                <w:sz w:val="18"/>
                <w:szCs w:val="18"/>
                <w14:textFill>
                  <w14:solidFill>
                    <w14:schemeClr w14:val="tx1"/>
                  </w14:solidFill>
                </w14:textFill>
              </w:rPr>
              <w:t>是否</w:t>
            </w:r>
            <w:r>
              <w:rPr>
                <w:rFonts w:ascii="仿宋" w:hAnsi="仿宋" w:eastAsia="仿宋"/>
                <w:bCs/>
                <w:color w:val="000000" w:themeColor="text1"/>
                <w:kern w:val="0"/>
                <w:sz w:val="18"/>
                <w:szCs w:val="18"/>
                <w14:textFill>
                  <w14:solidFill>
                    <w14:schemeClr w14:val="tx1"/>
                  </w14:solidFill>
                </w14:textFill>
              </w:rPr>
              <w:t>采用负压除尘方式</w:t>
            </w:r>
            <w:r>
              <w:rPr>
                <w:rFonts w:hint="eastAsia" w:ascii="仿宋" w:hAnsi="仿宋" w:eastAsia="仿宋"/>
                <w:bCs/>
                <w:color w:val="000000" w:themeColor="text1"/>
                <w:kern w:val="0"/>
                <w:sz w:val="18"/>
                <w:szCs w:val="18"/>
                <w14:textFill>
                  <w14:solidFill>
                    <w14:schemeClr w14:val="tx1"/>
                  </w14:solidFill>
                </w14:textFill>
              </w:rPr>
              <w:t>；</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（2）其他粉尘若采用</w:t>
            </w:r>
            <w:r>
              <w:rPr>
                <w:rFonts w:ascii="仿宋" w:hAnsi="仿宋" w:eastAsia="仿宋"/>
                <w:bCs/>
                <w:color w:val="000000" w:themeColor="text1"/>
                <w:kern w:val="0"/>
                <w:sz w:val="18"/>
                <w:szCs w:val="18"/>
                <w14:textFill>
                  <w14:solidFill>
                    <w14:schemeClr w14:val="tx1"/>
                  </w14:solidFill>
                </w14:textFill>
              </w:rPr>
              <w:t>正压除尘方式，</w:t>
            </w:r>
            <w:r>
              <w:rPr>
                <w:rFonts w:hint="eastAsia" w:ascii="仿宋" w:hAnsi="仿宋" w:eastAsia="仿宋"/>
                <w:bCs/>
                <w:color w:val="000000" w:themeColor="text1"/>
                <w:kern w:val="0"/>
                <w:sz w:val="18"/>
                <w:szCs w:val="18"/>
                <w14:textFill>
                  <w14:solidFill>
                    <w14:schemeClr w14:val="tx1"/>
                  </w14:solidFill>
                </w14:textFill>
              </w:rPr>
              <w:t>是否规范采取火花探测消除等防范点燃源措施</w:t>
            </w:r>
            <w:r>
              <w:rPr>
                <w:rFonts w:ascii="仿宋" w:hAnsi="仿宋" w:eastAsia="仿宋"/>
                <w:bCs/>
                <w:color w:val="000000" w:themeColor="text1"/>
                <w:kern w:val="0"/>
                <w:sz w:val="18"/>
                <w:szCs w:val="18"/>
                <w14:textFill>
                  <w14:solidFill>
                    <w14:schemeClr w14:val="tx1"/>
                  </w14:solidFill>
                </w14:textFill>
              </w:rPr>
              <w:t>。</w:t>
            </w:r>
          </w:p>
        </w:tc>
        <w:tc>
          <w:tcPr>
            <w:tcW w:w="4394" w:type="dxa"/>
            <w:vAlign w:val="center"/>
          </w:tcPr>
          <w:p>
            <w:pPr>
              <w:widowControl/>
              <w:adjustRightInd w:val="0"/>
              <w:snapToGrid w:val="0"/>
              <w:spacing w:line="180" w:lineRule="auto"/>
              <w:jc w:val="left"/>
              <w:rPr>
                <w:rFonts w:hint="eastAsia"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二</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三</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四</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w:t>
            </w:r>
            <w:r>
              <w:rPr>
                <w:rFonts w:hint="eastAsia" w:ascii="仿宋" w:hAnsi="仿宋" w:eastAsia="仿宋"/>
                <w:bCs/>
                <w:color w:val="000000" w:themeColor="text1"/>
                <w:kern w:val="0"/>
                <w:sz w:val="18"/>
                <w:szCs w:val="18"/>
                <w14:textFill>
                  <w14:solidFill>
                    <w14:schemeClr w14:val="tx1"/>
                  </w14:solidFill>
                </w14:textFill>
              </w:rPr>
              <w:t>规定：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四）</w:t>
            </w:r>
            <w:r>
              <w:rPr>
                <w:rFonts w:hint="eastAsia" w:ascii="仿宋" w:hAnsi="仿宋" w:eastAsia="仿宋"/>
                <w:color w:val="000000" w:themeColor="text1"/>
                <w:kern w:val="0"/>
                <w:sz w:val="18"/>
                <w:szCs w:val="18"/>
                <w14:textFill>
                  <w14:solidFill>
                    <w14:schemeClr w14:val="tx1"/>
                  </w14:solidFill>
                </w14:textFill>
              </w:rPr>
              <w:t>关闭、破坏直接关系生产安全的监控、报警、防护、救生设备</w:t>
            </w:r>
            <w:r>
              <w:rPr>
                <w:rFonts w:hint="eastAsia" w:ascii="仿宋" w:hAnsi="仿宋" w:eastAsia="仿宋"/>
                <w:bCs/>
                <w:color w:val="000000" w:themeColor="text1"/>
                <w:kern w:val="0"/>
                <w:sz w:val="18"/>
                <w:szCs w:val="18"/>
                <w14:textFill>
                  <w14:solidFill>
                    <w14:schemeClr w14:val="tx1"/>
                  </w14:solidFill>
                </w14:textFill>
              </w:rPr>
              <w:t>、设施，或者篡改、隐瞒、销毁其相关数据、信息的。</w:t>
            </w:r>
          </w:p>
          <w:p>
            <w:pPr>
              <w:adjustRightInd w:val="0"/>
              <w:snapToGrid w:val="0"/>
              <w:spacing w:line="180" w:lineRule="auto"/>
              <w:rPr>
                <w:rFonts w:hint="eastAsia"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lang w:val="en-US" w:eastAsia="zh-CN"/>
                <w14:textFill>
                  <w14:solidFill>
                    <w14:schemeClr w14:val="tx1"/>
                  </w14:solidFill>
                </w14:textFill>
              </w:rPr>
              <w:t>第一百零一条第（四）项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pPr>
              <w:widowControl/>
              <w:adjustRightInd w:val="0"/>
              <w:snapToGrid w:val="0"/>
              <w:spacing w:line="180" w:lineRule="auto"/>
              <w:jc w:val="left"/>
              <w:rPr>
                <w:rFonts w:ascii="仿宋" w:hAnsi="仿宋" w:eastAsia="仿宋"/>
                <w:bCs/>
                <w:color w:val="000000" w:themeColor="text1"/>
                <w:spacing w:val="-14"/>
                <w:kern w:val="0"/>
                <w:sz w:val="18"/>
                <w:szCs w:val="18"/>
                <w14:textFill>
                  <w14:solidFill>
                    <w14:schemeClr w14:val="tx1"/>
                  </w14:solidFill>
                </w14:textFill>
              </w:rPr>
            </w:pPr>
            <w:r>
              <w:rPr>
                <w:rFonts w:ascii="仿宋" w:hAnsi="仿宋" w:eastAsia="仿宋"/>
                <w:bCs/>
                <w:color w:val="000000" w:themeColor="text1"/>
                <w:spacing w:val="-14"/>
                <w:kern w:val="0"/>
                <w:sz w:val="18"/>
                <w:szCs w:val="18"/>
                <w14:textFill>
                  <w14:solidFill>
                    <w14:schemeClr w14:val="tx1"/>
                  </w14:solidFill>
                </w14:textFill>
              </w:rPr>
              <w:t>第</w:t>
            </w:r>
            <w:r>
              <w:rPr>
                <w:rFonts w:hint="eastAsia" w:ascii="仿宋" w:hAnsi="仿宋" w:eastAsia="仿宋"/>
                <w:bCs/>
                <w:color w:val="000000" w:themeColor="text1"/>
                <w:spacing w:val="-14"/>
                <w:kern w:val="0"/>
                <w:sz w:val="18"/>
                <w:szCs w:val="18"/>
                <w14:textFill>
                  <w14:solidFill>
                    <w14:schemeClr w14:val="tx1"/>
                  </w14:solidFill>
                </w14:textFill>
              </w:rPr>
              <w:t>一百零二</w:t>
            </w:r>
            <w:r>
              <w:rPr>
                <w:rFonts w:ascii="仿宋" w:hAnsi="仿宋" w:eastAsia="仿宋"/>
                <w:bCs/>
                <w:color w:val="000000" w:themeColor="text1"/>
                <w:spacing w:val="-14"/>
                <w:kern w:val="0"/>
                <w:sz w:val="18"/>
                <w:szCs w:val="18"/>
                <w14:textFill>
                  <w14:solidFill>
                    <w14:schemeClr w14:val="tx1"/>
                  </w14:solidFill>
                </w14:textFill>
              </w:rPr>
              <w:t>条</w:t>
            </w:r>
            <w:r>
              <w:rPr>
                <w:rFonts w:ascii="仿宋" w:hAnsi="仿宋" w:eastAsia="仿宋"/>
                <w:color w:val="000000" w:themeColor="text1"/>
                <w:spacing w:val="-14"/>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4"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5</w:t>
            </w:r>
          </w:p>
        </w:tc>
        <w:tc>
          <w:tcPr>
            <w:tcW w:w="1134" w:type="dxa"/>
            <w:vAlign w:val="center"/>
          </w:tcPr>
          <w:p>
            <w:pPr>
              <w:adjustRightInd w:val="0"/>
              <w:snapToGrid w:val="0"/>
              <w:spacing w:line="180" w:lineRule="auto"/>
              <w:jc w:val="distribute"/>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粉碎、研磨、造粒、砂光等易产生机械火花的工艺，未规范</w:t>
            </w:r>
            <w:r>
              <w:rPr>
                <w:rFonts w:hint="eastAsia" w:ascii="仿宋" w:hAnsi="仿宋" w:eastAsia="仿宋"/>
                <w:bCs/>
                <w:color w:val="000000" w:themeColor="text1"/>
                <w:kern w:val="0"/>
                <w:sz w:val="18"/>
                <w:szCs w:val="18"/>
                <w14:textFill>
                  <w14:solidFill>
                    <w14:schemeClr w14:val="tx1"/>
                  </w14:solidFill>
                </w14:textFill>
              </w:rPr>
              <w:t>采取</w:t>
            </w:r>
            <w:r>
              <w:rPr>
                <w:rFonts w:ascii="仿宋" w:hAnsi="仿宋" w:eastAsia="仿宋"/>
                <w:bCs/>
                <w:color w:val="000000" w:themeColor="text1"/>
                <w:kern w:val="0"/>
                <w:sz w:val="18"/>
                <w:szCs w:val="18"/>
                <w14:textFill>
                  <w14:solidFill>
                    <w14:schemeClr w14:val="tx1"/>
                  </w14:solidFill>
                </w14:textFill>
              </w:rPr>
              <w:t>杂物去除或火花探测</w:t>
            </w:r>
            <w:r>
              <w:rPr>
                <w:rFonts w:hint="eastAsia" w:ascii="仿宋" w:hAnsi="仿宋" w:eastAsia="仿宋"/>
                <w:bCs/>
                <w:color w:val="000000" w:themeColor="text1"/>
                <w:kern w:val="0"/>
                <w:sz w:val="18"/>
                <w:szCs w:val="18"/>
                <w14:textFill>
                  <w14:solidFill>
                    <w14:schemeClr w14:val="tx1"/>
                  </w14:solidFill>
                </w14:textFill>
              </w:rPr>
              <w:t>消除等防范点燃源措施</w:t>
            </w:r>
          </w:p>
        </w:tc>
        <w:tc>
          <w:tcPr>
            <w:tcW w:w="7229"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《安全生产法》第三十</w:t>
            </w:r>
            <w:r>
              <w:rPr>
                <w:rFonts w:hint="eastAsia" w:ascii="仿宋" w:hAnsi="仿宋" w:eastAsia="仿宋"/>
                <w:bCs/>
                <w:color w:val="000000" w:themeColor="text1"/>
                <w:kern w:val="0"/>
                <w:sz w:val="18"/>
                <w:szCs w:val="18"/>
                <w14:textFill>
                  <w14:solidFill>
                    <w14:schemeClr w14:val="tx1"/>
                  </w14:solidFill>
                </w14:textFill>
              </w:rPr>
              <w:t>六</w:t>
            </w:r>
            <w:r>
              <w:rPr>
                <w:rFonts w:ascii="仿宋" w:hAnsi="仿宋" w:eastAsia="仿宋"/>
                <w:bCs/>
                <w:color w:val="000000" w:themeColor="text1"/>
                <w:kern w:val="0"/>
                <w:sz w:val="18"/>
                <w:szCs w:val="18"/>
                <w14:textFill>
                  <w14:solidFill>
                    <w14:schemeClr w14:val="tx1"/>
                  </w14:solidFill>
                </w14:textFill>
              </w:rPr>
              <w:t>条规定：</w:t>
            </w:r>
            <w:r>
              <w:rPr>
                <w:rFonts w:hint="eastAsia" w:ascii="仿宋" w:hAnsi="仿宋" w:eastAsia="仿宋"/>
                <w:bCs/>
                <w:color w:val="000000" w:themeColor="text1"/>
                <w:kern w:val="0"/>
                <w:sz w:val="18"/>
                <w:szCs w:val="18"/>
                <w14:textFill>
                  <w14:solidFill>
                    <w14:schemeClr w14:val="tx1"/>
                  </w14:solidFill>
                </w14:textFill>
              </w:rPr>
              <w:t>安全设备的设计、制造、安装、使用、检测、维修、改造和报废，应当符合国家标准或者行业标准。生产经营单位必须对安全设备进行经常性维护、保养，并定期检测，保证正常运转。维护、保养、检测应当作好记录，并由有关人员签字。生产经营单位不得关闭、破坏直接关系生产安全的监控、报警、防护、救生设备、设施，或者篡改、隐瞒、销毁其相关数据、信息。</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15577-2018）6.4.2规定：在工艺流程的进料处，应</w:t>
            </w:r>
            <w:r>
              <w:rPr>
                <w:rFonts w:hint="eastAsia" w:ascii="仿宋" w:hAnsi="仿宋" w:eastAsia="仿宋"/>
                <w:bCs/>
                <w:color w:val="000000" w:themeColor="text1"/>
                <w:kern w:val="0"/>
                <w:sz w:val="18"/>
                <w:szCs w:val="18"/>
                <w14:textFill>
                  <w14:solidFill>
                    <w14:schemeClr w14:val="tx1"/>
                  </w14:solidFill>
                </w14:textFill>
              </w:rPr>
              <w:t>设置</w:t>
            </w:r>
            <w:r>
              <w:rPr>
                <w:rFonts w:ascii="仿宋" w:hAnsi="仿宋" w:eastAsia="仿宋"/>
                <w:bCs/>
                <w:color w:val="000000" w:themeColor="text1"/>
                <w:kern w:val="0"/>
                <w:sz w:val="18"/>
                <w:szCs w:val="18"/>
                <w14:textFill>
                  <w14:solidFill>
                    <w14:schemeClr w14:val="tx1"/>
                  </w14:solidFill>
                </w14:textFill>
              </w:rPr>
              <w:t>能除去混入料中杂物的磁铁、气动分离器或筛子</w:t>
            </w:r>
            <w:r>
              <w:rPr>
                <w:rFonts w:hint="eastAsia" w:ascii="仿宋" w:hAnsi="仿宋" w:eastAsia="仿宋"/>
                <w:bCs/>
                <w:color w:val="000000" w:themeColor="text1"/>
                <w:kern w:val="0"/>
                <w:sz w:val="18"/>
                <w:szCs w:val="18"/>
                <w14:textFill>
                  <w14:solidFill>
                    <w14:schemeClr w14:val="tx1"/>
                  </w14:solidFill>
                </w14:textFill>
              </w:rPr>
              <w:t>等</w:t>
            </w:r>
            <w:r>
              <w:rPr>
                <w:rFonts w:ascii="仿宋" w:hAnsi="仿宋" w:eastAsia="仿宋"/>
                <w:bCs/>
                <w:color w:val="000000" w:themeColor="text1"/>
                <w:kern w:val="0"/>
                <w:sz w:val="18"/>
                <w:szCs w:val="18"/>
                <w14:textFill>
                  <w14:solidFill>
                    <w14:schemeClr w14:val="tx1"/>
                  </w14:solidFill>
                </w14:textFill>
              </w:rPr>
              <w:t>防止杂物</w:t>
            </w:r>
            <w:r>
              <w:rPr>
                <w:rFonts w:hint="eastAsia" w:ascii="仿宋" w:hAnsi="仿宋" w:eastAsia="仿宋"/>
                <w:bCs/>
                <w:color w:val="000000" w:themeColor="text1"/>
                <w:kern w:val="0"/>
                <w:sz w:val="18"/>
                <w:szCs w:val="18"/>
                <w14:textFill>
                  <w14:solidFill>
                    <w14:schemeClr w14:val="tx1"/>
                  </w14:solidFill>
                </w14:textFill>
              </w:rPr>
              <w:t>进入的设备或设施</w:t>
            </w:r>
            <w:r>
              <w:rPr>
                <w:rFonts w:ascii="仿宋" w:hAnsi="仿宋" w:eastAsia="仿宋"/>
                <w:bCs/>
                <w:color w:val="000000" w:themeColor="text1"/>
                <w:kern w:val="0"/>
                <w:sz w:val="18"/>
                <w:szCs w:val="18"/>
                <w14:textFill>
                  <w14:solidFill>
                    <w14:schemeClr w14:val="tx1"/>
                  </w14:solidFill>
                </w14:textFill>
              </w:rPr>
              <w:t>。6.4.5 规定：粉尘输送管道中存在火花等点火源时，如与木质板材加工用砂光机连接的除尘风管、纺织梳棉（麻）设备除尘风管等，应设置火花探测与消除火花的装置。</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8.在粉碎、研磨、造粒等易于产生机械点火源的工艺设备前，未按规范设置去除铁、石等异物的装置。9.木制品加工企业，与砂光机连接的风管未规范设置火花探测报警装置。</w:t>
            </w:r>
          </w:p>
        </w:tc>
        <w:tc>
          <w:tcPr>
            <w:tcW w:w="1560" w:type="dxa"/>
            <w:vAlign w:val="center"/>
          </w:tcPr>
          <w:p>
            <w:pPr>
              <w:adjustRightInd w:val="0"/>
              <w:snapToGrid w:val="0"/>
              <w:spacing w:line="180" w:lineRule="auto"/>
              <w:jc w:val="distribute"/>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 xml:space="preserve">   </w:t>
            </w:r>
            <w:r>
              <w:rPr>
                <w:rFonts w:ascii="仿宋" w:hAnsi="仿宋" w:eastAsia="仿宋"/>
                <w:bCs/>
                <w:color w:val="000000" w:themeColor="text1"/>
                <w:kern w:val="0"/>
                <w:sz w:val="18"/>
                <w:szCs w:val="18"/>
                <w14:textFill>
                  <w14:solidFill>
                    <w14:schemeClr w14:val="tx1"/>
                  </w14:solidFill>
                </w14:textFill>
              </w:rPr>
              <w:t>现场检查：</w:t>
            </w:r>
          </w:p>
          <w:p>
            <w:pPr>
              <w:adjustRightInd w:val="0"/>
              <w:snapToGrid w:val="0"/>
              <w:spacing w:line="180" w:lineRule="auto"/>
              <w:jc w:val="distribute"/>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易产生机械</w:t>
            </w:r>
            <w:r>
              <w:rPr>
                <w:rFonts w:hint="eastAsia" w:ascii="仿宋" w:hAnsi="仿宋" w:eastAsia="仿宋"/>
                <w:bCs/>
                <w:color w:val="000000" w:themeColor="text1"/>
                <w:kern w:val="0"/>
                <w:sz w:val="18"/>
                <w:szCs w:val="18"/>
                <w14:textFill>
                  <w14:solidFill>
                    <w14:schemeClr w14:val="tx1"/>
                  </w14:solidFill>
                </w14:textFill>
              </w:rPr>
              <w:t>火花</w:t>
            </w:r>
            <w:r>
              <w:rPr>
                <w:rFonts w:ascii="仿宋" w:hAnsi="仿宋" w:eastAsia="仿宋"/>
                <w:bCs/>
                <w:color w:val="000000" w:themeColor="text1"/>
                <w:kern w:val="0"/>
                <w:sz w:val="18"/>
                <w:szCs w:val="18"/>
                <w14:textFill>
                  <w14:solidFill>
                    <w14:schemeClr w14:val="tx1"/>
                  </w14:solidFill>
                </w14:textFill>
              </w:rPr>
              <w:t>的工艺的</w:t>
            </w:r>
            <w:r>
              <w:rPr>
                <w:rFonts w:hint="eastAsia" w:ascii="仿宋" w:hAnsi="仿宋" w:eastAsia="仿宋"/>
                <w:bCs/>
                <w:color w:val="000000" w:themeColor="text1"/>
                <w:kern w:val="0"/>
                <w:sz w:val="18"/>
                <w:szCs w:val="18"/>
                <w14:textFill>
                  <w14:solidFill>
                    <w14:schemeClr w14:val="tx1"/>
                  </w14:solidFill>
                </w14:textFill>
              </w:rPr>
              <w:t>杂物去除</w:t>
            </w:r>
            <w:r>
              <w:rPr>
                <w:rFonts w:ascii="仿宋" w:hAnsi="仿宋" w:eastAsia="仿宋"/>
                <w:bCs/>
                <w:color w:val="000000" w:themeColor="text1"/>
                <w:kern w:val="0"/>
                <w:sz w:val="18"/>
                <w:szCs w:val="18"/>
                <w14:textFill>
                  <w14:solidFill>
                    <w14:schemeClr w14:val="tx1"/>
                  </w14:solidFill>
                </w14:textFill>
              </w:rPr>
              <w:t>、火花探测</w:t>
            </w:r>
            <w:r>
              <w:rPr>
                <w:rFonts w:hint="eastAsia" w:ascii="仿宋" w:hAnsi="仿宋" w:eastAsia="仿宋"/>
                <w:bCs/>
                <w:color w:val="000000" w:themeColor="text1"/>
                <w:kern w:val="0"/>
                <w:sz w:val="18"/>
                <w:szCs w:val="18"/>
                <w14:textFill>
                  <w14:solidFill>
                    <w14:schemeClr w14:val="tx1"/>
                  </w14:solidFill>
                </w14:textFill>
              </w:rPr>
              <w:t>消除等防范点燃源措施</w:t>
            </w:r>
            <w:r>
              <w:rPr>
                <w:rFonts w:ascii="仿宋" w:hAnsi="仿宋" w:eastAsia="仿宋"/>
                <w:bCs/>
                <w:color w:val="000000" w:themeColor="text1"/>
                <w:kern w:val="0"/>
                <w:sz w:val="18"/>
                <w:szCs w:val="18"/>
                <w14:textFill>
                  <w14:solidFill>
                    <w14:schemeClr w14:val="tx1"/>
                  </w14:solidFill>
                </w14:textFill>
              </w:rPr>
              <w:t>是否</w:t>
            </w:r>
            <w:r>
              <w:rPr>
                <w:rFonts w:hint="eastAsia" w:ascii="仿宋" w:hAnsi="仿宋" w:eastAsia="仿宋"/>
                <w:bCs/>
                <w:color w:val="000000" w:themeColor="text1"/>
                <w:kern w:val="0"/>
                <w:sz w:val="18"/>
                <w:szCs w:val="18"/>
                <w14:textFill>
                  <w14:solidFill>
                    <w14:schemeClr w14:val="tx1"/>
                  </w14:solidFill>
                </w14:textFill>
              </w:rPr>
              <w:t>规范、</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有效。</w:t>
            </w:r>
          </w:p>
        </w:tc>
        <w:tc>
          <w:tcPr>
            <w:tcW w:w="439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二</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三</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四</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w:t>
            </w:r>
            <w:r>
              <w:rPr>
                <w:rFonts w:hint="eastAsia" w:ascii="仿宋" w:hAnsi="仿宋" w:eastAsia="仿宋"/>
                <w:bCs/>
                <w:color w:val="000000" w:themeColor="text1"/>
                <w:kern w:val="0"/>
                <w:sz w:val="18"/>
                <w:szCs w:val="18"/>
                <w14:textFill>
                  <w14:solidFill>
                    <w14:schemeClr w14:val="tx1"/>
                  </w14:solidFill>
                </w14:textFill>
              </w:rPr>
              <w:t>规定：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四）</w:t>
            </w:r>
            <w:r>
              <w:rPr>
                <w:rFonts w:hint="eastAsia" w:ascii="仿宋" w:hAnsi="仿宋" w:eastAsia="仿宋"/>
                <w:color w:val="000000" w:themeColor="text1"/>
                <w:kern w:val="0"/>
                <w:sz w:val="18"/>
                <w:szCs w:val="18"/>
                <w14:textFill>
                  <w14:solidFill>
                    <w14:schemeClr w14:val="tx1"/>
                  </w14:solidFill>
                </w14:textFill>
              </w:rPr>
              <w:t>关闭、破坏直接关系生产安全的监控、报警、防护、救生设备</w:t>
            </w:r>
            <w:r>
              <w:rPr>
                <w:rFonts w:hint="eastAsia" w:ascii="仿宋" w:hAnsi="仿宋" w:eastAsia="仿宋"/>
                <w:bCs/>
                <w:color w:val="000000" w:themeColor="text1"/>
                <w:kern w:val="0"/>
                <w:sz w:val="18"/>
                <w:szCs w:val="18"/>
                <w14:textFill>
                  <w14:solidFill>
                    <w14:schemeClr w14:val="tx1"/>
                  </w14:solidFill>
                </w14:textFill>
              </w:rPr>
              <w:t>、设施，或者篡改、隐瞒、销毁其相关数据、信息的。</w:t>
            </w:r>
          </w:p>
          <w:p>
            <w:pPr>
              <w:adjustRightInd w:val="0"/>
              <w:snapToGrid w:val="0"/>
              <w:spacing w:line="180" w:lineRule="auto"/>
              <w:jc w:val="distribute"/>
              <w:rPr>
                <w:rFonts w:ascii="仿宋" w:hAnsi="仿宋" w:eastAsia="仿宋"/>
                <w:bCs/>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6"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6</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未</w:t>
            </w:r>
            <w:r>
              <w:rPr>
                <w:rFonts w:hint="eastAsia" w:ascii="仿宋" w:hAnsi="仿宋" w:eastAsia="仿宋"/>
                <w:bCs/>
                <w:color w:val="000000" w:themeColor="text1"/>
                <w:kern w:val="0"/>
                <w:sz w:val="18"/>
                <w:szCs w:val="18"/>
                <w14:textFill>
                  <w14:solidFill>
                    <w14:schemeClr w14:val="tx1"/>
                  </w14:solidFill>
                </w14:textFill>
              </w:rPr>
              <w:t>按规范</w:t>
            </w:r>
            <w:r>
              <w:rPr>
                <w:rFonts w:ascii="仿宋" w:hAnsi="仿宋" w:eastAsia="仿宋"/>
                <w:bCs/>
                <w:color w:val="000000" w:themeColor="text1"/>
                <w:kern w:val="0"/>
                <w:sz w:val="18"/>
                <w:szCs w:val="18"/>
                <w14:textFill>
                  <w14:solidFill>
                    <w14:schemeClr w14:val="tx1"/>
                  </w14:solidFill>
                </w14:textFill>
              </w:rPr>
              <w:t>制定粉尘清</w:t>
            </w:r>
            <w:r>
              <w:rPr>
                <w:rFonts w:hint="eastAsia" w:ascii="仿宋" w:hAnsi="仿宋" w:eastAsia="仿宋"/>
                <w:bCs/>
                <w:color w:val="000000" w:themeColor="text1"/>
                <w:kern w:val="0"/>
                <w:sz w:val="18"/>
                <w:szCs w:val="18"/>
                <w14:textFill>
                  <w14:solidFill>
                    <w14:schemeClr w14:val="tx1"/>
                  </w14:solidFill>
                </w14:textFill>
              </w:rPr>
              <w:t>理</w:t>
            </w:r>
            <w:r>
              <w:rPr>
                <w:rFonts w:ascii="仿宋" w:hAnsi="仿宋" w:eastAsia="仿宋"/>
                <w:bCs/>
                <w:color w:val="000000" w:themeColor="text1"/>
                <w:kern w:val="0"/>
                <w:sz w:val="18"/>
                <w:szCs w:val="18"/>
                <w14:textFill>
                  <w14:solidFill>
                    <w14:schemeClr w14:val="tx1"/>
                  </w14:solidFill>
                </w14:textFill>
              </w:rPr>
              <w:t>制度，作业现场</w:t>
            </w:r>
            <w:r>
              <w:rPr>
                <w:rFonts w:hint="eastAsia" w:ascii="仿宋" w:hAnsi="仿宋" w:eastAsia="仿宋"/>
                <w:bCs/>
                <w:color w:val="000000" w:themeColor="text1"/>
                <w:kern w:val="0"/>
                <w:sz w:val="18"/>
                <w:szCs w:val="18"/>
                <w14:textFill>
                  <w14:solidFill>
                    <w14:schemeClr w14:val="tx1"/>
                  </w14:solidFill>
                </w14:textFill>
              </w:rPr>
              <w:t>和相关设备设施</w:t>
            </w:r>
            <w:r>
              <w:rPr>
                <w:rFonts w:ascii="仿宋" w:hAnsi="仿宋" w:eastAsia="仿宋"/>
                <w:bCs/>
                <w:color w:val="000000" w:themeColor="text1"/>
                <w:kern w:val="0"/>
                <w:sz w:val="18"/>
                <w:szCs w:val="18"/>
                <w14:textFill>
                  <w14:solidFill>
                    <w14:schemeClr w14:val="tx1"/>
                  </w14:solidFill>
                </w14:textFill>
              </w:rPr>
              <w:t>积尘未及时规范清扫</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铝镁等</w:t>
            </w:r>
            <w:r>
              <w:rPr>
                <w:rFonts w:hint="eastAsia" w:ascii="仿宋" w:hAnsi="仿宋" w:eastAsia="仿宋"/>
                <w:bCs/>
                <w:color w:val="000000" w:themeColor="text1"/>
                <w:kern w:val="0"/>
                <w:sz w:val="18"/>
                <w:szCs w:val="18"/>
                <w14:textFill>
                  <w14:solidFill>
                    <w14:schemeClr w14:val="tx1"/>
                  </w14:solidFill>
                </w14:textFill>
              </w:rPr>
              <w:t>金属粉尘的</w:t>
            </w:r>
            <w:r>
              <w:rPr>
                <w:rFonts w:ascii="仿宋" w:hAnsi="仿宋" w:eastAsia="仿宋"/>
                <w:bCs/>
                <w:color w:val="000000" w:themeColor="text1"/>
                <w:kern w:val="0"/>
                <w:sz w:val="18"/>
                <w:szCs w:val="18"/>
                <w14:textFill>
                  <w14:solidFill>
                    <w14:schemeClr w14:val="tx1"/>
                  </w14:solidFill>
                </w14:textFill>
              </w:rPr>
              <w:t>收集、贮存</w:t>
            </w:r>
            <w:r>
              <w:rPr>
                <w:rFonts w:hint="eastAsia" w:ascii="仿宋" w:hAnsi="仿宋" w:eastAsia="仿宋"/>
                <w:bCs/>
                <w:color w:val="000000" w:themeColor="text1"/>
                <w:kern w:val="0"/>
                <w:sz w:val="18"/>
                <w:szCs w:val="18"/>
                <w14:textFill>
                  <w14:solidFill>
                    <w14:schemeClr w14:val="tx1"/>
                  </w14:solidFill>
                </w14:textFill>
              </w:rPr>
              <w:t>等处置环节</w:t>
            </w:r>
            <w:r>
              <w:rPr>
                <w:rFonts w:ascii="仿宋" w:hAnsi="仿宋" w:eastAsia="仿宋"/>
                <w:bCs/>
                <w:color w:val="000000" w:themeColor="text1"/>
                <w:kern w:val="0"/>
                <w:sz w:val="18"/>
                <w:szCs w:val="18"/>
                <w14:textFill>
                  <w14:solidFill>
                    <w14:schemeClr w14:val="tx1"/>
                  </w14:solidFill>
                </w14:textFill>
              </w:rPr>
              <w:t>未落实防水防潮</w:t>
            </w:r>
            <w:r>
              <w:rPr>
                <w:rFonts w:hint="eastAsia" w:ascii="仿宋" w:hAnsi="仿宋" w:eastAsia="仿宋"/>
                <w:bCs/>
                <w:color w:val="000000" w:themeColor="text1"/>
                <w:kern w:val="0"/>
                <w:sz w:val="18"/>
                <w:szCs w:val="18"/>
                <w14:textFill>
                  <w14:solidFill>
                    <w14:schemeClr w14:val="tx1"/>
                  </w14:solidFill>
                </w14:textFill>
              </w:rPr>
              <w:t>、通风、氢气监测等必要的防爆</w:t>
            </w:r>
            <w:r>
              <w:rPr>
                <w:rFonts w:ascii="仿宋" w:hAnsi="仿宋" w:eastAsia="仿宋"/>
                <w:bCs/>
                <w:color w:val="000000" w:themeColor="text1"/>
                <w:kern w:val="0"/>
                <w:sz w:val="18"/>
                <w:szCs w:val="18"/>
                <w14:textFill>
                  <w14:solidFill>
                    <w14:schemeClr w14:val="tx1"/>
                  </w14:solidFill>
                </w14:textFill>
              </w:rPr>
              <w:t>措施</w:t>
            </w:r>
          </w:p>
        </w:tc>
        <w:tc>
          <w:tcPr>
            <w:tcW w:w="7229" w:type="dxa"/>
            <w:vAlign w:val="center"/>
          </w:tcPr>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【法律】</w:t>
            </w:r>
            <w:r>
              <w:rPr>
                <w:rFonts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第三十</w:t>
            </w:r>
            <w:r>
              <w:rPr>
                <w:rFonts w:hint="eastAsia" w:ascii="仿宋" w:hAnsi="仿宋" w:eastAsia="仿宋"/>
                <w:bCs/>
                <w:color w:val="000000" w:themeColor="text1"/>
                <w:kern w:val="0"/>
                <w:sz w:val="18"/>
                <w:szCs w:val="18"/>
                <w14:textFill>
                  <w14:solidFill>
                    <w14:schemeClr w14:val="tx1"/>
                  </w14:solidFill>
                </w14:textFill>
              </w:rPr>
              <w:t>六</w:t>
            </w:r>
            <w:r>
              <w:rPr>
                <w:rFonts w:ascii="仿宋" w:hAnsi="仿宋" w:eastAsia="仿宋"/>
                <w:bCs/>
                <w:color w:val="000000" w:themeColor="text1"/>
                <w:kern w:val="0"/>
                <w:sz w:val="18"/>
                <w:szCs w:val="18"/>
                <w14:textFill>
                  <w14:solidFill>
                    <w14:schemeClr w14:val="tx1"/>
                  </w14:solidFill>
                </w14:textFill>
              </w:rPr>
              <w:t>条规</w:t>
            </w:r>
            <w:r>
              <w:rPr>
                <w:rFonts w:ascii="仿宋" w:hAnsi="仿宋" w:eastAsia="仿宋"/>
                <w:color w:val="000000" w:themeColor="text1"/>
                <w:kern w:val="0"/>
                <w:sz w:val="18"/>
                <w:szCs w:val="18"/>
                <w14:textFill>
                  <w14:solidFill>
                    <w14:schemeClr w14:val="tx1"/>
                  </w14:solidFill>
                </w14:textFill>
              </w:rPr>
              <w:t>定：</w:t>
            </w:r>
            <w:r>
              <w:rPr>
                <w:rFonts w:hint="eastAsia" w:ascii="仿宋" w:hAnsi="仿宋" w:eastAsia="仿宋"/>
                <w:color w:val="000000" w:themeColor="text1"/>
                <w:kern w:val="0"/>
                <w:sz w:val="18"/>
                <w:szCs w:val="18"/>
                <w14:textFill>
                  <w14:solidFill>
                    <w14:schemeClr w14:val="tx1"/>
                  </w14:solidFill>
                </w14:textFill>
              </w:rPr>
              <w:t>安全设备的设计、制造、安装、使用、检测、维修、改造和报废，应当符合国家标准或者行业标准。生产经营单位必须对安全设备进行经常性维护、保养，并定期检测，保证正常运转。维护、保养、检测应当作好记录，并由有关人员签字。生产经营单位不得关闭、破坏直接关系生产安全的监控、报警、防护、救生设备、设施，或者篡改、隐瞒、销毁其相关数据、信息。</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四十一</w:t>
            </w:r>
            <w:r>
              <w:rPr>
                <w:rFonts w:ascii="仿宋" w:hAnsi="仿宋" w:eastAsia="仿宋"/>
                <w:bCs/>
                <w:color w:val="000000" w:themeColor="text1"/>
                <w:kern w:val="0"/>
                <w:sz w:val="18"/>
                <w:szCs w:val="18"/>
                <w14:textFill>
                  <w14:solidFill>
                    <w14:schemeClr w14:val="tx1"/>
                  </w14:solidFill>
                </w14:textFill>
              </w:rPr>
              <w:t>条第一款</w:t>
            </w:r>
            <w:r>
              <w:rPr>
                <w:rFonts w:hint="eastAsia" w:ascii="仿宋" w:hAnsi="仿宋" w:eastAsia="仿宋"/>
                <w:bCs/>
                <w:color w:val="000000" w:themeColor="text1"/>
                <w:kern w:val="0"/>
                <w:sz w:val="18"/>
                <w:szCs w:val="18"/>
                <w14:textFill>
                  <w14:solidFill>
                    <w14:schemeClr w14:val="tx1"/>
                  </w14:solidFill>
                </w14:textFill>
              </w:rPr>
              <w:t>、第二款</w:t>
            </w:r>
            <w:r>
              <w:rPr>
                <w:rFonts w:ascii="仿宋" w:hAnsi="仿宋" w:eastAsia="仿宋"/>
                <w:bCs/>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15577-2018）6.1.3规定：对遇湿自燃的金属粉尘，其收集、堆放与贮存时应采取防水防潮措施。9.1规定：企业对粉尘爆炸危险场所应制定包括清扫范围、清扫方式、清扫周期等内容的粉尘清</w:t>
            </w:r>
            <w:r>
              <w:rPr>
                <w:rFonts w:hint="eastAsia" w:ascii="仿宋" w:hAnsi="仿宋" w:eastAsia="仿宋"/>
                <w:bCs/>
                <w:color w:val="000000" w:themeColor="text1"/>
                <w:kern w:val="0"/>
                <w:sz w:val="18"/>
                <w:szCs w:val="18"/>
                <w14:textFill>
                  <w14:solidFill>
                    <w14:schemeClr w14:val="tx1"/>
                  </w14:solidFill>
                </w14:textFill>
              </w:rPr>
              <w:t>理</w:t>
            </w:r>
            <w:r>
              <w:rPr>
                <w:rFonts w:ascii="仿宋" w:hAnsi="仿宋" w:eastAsia="仿宋"/>
                <w:bCs/>
                <w:color w:val="000000" w:themeColor="text1"/>
                <w:kern w:val="0"/>
                <w:sz w:val="18"/>
                <w:szCs w:val="18"/>
                <w14:textFill>
                  <w14:solidFill>
                    <w14:schemeClr w14:val="tx1"/>
                  </w14:solidFill>
                </w14:textFill>
              </w:rPr>
              <w:t>制度。9.4规定：所有可能沉积粉尘的区域</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包括粉料贮存间</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及设备设施的所有部位应进行及时全面规范清扫。9.5规定：应根据粉尘特性采用不产生扬尘的清扫方法，不应使用压缩空气进行吹扫，宜采用负压吸尘方式清洁。</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《工贸行业重大生产安全事故隐患判定标准（2017版》（安监总管四〔2017〕129号）规定：一、专项类重大事故隐患（一）存在粉尘爆炸危险的行业领域。10.未制定粉尘清扫制度，作业现场积尘未及时规范清理。</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1.查阅资料：</w:t>
            </w:r>
            <w:r>
              <w:rPr>
                <w:rFonts w:hint="eastAsia" w:ascii="仿宋" w:hAnsi="仿宋" w:eastAsia="仿宋"/>
                <w:bCs/>
                <w:color w:val="000000" w:themeColor="text1"/>
                <w:kern w:val="0"/>
                <w:sz w:val="18"/>
                <w:szCs w:val="18"/>
                <w14:textFill>
                  <w14:solidFill>
                    <w14:schemeClr w14:val="tx1"/>
                  </w14:solidFill>
                </w14:textFill>
              </w:rPr>
              <w:t>（1）粉尘</w:t>
            </w:r>
            <w:r>
              <w:rPr>
                <w:rFonts w:ascii="仿宋" w:hAnsi="仿宋" w:eastAsia="仿宋"/>
                <w:bCs/>
                <w:color w:val="000000" w:themeColor="text1"/>
                <w:kern w:val="0"/>
                <w:sz w:val="18"/>
                <w:szCs w:val="18"/>
                <w14:textFill>
                  <w14:solidFill>
                    <w14:schemeClr w14:val="tx1"/>
                  </w14:solidFill>
                </w14:textFill>
              </w:rPr>
              <w:t>清</w:t>
            </w:r>
            <w:r>
              <w:rPr>
                <w:rFonts w:hint="eastAsia" w:ascii="仿宋" w:hAnsi="仿宋" w:eastAsia="仿宋"/>
                <w:bCs/>
                <w:color w:val="000000" w:themeColor="text1"/>
                <w:kern w:val="0"/>
                <w:sz w:val="18"/>
                <w:szCs w:val="18"/>
                <w14:textFill>
                  <w14:solidFill>
                    <w14:schemeClr w14:val="tx1"/>
                  </w14:solidFill>
                </w14:textFill>
              </w:rPr>
              <w:t>理</w:t>
            </w:r>
            <w:r>
              <w:rPr>
                <w:rFonts w:ascii="仿宋" w:hAnsi="仿宋" w:eastAsia="仿宋"/>
                <w:bCs/>
                <w:color w:val="000000" w:themeColor="text1"/>
                <w:kern w:val="0"/>
                <w:sz w:val="18"/>
                <w:szCs w:val="18"/>
                <w14:textFill>
                  <w14:solidFill>
                    <w14:schemeClr w14:val="tx1"/>
                  </w14:solidFill>
                </w14:textFill>
              </w:rPr>
              <w:t>制度</w:t>
            </w:r>
            <w:r>
              <w:rPr>
                <w:rFonts w:hint="eastAsia" w:ascii="仿宋" w:hAnsi="仿宋" w:eastAsia="仿宋"/>
                <w:bCs/>
                <w:color w:val="000000" w:themeColor="text1"/>
                <w:kern w:val="0"/>
                <w:sz w:val="18"/>
                <w:szCs w:val="18"/>
                <w14:textFill>
                  <w14:solidFill>
                    <w14:schemeClr w14:val="tx1"/>
                  </w14:solidFill>
                </w14:textFill>
              </w:rPr>
              <w:t>是否符合标准要求和企业</w:t>
            </w:r>
            <w:r>
              <w:rPr>
                <w:rFonts w:ascii="仿宋" w:hAnsi="仿宋" w:eastAsia="仿宋"/>
                <w:bCs/>
                <w:color w:val="000000" w:themeColor="text1"/>
                <w:kern w:val="0"/>
                <w:sz w:val="18"/>
                <w:szCs w:val="18"/>
                <w14:textFill>
                  <w14:solidFill>
                    <w14:schemeClr w14:val="tx1"/>
                  </w14:solidFill>
                </w14:textFill>
              </w:rPr>
              <w:t>实际</w:t>
            </w:r>
            <w:r>
              <w:rPr>
                <w:rFonts w:hint="eastAsia" w:ascii="仿宋" w:hAnsi="仿宋" w:eastAsia="仿宋"/>
                <w:bCs/>
                <w:color w:val="000000" w:themeColor="text1"/>
                <w:kern w:val="0"/>
                <w:sz w:val="18"/>
                <w:szCs w:val="18"/>
                <w14:textFill>
                  <w14:solidFill>
                    <w14:schemeClr w14:val="tx1"/>
                  </w14:solidFill>
                </w14:textFill>
              </w:rPr>
              <w:t>；</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（2）清扫记录情况。</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2.现场检查：（1）现场</w:t>
            </w:r>
            <w:r>
              <w:rPr>
                <w:rFonts w:hint="eastAsia" w:ascii="仿宋" w:hAnsi="仿宋" w:eastAsia="仿宋"/>
                <w:bCs/>
                <w:color w:val="000000" w:themeColor="text1"/>
                <w:kern w:val="0"/>
                <w:sz w:val="18"/>
                <w:szCs w:val="18"/>
                <w14:textFill>
                  <w14:solidFill>
                    <w14:schemeClr w14:val="tx1"/>
                  </w14:solidFill>
                </w14:textFill>
              </w:rPr>
              <w:t>和相关设备实施内部</w:t>
            </w:r>
            <w:r>
              <w:rPr>
                <w:rFonts w:ascii="仿宋" w:hAnsi="仿宋" w:eastAsia="仿宋"/>
                <w:bCs/>
                <w:color w:val="000000" w:themeColor="text1"/>
                <w:kern w:val="0"/>
                <w:sz w:val="18"/>
                <w:szCs w:val="18"/>
                <w14:textFill>
                  <w14:solidFill>
                    <w14:schemeClr w14:val="tx1"/>
                  </w14:solidFill>
                </w14:textFill>
              </w:rPr>
              <w:t>粉尘清扫</w:t>
            </w:r>
            <w:r>
              <w:rPr>
                <w:rFonts w:hint="eastAsia" w:ascii="仿宋" w:hAnsi="仿宋" w:eastAsia="仿宋"/>
                <w:bCs/>
                <w:color w:val="000000" w:themeColor="text1"/>
                <w:kern w:val="0"/>
                <w:sz w:val="18"/>
                <w:szCs w:val="18"/>
                <w14:textFill>
                  <w14:solidFill>
                    <w14:schemeClr w14:val="tx1"/>
                  </w14:solidFill>
                </w14:textFill>
              </w:rPr>
              <w:t>是否按制度执行及效果</w:t>
            </w:r>
            <w:r>
              <w:rPr>
                <w:rFonts w:ascii="仿宋" w:hAnsi="仿宋" w:eastAsia="仿宋"/>
                <w:bCs/>
                <w:color w:val="000000" w:themeColor="text1"/>
                <w:kern w:val="0"/>
                <w:sz w:val="18"/>
                <w:szCs w:val="18"/>
                <w14:textFill>
                  <w14:solidFill>
                    <w14:schemeClr w14:val="tx1"/>
                  </w14:solidFill>
                </w14:textFill>
              </w:rPr>
              <w:t>；</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（2）湿法除尘系统内部及水池淤泥是否及时清理；</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3</w:t>
            </w:r>
            <w:r>
              <w:rPr>
                <w:rFonts w:ascii="仿宋" w:hAnsi="仿宋" w:eastAsia="仿宋"/>
                <w:bCs/>
                <w:color w:val="000000" w:themeColor="text1"/>
                <w:kern w:val="0"/>
                <w:sz w:val="18"/>
                <w:szCs w:val="18"/>
                <w14:textFill>
                  <w14:solidFill>
                    <w14:schemeClr w14:val="tx1"/>
                  </w14:solidFill>
                </w14:textFill>
              </w:rPr>
              <w:t>）铝镁粉尘收集、贮存环节防水防潮</w:t>
            </w:r>
            <w:r>
              <w:rPr>
                <w:rFonts w:hint="eastAsia" w:ascii="仿宋" w:hAnsi="仿宋" w:eastAsia="仿宋"/>
                <w:bCs/>
                <w:color w:val="000000" w:themeColor="text1"/>
                <w:kern w:val="0"/>
                <w:sz w:val="18"/>
                <w:szCs w:val="18"/>
                <w14:textFill>
                  <w14:solidFill>
                    <w14:schemeClr w14:val="tx1"/>
                  </w14:solidFill>
                </w14:textFill>
              </w:rPr>
              <w:t>、通风、氢气监测等</w:t>
            </w:r>
            <w:r>
              <w:rPr>
                <w:rFonts w:ascii="仿宋" w:hAnsi="仿宋" w:eastAsia="仿宋"/>
                <w:bCs/>
                <w:color w:val="000000" w:themeColor="text1"/>
                <w:kern w:val="0"/>
                <w:sz w:val="18"/>
                <w:szCs w:val="18"/>
                <w14:textFill>
                  <w14:solidFill>
                    <w14:schemeClr w14:val="tx1"/>
                  </w14:solidFill>
                </w14:textFill>
              </w:rPr>
              <w:t>措施是否</w:t>
            </w:r>
            <w:r>
              <w:rPr>
                <w:rFonts w:hint="eastAsia" w:ascii="仿宋" w:hAnsi="仿宋" w:eastAsia="仿宋"/>
                <w:bCs/>
                <w:color w:val="000000" w:themeColor="text1"/>
                <w:kern w:val="0"/>
                <w:sz w:val="18"/>
                <w:szCs w:val="18"/>
                <w14:textFill>
                  <w14:solidFill>
                    <w14:schemeClr w14:val="tx1"/>
                  </w14:solidFill>
                </w14:textFill>
              </w:rPr>
              <w:t>规范、</w:t>
            </w:r>
            <w:r>
              <w:rPr>
                <w:rFonts w:ascii="仿宋" w:hAnsi="仿宋" w:eastAsia="仿宋"/>
                <w:bCs/>
                <w:color w:val="000000" w:themeColor="text1"/>
                <w:kern w:val="0"/>
                <w:sz w:val="18"/>
                <w:szCs w:val="18"/>
                <w14:textFill>
                  <w14:solidFill>
                    <w14:schemeClr w14:val="tx1"/>
                  </w14:solidFill>
                </w14:textFill>
              </w:rPr>
              <w:t>有效。</w:t>
            </w:r>
          </w:p>
        </w:tc>
        <w:tc>
          <w:tcPr>
            <w:tcW w:w="4394" w:type="dxa"/>
            <w:vAlign w:val="center"/>
          </w:tcPr>
          <w:p>
            <w:pPr>
              <w:adjustRightInd w:val="0"/>
              <w:snapToGrid w:val="0"/>
              <w:spacing w:line="180" w:lineRule="auto"/>
              <w:rPr>
                <w:rFonts w:hint="eastAsia" w:ascii="仿宋" w:hAnsi="仿宋" w:eastAsia="仿宋"/>
                <w:bCs/>
                <w:color w:val="000000" w:themeColor="text1"/>
                <w:kern w:val="0"/>
                <w:sz w:val="18"/>
                <w:szCs w:val="18"/>
                <w14:textFill>
                  <w14:solidFill>
                    <w14:schemeClr w14:val="tx1"/>
                  </w14:solidFill>
                </w14:textFill>
              </w:rPr>
            </w:pPr>
            <w:r>
              <w:rPr>
                <w:rFonts w:hint="eastAsia" w:ascii="仿宋" w:hAnsi="仿宋" w:eastAsia="仿宋"/>
                <w:b/>
                <w:color w:val="000000" w:themeColor="text1"/>
                <w:kern w:val="0"/>
                <w:sz w:val="18"/>
                <w:szCs w:val="18"/>
                <w14:textFill>
                  <w14:solidFill>
                    <w14:schemeClr w14:val="tx1"/>
                  </w14:solidFill>
                </w14:textFill>
              </w:rPr>
              <w:t>【法律】</w:t>
            </w:r>
            <w:r>
              <w:rPr>
                <w:rFonts w:hint="eastAsia"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二</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三</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四</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w:t>
            </w:r>
            <w:r>
              <w:rPr>
                <w:rFonts w:hint="eastAsia" w:ascii="仿宋" w:hAnsi="仿宋" w:eastAsia="仿宋"/>
                <w:bCs/>
                <w:color w:val="000000" w:themeColor="text1"/>
                <w:kern w:val="0"/>
                <w:sz w:val="18"/>
                <w:szCs w:val="18"/>
                <w14:textFill>
                  <w14:solidFill>
                    <w14:schemeClr w14:val="tx1"/>
                  </w14:solidFill>
                </w14:textFill>
              </w:rPr>
              <w:t>规定：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四）</w:t>
            </w:r>
            <w:r>
              <w:rPr>
                <w:rFonts w:hint="eastAsia" w:ascii="仿宋" w:hAnsi="仿宋" w:eastAsia="仿宋"/>
                <w:color w:val="000000" w:themeColor="text1"/>
                <w:kern w:val="0"/>
                <w:sz w:val="18"/>
                <w:szCs w:val="18"/>
                <w14:textFill>
                  <w14:solidFill>
                    <w14:schemeClr w14:val="tx1"/>
                  </w14:solidFill>
                </w14:textFill>
              </w:rPr>
              <w:t>关闭、破坏直接关系生产安全的监控、报警、防护、救生设备</w:t>
            </w:r>
            <w:r>
              <w:rPr>
                <w:rFonts w:hint="eastAsia" w:ascii="仿宋" w:hAnsi="仿宋" w:eastAsia="仿宋"/>
                <w:bCs/>
                <w:color w:val="000000" w:themeColor="text1"/>
                <w:kern w:val="0"/>
                <w:sz w:val="18"/>
                <w:szCs w:val="18"/>
                <w14:textFill>
                  <w14:solidFill>
                    <w14:schemeClr w14:val="tx1"/>
                  </w14:solidFill>
                </w14:textFill>
              </w:rPr>
              <w:t>、设施，或者篡改、隐瞒、销毁其相关数据、信息的。</w:t>
            </w:r>
          </w:p>
          <w:p>
            <w:pPr>
              <w:adjustRightInd w:val="0"/>
              <w:snapToGrid w:val="0"/>
              <w:spacing w:line="180" w:lineRule="auto"/>
              <w:rPr>
                <w:rFonts w:hint="eastAsia"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lang w:val="en-US" w:eastAsia="zh-CN"/>
                <w14:textFill>
                  <w14:solidFill>
                    <w14:schemeClr w14:val="tx1"/>
                  </w14:solidFill>
                </w14:textFill>
              </w:rPr>
              <w:t>第一百零一条第（四）项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pPr>
              <w:widowControl/>
              <w:adjustRightInd w:val="0"/>
              <w:snapToGrid w:val="0"/>
              <w:spacing w:line="180" w:lineRule="auto"/>
              <w:jc w:val="left"/>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第一百零二条规定：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bl>
    <w:p>
      <w:pPr>
        <w:adjustRightInd w:val="0"/>
        <w:snapToGrid w:val="0"/>
        <w:spacing w:line="180" w:lineRule="auto"/>
        <w:rPr>
          <w:rFonts w:ascii="仿宋" w:hAnsi="仿宋" w:eastAsia="仿宋"/>
          <w:color w:val="000000" w:themeColor="text1"/>
          <w:szCs w:val="21"/>
          <w14:textFill>
            <w14:solidFill>
              <w14:schemeClr w14:val="tx1"/>
            </w14:solidFill>
          </w14:textFill>
        </w:rPr>
      </w:pPr>
    </w:p>
    <w:sectPr>
      <w:footerReference r:id="rId3" w:type="default"/>
      <w:pgSz w:w="16838" w:h="11906" w:orient="landscape"/>
      <w:pgMar w:top="567" w:right="1440" w:bottom="1134" w:left="1440"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WenQuanYi Micro Hei">
    <w:panose1 w:val="020B0606030804020204"/>
    <w:charset w:val="86"/>
    <w:family w:val="auto"/>
    <w:pitch w:val="default"/>
    <w:sig w:usb0="E10002EF" w:usb1="6BDFFCFB" w:usb2="00800036" w:usb3="00000000" w:csb0="603E01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Mono">
    <w:panose1 w:val="020B0609030804020204"/>
    <w:charset w:val="00"/>
    <w:family w:val="auto"/>
    <w:pitch w:val="default"/>
    <w:sig w:usb0="E70026FF" w:usb1="D200F9FB" w:usb2="02000028" w:usb3="00000000" w:csb0="600001DF" w:csb1="FFDF0000"/>
  </w:font>
  <w:font w:name="Noto Sans">
    <w:panose1 w:val="020B0502040504020204"/>
    <w:charset w:val="00"/>
    <w:family w:val="auto"/>
    <w:pitch w:val="default"/>
    <w:sig w:usb0="E00002FF" w:usb1="4000201F" w:usb2="08000029" w:usb3="00100000" w:csb0="0000019F" w:csb1="00000000"/>
  </w:font>
  <w:font w:name="Noto Sans Bengali">
    <w:panose1 w:val="020B0502040504020204"/>
    <w:charset w:val="00"/>
    <w:family w:val="auto"/>
    <w:pitch w:val="default"/>
    <w:sig w:usb0="80018023" w:usb1="00002042" w:usb2="00000000" w:usb3="00000000" w:csb0="00000001"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39057521"/>
                          </w:sdtPr>
                          <w:sdtContent>
                            <w:p>
                              <w:pPr>
                                <w:pStyle w:val="2"/>
                                <w:jc w:val="cente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839057521"/>
                    </w:sdtPr>
                    <w:sdtContent>
                      <w:p>
                        <w:pPr>
                          <w:pStyle w:val="2"/>
                          <w:jc w:val="cente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zh-CN"/>
                          </w:rP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01"/>
    <w:rsid w:val="00021F94"/>
    <w:rsid w:val="0007116A"/>
    <w:rsid w:val="00092BEC"/>
    <w:rsid w:val="000F4284"/>
    <w:rsid w:val="002F57B0"/>
    <w:rsid w:val="003100BB"/>
    <w:rsid w:val="00450B9B"/>
    <w:rsid w:val="005959BB"/>
    <w:rsid w:val="00632470"/>
    <w:rsid w:val="00640DCE"/>
    <w:rsid w:val="00641793"/>
    <w:rsid w:val="006D04FF"/>
    <w:rsid w:val="007135EA"/>
    <w:rsid w:val="009D1990"/>
    <w:rsid w:val="00AE5DA7"/>
    <w:rsid w:val="00BE3C09"/>
    <w:rsid w:val="00C85EAD"/>
    <w:rsid w:val="00CC2C1B"/>
    <w:rsid w:val="00D16601"/>
    <w:rsid w:val="00EF07AC"/>
    <w:rsid w:val="00F31698"/>
    <w:rsid w:val="00F37FE9"/>
    <w:rsid w:val="2B4D7627"/>
    <w:rsid w:val="4F1CCE4A"/>
    <w:rsid w:val="4FDD29BD"/>
    <w:rsid w:val="6E5EC065"/>
    <w:rsid w:val="75F70764"/>
    <w:rsid w:val="77855DA4"/>
    <w:rsid w:val="7797C63E"/>
    <w:rsid w:val="77BD427F"/>
    <w:rsid w:val="7C6BC894"/>
    <w:rsid w:val="7DEF1CC9"/>
    <w:rsid w:val="7DFDA966"/>
    <w:rsid w:val="7DFEC419"/>
    <w:rsid w:val="7FBEB013"/>
    <w:rsid w:val="7FFF0C00"/>
    <w:rsid w:val="8DFD5C9A"/>
    <w:rsid w:val="9B3E91D1"/>
    <w:rsid w:val="BEDF1FB5"/>
    <w:rsid w:val="BF6F7DB0"/>
    <w:rsid w:val="CBF9820A"/>
    <w:rsid w:val="CEAE0E34"/>
    <w:rsid w:val="DFAB7EAF"/>
    <w:rsid w:val="E1BD217D"/>
    <w:rsid w:val="EDDF038C"/>
    <w:rsid w:val="EDFDCCA7"/>
    <w:rsid w:val="EF730B39"/>
    <w:rsid w:val="F2F66CE6"/>
    <w:rsid w:val="F37F2202"/>
    <w:rsid w:val="F7BC10A0"/>
    <w:rsid w:val="F7F738E4"/>
    <w:rsid w:val="F8FB967C"/>
    <w:rsid w:val="FBFD6C39"/>
    <w:rsid w:val="FCFFFB4F"/>
    <w:rsid w:val="FF161EF4"/>
    <w:rsid w:val="FFC725AC"/>
    <w:rsid w:val="FFDF535A"/>
    <w:rsid w:val="FFF9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842</Words>
  <Characters>4800</Characters>
  <Lines>40</Lines>
  <Paragraphs>11</Paragraphs>
  <TotalTime>49</TotalTime>
  <ScaleCrop>false</ScaleCrop>
  <LinksUpToDate>false</LinksUpToDate>
  <CharactersWithSpaces>5631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2020-11-16T04:31:00Z</dcterms:created>
  <dc:creator>HUAWEI</dc:creator>
  <cp:lastModifiedBy>user</cp:lastModifiedBy>
  <cp:lastPrinted>2022-08-23T16:15:05Z</cp:lastPrinted>
  <dcterms:modified xsi:type="dcterms:W3CDTF">2022-08-23T16:50:21Z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