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418" w:line="240" w:lineRule="auto"/>
        <w:jc w:val="center"/>
        <w:rPr>
          <w:rFonts w:hint="eastAsia" w:ascii="方正小标宋简体" w:hAnsi="宋体" w:eastAsia="方正小标宋简体" w:cs="宋体"/>
          <w:color w:val="FF0000"/>
          <w:kern w:val="54"/>
          <w:sz w:val="56"/>
          <w:szCs w:val="56"/>
        </w:rPr>
      </w:pPr>
      <w:r>
        <w:rPr>
          <w:rFonts w:hint="eastAsia" w:ascii="方正小标宋简体" w:hAnsi="宋体" w:eastAsia="方正小标宋简体" w:cs="宋体"/>
          <w:color w:val="FF0000"/>
          <w:kern w:val="54"/>
          <w:sz w:val="56"/>
          <w:szCs w:val="56"/>
        </w:rPr>
        <w:t>上海市闵行区</w:t>
      </w:r>
      <w:r>
        <w:rPr>
          <w:rFonts w:hint="eastAsia" w:ascii="方正小标宋简体" w:hAnsi="宋体" w:eastAsia="方正小标宋简体" w:cs="宋体"/>
          <w:color w:val="FF0000"/>
          <w:kern w:val="54"/>
          <w:sz w:val="56"/>
          <w:szCs w:val="56"/>
          <w:lang w:val="en-US" w:eastAsia="zh-CN"/>
        </w:rPr>
        <w:t>生态</w:t>
      </w:r>
      <w:r>
        <w:rPr>
          <w:rFonts w:hint="eastAsia" w:ascii="方正小标宋简体" w:hAnsi="宋体" w:eastAsia="方正小标宋简体" w:cs="宋体"/>
          <w:color w:val="FF0000"/>
          <w:kern w:val="54"/>
          <w:sz w:val="56"/>
          <w:szCs w:val="56"/>
        </w:rPr>
        <w:t>环境局</w:t>
      </w:r>
    </w:p>
    <w:p>
      <w:pPr>
        <w:spacing w:line="240" w:lineRule="auto"/>
        <w:jc w:val="center"/>
        <w:rPr>
          <w:rFonts w:hint="eastAsia" w:ascii="仿宋_GB2312" w:hAnsi="Tahoma" w:eastAsia="仿宋_GB2312" w:cs="Tahoma"/>
          <w:color w:val="000000"/>
          <w:sz w:val="32"/>
          <w:szCs w:val="32"/>
        </w:rPr>
      </w:pPr>
    </w:p>
    <w:p>
      <w:pPr>
        <w:spacing w:line="240" w:lineRule="auto"/>
        <w:jc w:val="center"/>
        <w:rPr>
          <w:rFonts w:hint="eastAsia" w:ascii="仿宋_GB2312" w:hAnsi="Tahoma" w:eastAsia="仿宋_GB2312" w:cs="Tahoma"/>
          <w:color w:val="000000"/>
          <w:sz w:val="32"/>
          <w:szCs w:val="32"/>
        </w:rPr>
      </w:pPr>
      <w:r>
        <w:rPr>
          <w:rFonts w:hint="eastAsia" w:ascii="仿宋_GB2312" w:hAnsi="Tahoma" w:eastAsia="仿宋_GB2312" w:cs="Tahoma"/>
          <w:color w:val="000000"/>
          <w:sz w:val="32"/>
          <w:szCs w:val="32"/>
        </w:rPr>
        <w:t>闵环办〔20</w:t>
      </w:r>
      <w:r>
        <w:rPr>
          <w:rFonts w:hint="eastAsia" w:ascii="仿宋_GB2312" w:hAnsi="Tahoma" w:eastAsia="仿宋_GB2312" w:cs="Tahoma"/>
          <w:color w:val="000000"/>
          <w:sz w:val="32"/>
          <w:szCs w:val="32"/>
          <w:lang w:val="en-US" w:eastAsia="zh-CN"/>
        </w:rPr>
        <w:t>22</w:t>
      </w:r>
      <w:r>
        <w:rPr>
          <w:rFonts w:hint="eastAsia" w:ascii="仿宋_GB2312" w:hAnsi="Tahoma" w:eastAsia="仿宋_GB2312" w:cs="Tahoma"/>
          <w:color w:val="000000"/>
          <w:sz w:val="32"/>
          <w:szCs w:val="32"/>
        </w:rPr>
        <w:t>〕</w:t>
      </w:r>
      <w:r>
        <w:rPr>
          <w:rFonts w:hint="eastAsia" w:ascii="仿宋_GB2312" w:hAnsi="Tahoma" w:eastAsia="仿宋_GB2312" w:cs="Tahoma"/>
          <w:color w:val="000000"/>
          <w:sz w:val="32"/>
          <w:szCs w:val="32"/>
          <w:lang w:val="en-US" w:eastAsia="zh-CN"/>
        </w:rPr>
        <w:t>28</w:t>
      </w:r>
      <w:bookmarkStart w:id="0" w:name="_GoBack"/>
      <w:bookmarkEnd w:id="0"/>
      <w:r>
        <w:rPr>
          <w:rFonts w:hint="eastAsia" w:ascii="仿宋_GB2312" w:hAnsi="Tahoma" w:eastAsia="仿宋_GB2312" w:cs="Tahoma"/>
          <w:color w:val="000000"/>
          <w:sz w:val="32"/>
          <w:szCs w:val="32"/>
        </w:rPr>
        <w:t>号</w:t>
      </w:r>
    </w:p>
    <w:p>
      <w:pPr>
        <w:spacing w:line="240" w:lineRule="auto"/>
        <w:jc w:val="both"/>
        <w:rPr>
          <w:rFonts w:hint="eastAsia" w:ascii="宋体" w:hAnsi="宋体"/>
          <w:b/>
          <w:sz w:val="28"/>
          <w:szCs w:val="28"/>
        </w:rPr>
      </w:pPr>
      <w:r>
        <w:rPr>
          <w:rFonts w:hint="eastAsia"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5601335" cy="11430"/>
                <wp:effectExtent l="0" t="0" r="0" b="0"/>
                <wp:wrapNone/>
                <wp:docPr id="22" name="直接连接符 22"/>
                <wp:cNvGraphicFramePr/>
                <a:graphic xmlns:a="http://schemas.openxmlformats.org/drawingml/2006/main">
                  <a:graphicData uri="http://schemas.microsoft.com/office/word/2010/wordprocessingShape">
                    <wps:wsp>
                      <wps:cNvCnPr/>
                      <wps:spPr>
                        <a:xfrm flipV="1">
                          <a:off x="0" y="0"/>
                          <a:ext cx="5601335" cy="1143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2pt;height:0.9pt;width:441.05pt;z-index:251660288;mso-width-relative:page;mso-height-relative:page;" filled="f" stroked="t" coordsize="21600,21600" o:gfxdata="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O1n+1QAAAAYBAAAPAAAAAAAAAAEAIAAAACIAAABkcnMv&#10;ZG93bnJldi54bWxQSwECFAAUAAAACACHTuJAv/vtIgYCAAD1AwAADgAAAAAAAAABACAAAAAkAQAA&#10;ZHJzL2Uyb0RvYy54bWxQSwUGAAAAAAYABgBZAQAAnAUAAAAA&#10;">
                <v:fill on="f" focussize="0,0"/>
                <v:stroke weight="1.5pt" color="#FF0000" joinstyle="round"/>
                <v:imagedata o:title=""/>
                <o:lock v:ext="edit" aspectratio="f"/>
              </v:line>
            </w:pict>
          </mc:Fallback>
        </mc:AlternateContent>
      </w:r>
    </w:p>
    <w:p>
      <w:pPr>
        <w:spacing w:line="240" w:lineRule="auto"/>
        <w:rPr>
          <w:rFonts w:hint="eastAsia" w:ascii="宋体" w:hAnsi="宋体"/>
          <w:b/>
          <w:sz w:val="28"/>
          <w:szCs w:val="28"/>
        </w:rPr>
      </w:pPr>
    </w:p>
    <w:p>
      <w:pPr>
        <w:spacing w:line="640" w:lineRule="exact"/>
        <w:jc w:val="center"/>
        <w:rPr>
          <w:rFonts w:hint="eastAsia" w:ascii="华文中宋" w:hAnsi="华文中宋" w:eastAsia="华文中宋"/>
          <w:b/>
          <w:sz w:val="44"/>
          <w:szCs w:val="44"/>
        </w:rPr>
      </w:pPr>
      <w:r>
        <w:rPr>
          <w:rFonts w:hint="eastAsia" w:ascii="方正小标宋简体" w:hAnsi="方正小标宋简体" w:eastAsia="方正小标宋简体" w:cs="方正小标宋简体"/>
          <w:b/>
          <w:bCs/>
          <w:sz w:val="44"/>
          <w:szCs w:val="44"/>
        </w:rPr>
        <w:t>关于印发《2022年闵行区生态环境局政务公开工作要点》的通知</w:t>
      </w:r>
    </w:p>
    <w:p>
      <w:pPr>
        <w:spacing w:line="240" w:lineRule="auto"/>
        <w:jc w:val="both"/>
        <w:rPr>
          <w:rFonts w:hint="eastAsia" w:ascii="宋体" w:hAnsi="宋体"/>
          <w:sz w:val="28"/>
          <w:szCs w:val="28"/>
        </w:rPr>
      </w:pPr>
    </w:p>
    <w:p>
      <w:pPr>
        <w:spacing w:line="360" w:lineRule="auto"/>
        <w:rPr>
          <w:rFonts w:hint="eastAsia" w:eastAsia="仿宋_GB2312"/>
          <w:sz w:val="32"/>
          <w:szCs w:val="32"/>
        </w:rPr>
      </w:pPr>
      <w:r>
        <w:rPr>
          <w:rFonts w:hint="eastAsia" w:eastAsia="仿宋_GB2312"/>
          <w:sz w:val="32"/>
          <w:szCs w:val="32"/>
        </w:rPr>
        <w:t>局机关各科室、局属各单位：</w:t>
      </w:r>
    </w:p>
    <w:p>
      <w:pPr>
        <w:spacing w:line="360" w:lineRule="auto"/>
        <w:rPr>
          <w:rFonts w:hint="eastAsia" w:eastAsia="仿宋_GB2312"/>
          <w:sz w:val="32"/>
          <w:szCs w:val="32"/>
        </w:rPr>
      </w:pPr>
      <w:r>
        <w:rPr>
          <w:rFonts w:hint="eastAsia" w:eastAsia="仿宋_GB2312"/>
          <w:sz w:val="32"/>
          <w:szCs w:val="32"/>
          <w:lang w:val="en-US" w:eastAsia="zh-CN"/>
        </w:rPr>
        <w:t xml:space="preserve">    </w:t>
      </w:r>
      <w:r>
        <w:rPr>
          <w:rFonts w:hint="eastAsia" w:eastAsia="仿宋_GB2312"/>
          <w:sz w:val="32"/>
          <w:szCs w:val="32"/>
        </w:rPr>
        <w:t> 《202</w:t>
      </w:r>
      <w:r>
        <w:rPr>
          <w:rFonts w:hint="eastAsia" w:eastAsia="仿宋_GB2312"/>
          <w:sz w:val="32"/>
          <w:szCs w:val="32"/>
          <w:lang w:val="en-US" w:eastAsia="zh-CN"/>
        </w:rPr>
        <w:t>2</w:t>
      </w:r>
      <w:r>
        <w:rPr>
          <w:rFonts w:hint="eastAsia" w:eastAsia="仿宋_GB2312"/>
          <w:sz w:val="32"/>
          <w:szCs w:val="32"/>
        </w:rPr>
        <w:t>年</w:t>
      </w:r>
      <w:r>
        <w:rPr>
          <w:rFonts w:hint="eastAsia" w:eastAsia="仿宋_GB2312"/>
          <w:sz w:val="32"/>
          <w:szCs w:val="32"/>
          <w:lang w:val="en-US" w:eastAsia="zh-CN"/>
        </w:rPr>
        <w:t>闵行区</w:t>
      </w:r>
      <w:r>
        <w:rPr>
          <w:rFonts w:hint="eastAsia" w:eastAsia="仿宋_GB2312"/>
          <w:sz w:val="32"/>
          <w:szCs w:val="32"/>
        </w:rPr>
        <w:t>生态环境局政务公开工作要点》</w:t>
      </w:r>
      <w:r>
        <w:rPr>
          <w:rFonts w:hint="eastAsia" w:eastAsia="仿宋_GB2312"/>
          <w:sz w:val="32"/>
          <w:szCs w:val="32"/>
          <w:lang w:val="en-US" w:eastAsia="zh-CN"/>
        </w:rPr>
        <w:t>已经局长办公会审议通过</w:t>
      </w:r>
      <w:r>
        <w:rPr>
          <w:rFonts w:hint="eastAsia" w:eastAsia="仿宋_GB2312"/>
          <w:sz w:val="32"/>
          <w:szCs w:val="32"/>
        </w:rPr>
        <w:t>，现印发给你们，请认真贯彻执行。</w:t>
      </w:r>
    </w:p>
    <w:p>
      <w:pPr>
        <w:spacing w:line="360" w:lineRule="auto"/>
        <w:ind w:firstLine="640" w:firstLineChars="200"/>
        <w:rPr>
          <w:rFonts w:hint="default" w:eastAsia="仿宋_GB2312"/>
          <w:sz w:val="32"/>
          <w:szCs w:val="32"/>
          <w:lang w:val="en-US" w:eastAsia="zh-CN"/>
        </w:rPr>
      </w:pPr>
      <w:r>
        <w:rPr>
          <w:rFonts w:hint="eastAsia" w:eastAsia="仿宋_GB2312"/>
          <w:sz w:val="32"/>
          <w:szCs w:val="32"/>
          <w:lang w:val="en-US" w:eastAsia="zh-CN"/>
        </w:rPr>
        <w:t>特此通知。</w:t>
      </w:r>
    </w:p>
    <w:p>
      <w:pPr>
        <w:spacing w:line="360" w:lineRule="auto"/>
        <w:rPr>
          <w:rFonts w:hint="eastAsia" w:eastAsia="仿宋_GB2312"/>
          <w:sz w:val="32"/>
          <w:szCs w:val="32"/>
        </w:rPr>
      </w:pPr>
    </w:p>
    <w:p>
      <w:pPr>
        <w:wordWrap/>
        <w:spacing w:line="360" w:lineRule="auto"/>
        <w:jc w:val="right"/>
        <w:rPr>
          <w:rFonts w:hint="eastAsia" w:eastAsia="仿宋_GB2312"/>
          <w:sz w:val="32"/>
          <w:szCs w:val="32"/>
          <w:lang w:val="en-US" w:eastAsia="zh-CN"/>
        </w:rPr>
      </w:pPr>
      <w:r>
        <w:rPr>
          <w:rFonts w:hint="eastAsia" w:eastAsia="仿宋_GB2312"/>
          <w:sz w:val="32"/>
          <w:szCs w:val="32"/>
          <w:lang w:val="en-US" w:eastAsia="zh-CN"/>
        </w:rPr>
        <w:t>闵行区生态环境局</w:t>
      </w:r>
    </w:p>
    <w:p>
      <w:pPr>
        <w:wordWrap/>
        <w:spacing w:line="360" w:lineRule="auto"/>
        <w:jc w:val="right"/>
        <w:rPr>
          <w:rFonts w:hint="default" w:eastAsia="仿宋_GB2312"/>
          <w:sz w:val="32"/>
          <w:szCs w:val="32"/>
          <w:lang w:val="en-US" w:eastAsia="zh-CN"/>
        </w:rPr>
      </w:pPr>
      <w:r>
        <w:rPr>
          <w:rFonts w:hint="eastAsia" w:eastAsia="仿宋_GB2312"/>
          <w:sz w:val="32"/>
          <w:szCs w:val="32"/>
          <w:lang w:val="en-US" w:eastAsia="zh-CN"/>
        </w:rPr>
        <w:t xml:space="preserve">2022年8月5日  </w:t>
      </w:r>
    </w:p>
    <w:p>
      <w:pPr>
        <w:rPr>
          <w:rFonts w:hint="eastAsia" w:ascii="方正小标宋简体" w:hAnsi="宋体" w:eastAsia="方正小标宋简体"/>
          <w:bCs/>
          <w:sz w:val="44"/>
          <w:szCs w:val="44"/>
        </w:rPr>
      </w:pPr>
      <w:r>
        <w:rPr>
          <w:rFonts w:hint="eastAsia" w:ascii="方正小标宋简体" w:hAnsi="宋体" w:eastAsia="方正小标宋简体"/>
          <w:bCs/>
          <w:sz w:val="44"/>
          <w:szCs w:val="44"/>
        </w:rPr>
        <w:br w:type="page"/>
      </w:r>
    </w:p>
    <w:p>
      <w:pPr>
        <w:jc w:val="center"/>
        <w:rPr>
          <w:rFonts w:ascii="方正小标宋简体" w:hAnsi="宋体" w:eastAsia="方正小标宋简体"/>
          <w:bCs/>
          <w:sz w:val="44"/>
          <w:szCs w:val="44"/>
        </w:rPr>
      </w:pPr>
      <w:r>
        <w:rPr>
          <w:rFonts w:hint="eastAsia" w:ascii="方正小标宋简体" w:hAnsi="宋体" w:eastAsia="方正小标宋简体"/>
          <w:bCs/>
          <w:sz w:val="44"/>
          <w:szCs w:val="44"/>
        </w:rPr>
        <w:t>2022年闵行区</w:t>
      </w:r>
      <w:r>
        <w:rPr>
          <w:rFonts w:ascii="方正小标宋简体" w:hAnsi="宋体" w:eastAsia="方正小标宋简体"/>
          <w:bCs/>
          <w:sz w:val="44"/>
          <w:szCs w:val="44"/>
        </w:rPr>
        <w:t>生态环境局政务公开</w:t>
      </w:r>
    </w:p>
    <w:p>
      <w:pPr>
        <w:jc w:val="center"/>
        <w:rPr>
          <w:rFonts w:ascii="方正小标宋简体" w:hAnsi="宋体" w:eastAsia="方正小标宋简体"/>
          <w:bCs/>
          <w:sz w:val="44"/>
          <w:szCs w:val="44"/>
        </w:rPr>
      </w:pPr>
      <w:r>
        <w:rPr>
          <w:rFonts w:hint="eastAsia" w:ascii="方正小标宋简体" w:hAnsi="宋体" w:eastAsia="方正小标宋简体"/>
          <w:bCs/>
          <w:sz w:val="44"/>
          <w:szCs w:val="44"/>
        </w:rPr>
        <w:t>工作要点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2022年闵行区生态环境局政务公开工作以习近平新时代中国特色社会主义思想为指导，全面贯彻</w:t>
      </w:r>
      <w:r>
        <w:rPr>
          <w:rFonts w:ascii="仿宋_GB2312" w:hAnsi="华文中宋" w:eastAsia="仿宋_GB2312"/>
          <w:sz w:val="32"/>
          <w:szCs w:val="32"/>
        </w:rPr>
        <w:t>习近平生态文明思想</w:t>
      </w:r>
      <w:r>
        <w:rPr>
          <w:rFonts w:hint="eastAsia" w:ascii="仿宋_GB2312" w:hAnsi="华文中宋" w:eastAsia="仿宋_GB2312"/>
          <w:sz w:val="32"/>
          <w:szCs w:val="32"/>
        </w:rPr>
        <w:t>，认真落实市区政府部门关于政务公开工作的决策部署和工作要求，严格践行“以人民为中心深化新时代政务公开”的发展理念，持续提升政务公开标准化、规范化水平，进一步扩大政务公开引导、服务、监督的功能效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深入</w:t>
      </w:r>
      <w:r>
        <w:rPr>
          <w:rFonts w:hint="eastAsia" w:ascii="黑体" w:hAnsi="黑体" w:eastAsia="黑体"/>
          <w:sz w:val="32"/>
          <w:szCs w:val="32"/>
        </w:rPr>
        <w:t>推进生态环境领域信息公开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rPr>
      </w:pPr>
      <w:r>
        <w:rPr>
          <w:rFonts w:hint="eastAsia" w:ascii="Times New Roman" w:hAnsi="Times New Roman" w:eastAsia="仿宋_GB2312"/>
          <w:sz w:val="32"/>
        </w:rPr>
        <w:t>（一）</w:t>
      </w:r>
      <w:r>
        <w:rPr>
          <w:rFonts w:hint="eastAsia" w:ascii="Times New Roman" w:hAnsi="Times New Roman" w:eastAsia="仿宋_GB2312"/>
          <w:sz w:val="32"/>
          <w:lang w:val="en-US" w:eastAsia="zh-CN"/>
        </w:rPr>
        <w:t>按照市、区两级工作要求，结合业务实际，积极</w:t>
      </w:r>
      <w:r>
        <w:rPr>
          <w:rFonts w:hint="eastAsia" w:ascii="Times New Roman" w:hAnsi="Times New Roman" w:eastAsia="仿宋_GB2312"/>
          <w:sz w:val="32"/>
        </w:rPr>
        <w:t>探索建设环保信息地图，集成标注公开环境空气质量、碳排放量、地表水环境质量、土壤污染风险管控和修复地块等信息，并加强数据解读（办公室牵头，</w:t>
      </w:r>
      <w:r>
        <w:rPr>
          <w:rFonts w:hint="eastAsia" w:eastAsia="仿宋_GB2312"/>
          <w:sz w:val="32"/>
        </w:rPr>
        <w:t>各业务部门配合</w:t>
      </w:r>
      <w:r>
        <w:rPr>
          <w:rFonts w:hint="eastAsia"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rPr>
      </w:pPr>
      <w:r>
        <w:rPr>
          <w:rFonts w:hint="eastAsia" w:ascii="Times New Roman" w:hAnsi="Times New Roman" w:eastAsia="仿宋_GB2312"/>
          <w:sz w:val="32"/>
        </w:rPr>
        <w:t>（二）及时公开环评行政许可（环评许可科）、辐射安全许可（辐射与固废站）等行政许可事项内容。公开本区低碳补贴相关政策并开展解读（大气环境科牵头）。公开纳入闵行区建设用地土壤污染风险管控和修复地块名录信息（土壤与固废科牵头）。公开全区企事业单位环保信用评价结果（执法监测科牵头）。加大对生态环境监测社会化服务机构等第三方的监管信息公开力度，集中公开第三方机构的检测、运维能力和信用评价结果（执法监测科牵头</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监测站配合</w:t>
      </w:r>
      <w:r>
        <w:rPr>
          <w:rFonts w:hint="eastAsia" w:ascii="Times New Roman" w:hAnsi="Times New Roman" w:eastAsia="仿宋_GB2312"/>
          <w:sz w:val="32"/>
        </w:rPr>
        <w:t>）。做好生态环境保护督察信息公开（综合规划科牵头）。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rPr>
      </w:pPr>
      <w:r>
        <w:rPr>
          <w:rFonts w:hint="eastAsia" w:ascii="Times New Roman" w:hAnsi="Times New Roman" w:eastAsia="仿宋_GB2312"/>
          <w:sz w:val="32"/>
        </w:rPr>
        <w:t>（三）严格落实生态环境领域检查结果公开。按照“谁检查、谁录入、谁公开”的原则，生态环境部门应主动将检查时间、内容、结果等情况在网站公开。实施行政处罚的，应在作出行政处罚决定后，纳入国家有关信用信息系统。检查情况和查处结果涉及保密、国家安全、公共安全的，可不予公开（执法监测科牵头，执法大队配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rPr>
      </w:pPr>
      <w:r>
        <w:rPr>
          <w:rFonts w:hint="eastAsia" w:ascii="Times New Roman" w:hAnsi="Times New Roman" w:eastAsia="仿宋_GB2312"/>
          <w:sz w:val="32"/>
        </w:rPr>
        <w:t>（四）推进企业环境信息依法披露。制订发布环境信息依法披露工作通知，公示重点排污单位、强制性清洁生产审核企业、上市公司和发债企业等披露主体企业名单并向社会公开，设立企业环境信息依法披露系统，开展企业环境信息依法披露培训，督促披露主体企业依法主动披露环境信息（执法监测科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rPr>
      </w:pPr>
      <w:r>
        <w:rPr>
          <w:rFonts w:hint="eastAsia" w:ascii="黑体" w:hAnsi="黑体" w:eastAsia="黑体"/>
          <w:sz w:val="32"/>
        </w:rPr>
        <w:t>二、</w:t>
      </w:r>
      <w:r>
        <w:rPr>
          <w:rFonts w:hint="eastAsia" w:ascii="黑体" w:hAnsi="黑体" w:eastAsia="黑体"/>
          <w:sz w:val="32"/>
          <w:lang w:val="en-US" w:eastAsia="zh-CN"/>
        </w:rPr>
        <w:t>强化</w:t>
      </w:r>
      <w:r>
        <w:rPr>
          <w:rFonts w:hint="eastAsia" w:ascii="黑体" w:hAnsi="黑体" w:eastAsia="黑体"/>
          <w:bCs/>
          <w:sz w:val="32"/>
        </w:rPr>
        <w:t>政务公开基础工作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sz w:val="32"/>
        </w:rPr>
      </w:pPr>
      <w:r>
        <w:rPr>
          <w:rFonts w:hint="eastAsia" w:eastAsia="仿宋_GB2312"/>
          <w:sz w:val="32"/>
        </w:rPr>
        <w:t>（一）做好政务公开工作平台公文备案工作，实现新增非密公文全量备案。</w:t>
      </w:r>
      <w:r>
        <w:rPr>
          <w:rFonts w:hint="eastAsia" w:ascii="仿宋_GB2312" w:hAnsi="华文中宋" w:eastAsia="仿宋_GB2312"/>
          <w:sz w:val="32"/>
          <w:szCs w:val="32"/>
        </w:rPr>
        <w:t>政府公文公开要做到全量覆盖、要素齐全、格式规范。</w:t>
      </w:r>
      <w:r>
        <w:rPr>
          <w:rFonts w:hint="eastAsia" w:eastAsia="仿宋_GB2312"/>
          <w:sz w:val="32"/>
        </w:rPr>
        <w:t>定期对公开属性为依申请公开或不予公开的公文进行审查，符合条件的转为主动公开，在网站政府信息公开专栏的“政策文件”栏目集中发布。集中公开并动态更新现行有效行政规范性文件。按照公文部门文号主题开展分类，确保分类正确。（办公室牵头，各业务部门配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sz w:val="32"/>
        </w:rPr>
      </w:pPr>
      <w:r>
        <w:rPr>
          <w:rFonts w:hint="eastAsia" w:eastAsia="仿宋_GB2312"/>
          <w:sz w:val="32"/>
        </w:rPr>
        <w:t>（二）优化依申请公开办理答复流程和机制，</w:t>
      </w:r>
      <w:r>
        <w:rPr>
          <w:rFonts w:hint="eastAsia" w:ascii="仿宋_GB2312" w:hAnsi="华文中宋" w:eastAsia="仿宋_GB2312"/>
          <w:sz w:val="32"/>
          <w:szCs w:val="32"/>
        </w:rPr>
        <w:t>规范做好案件受理、审理工作。进一步</w:t>
      </w:r>
      <w:r>
        <w:rPr>
          <w:rFonts w:hint="eastAsia" w:eastAsia="仿宋_GB2312"/>
          <w:sz w:val="32"/>
        </w:rPr>
        <w:t>规范答复文书内容和形式，办理过程中积极与申请人直接沟通，了解申请人诉求，提高答复的及时性和针对性，对无法向申请人提供政府信息的依申请件，要在告知书中说明理由。妥善处理涉及依申请的投诉举报，做好依申请公开转主动公开常态化审查。（办公室牵头，各业务部门配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b/>
          <w:bCs/>
          <w:sz w:val="32"/>
        </w:rPr>
      </w:pPr>
      <w:r>
        <w:rPr>
          <w:rFonts w:hint="eastAsia" w:eastAsia="仿宋_GB2312"/>
          <w:b/>
          <w:bCs/>
          <w:sz w:val="32"/>
        </w:rPr>
        <w:t>三、</w:t>
      </w:r>
      <w:r>
        <w:rPr>
          <w:rFonts w:hint="eastAsia" w:eastAsia="仿宋_GB2312"/>
          <w:b/>
          <w:bCs/>
          <w:sz w:val="32"/>
          <w:lang w:val="en-US" w:eastAsia="zh-CN"/>
        </w:rPr>
        <w:t>强化</w:t>
      </w:r>
      <w:r>
        <w:rPr>
          <w:rFonts w:hint="eastAsia" w:eastAsia="仿宋_GB2312"/>
          <w:b/>
          <w:bCs/>
          <w:sz w:val="32"/>
        </w:rPr>
        <w:t>政策解读、公众参与和回应关切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sz w:val="32"/>
        </w:rPr>
      </w:pPr>
      <w:r>
        <w:rPr>
          <w:rFonts w:hint="eastAsia" w:eastAsia="仿宋_GB2312"/>
          <w:sz w:val="32"/>
        </w:rPr>
        <w:t>（一）我局新制定的行政规范性文件及对市民企业权益产生影响的政策文件均要开展解读。</w:t>
      </w:r>
      <w:r>
        <w:rPr>
          <w:rFonts w:hint="eastAsia" w:ascii="仿宋_GB2312" w:hAnsi="仿宋_GB2312" w:eastAsia="仿宋_GB2312" w:cs="仿宋_GB2312"/>
          <w:bCs/>
          <w:sz w:val="32"/>
          <w:szCs w:val="32"/>
        </w:rPr>
        <w:t>解读材料突出核心概念、新旧政策差异、影响范围、管理执行标准及注意事项、惠企利民举措及享受条件等实质性内容，精准传递政策意图。</w:t>
      </w:r>
      <w:r>
        <w:rPr>
          <w:rFonts w:hint="eastAsia" w:eastAsia="仿宋_GB2312"/>
          <w:sz w:val="32"/>
        </w:rPr>
        <w:t>年内开展</w:t>
      </w:r>
      <w:r>
        <w:rPr>
          <w:rFonts w:eastAsia="仿宋_GB2312"/>
          <w:sz w:val="32"/>
        </w:rPr>
        <w:t>1</w:t>
      </w:r>
      <w:r>
        <w:rPr>
          <w:rFonts w:hint="eastAsia" w:eastAsia="仿宋_GB2312"/>
          <w:sz w:val="32"/>
        </w:rPr>
        <w:t>个政策文件决策草案解读，精准推送工作不少于1次，解读形式更加多元。主动公开本单位年度重大行政决策事项目录。邀请公众代表列席本单位决策会议不少于</w:t>
      </w:r>
      <w:r>
        <w:rPr>
          <w:rFonts w:eastAsia="仿宋_GB2312"/>
          <w:sz w:val="32"/>
        </w:rPr>
        <w:t>3</w:t>
      </w:r>
      <w:r>
        <w:rPr>
          <w:rFonts w:hint="eastAsia" w:eastAsia="仿宋_GB2312"/>
          <w:sz w:val="32"/>
        </w:rPr>
        <w:t>次，列席代表的意见发表和采纳情况要向社会公开。（各业务部门负责）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（二）做好</w:t>
      </w:r>
      <w:r>
        <w:rPr>
          <w:rFonts w:eastAsia="仿宋_GB2312"/>
          <w:sz w:val="32"/>
        </w:rPr>
        <w:t>2022</w:t>
      </w:r>
      <w:r>
        <w:rPr>
          <w:rFonts w:hint="eastAsia" w:eastAsia="仿宋_GB2312"/>
          <w:sz w:val="32"/>
        </w:rPr>
        <w:t>年环保设施等向社会开放工作</w:t>
      </w:r>
      <w:r>
        <w:rPr>
          <w:rFonts w:hint="eastAsia" w:eastAsia="仿宋_GB2312"/>
          <w:sz w:val="32"/>
          <w:lang w:eastAsia="zh-CN"/>
        </w:rPr>
        <w:t>。</w:t>
      </w:r>
      <w:r>
        <w:rPr>
          <w:rFonts w:eastAsia="仿宋_GB2312"/>
          <w:sz w:val="32"/>
        </w:rPr>
        <w:t>通过视频形式开展环保设施云开放活动。</w:t>
      </w:r>
      <w:r>
        <w:rPr>
          <w:rFonts w:hint="eastAsia" w:eastAsia="仿宋_GB2312"/>
          <w:sz w:val="32"/>
        </w:rPr>
        <w:t>做好“六五”世界环境日宣传活动、“绿色议事日”等公众宣传及企业宣贯活动（宣教中心牵头），以及“环保设施公众开放日活动”系列主题开放活动（监测站牵头）。围绕社会公众关心关注的热点生态环境问题，以解决问题的具体举措及时回应公众关切，有效防范化解环境社会风险。（执法大队（信访办）牵头，各业务部门配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rPr>
      </w:pPr>
      <w:r>
        <w:rPr>
          <w:rFonts w:hint="eastAsia" w:ascii="黑体" w:hAnsi="黑体" w:eastAsia="黑体"/>
          <w:sz w:val="32"/>
        </w:rPr>
        <w:t>四、</w:t>
      </w:r>
      <w:r>
        <w:rPr>
          <w:rFonts w:hint="eastAsia" w:ascii="黑体" w:hAnsi="黑体" w:eastAsia="黑体"/>
          <w:sz w:val="32"/>
          <w:lang w:val="en-US" w:eastAsia="zh-CN"/>
        </w:rPr>
        <w:t>强化</w:t>
      </w:r>
      <w:r>
        <w:rPr>
          <w:rFonts w:hint="eastAsia" w:ascii="黑体" w:hAnsi="黑体" w:eastAsia="黑体"/>
          <w:sz w:val="32"/>
        </w:rPr>
        <w:t>网站和政务新媒体管理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rPr>
      </w:pPr>
      <w:r>
        <w:rPr>
          <w:rFonts w:hint="eastAsia" w:eastAsia="仿宋_GB2312"/>
          <w:sz w:val="32"/>
        </w:rPr>
        <w:t>（一）加强政府网站内容管理，确保信息发布流程完善、内容准确、导向正确。根据工作需要，兼顾查阅便利性和内容更新频次，合理调整网站栏目设置。（办公室牵头）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rPr>
        <w:t>（二）发挥政务新媒体的传播优势，保障政务新媒体内容建设，强化与政府网站的稿源互通，杜绝重形式、轻内容和过度“娱乐化”。积极发挥政务新媒体的传播优势，加大对重要政策文件和可视化、趣味化解读的推广力度，优化服务互动功能，高质量回应社会关切。（宣教中心牵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sz w:val="32"/>
        </w:rPr>
      </w:pPr>
      <w:r>
        <w:rPr>
          <w:rFonts w:hint="eastAsia" w:ascii="黑体" w:hAnsi="黑体" w:eastAsia="黑体"/>
          <w:sz w:val="32"/>
        </w:rPr>
        <w:t>五、</w:t>
      </w:r>
      <w:r>
        <w:rPr>
          <w:rFonts w:hint="eastAsia" w:ascii="黑体" w:hAnsi="黑体" w:eastAsia="黑体"/>
          <w:sz w:val="32"/>
          <w:lang w:val="en-US" w:eastAsia="zh-CN"/>
        </w:rPr>
        <w:t>强化</w:t>
      </w:r>
      <w:r>
        <w:rPr>
          <w:rFonts w:hint="eastAsia" w:ascii="黑体" w:hAnsi="黑体" w:eastAsia="黑体"/>
          <w:sz w:val="32"/>
        </w:rPr>
        <w:t>工作保障</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eastAsia="仿宋_GB2312"/>
          <w:sz w:val="32"/>
          <w:szCs w:val="24"/>
        </w:rPr>
      </w:pPr>
      <w:r>
        <w:rPr>
          <w:rFonts w:hint="eastAsia" w:eastAsia="仿宋_GB2312"/>
          <w:sz w:val="32"/>
          <w:szCs w:val="24"/>
        </w:rPr>
        <w:t>（一）</w:t>
      </w:r>
      <w:r>
        <w:rPr>
          <w:rFonts w:hint="eastAsia" w:eastAsia="仿宋_GB2312"/>
          <w:sz w:val="32"/>
          <w:szCs w:val="24"/>
          <w:lang w:val="en-US" w:eastAsia="zh-CN"/>
        </w:rPr>
        <w:t>加强</w:t>
      </w:r>
      <w:r>
        <w:rPr>
          <w:rFonts w:hint="eastAsia" w:eastAsia="仿宋_GB2312"/>
          <w:sz w:val="32"/>
          <w:szCs w:val="24"/>
        </w:rPr>
        <w:t>组织领导和协调保障</w:t>
      </w:r>
      <w:r>
        <w:rPr>
          <w:rFonts w:hint="eastAsia" w:eastAsia="仿宋_GB2312"/>
          <w:sz w:val="32"/>
          <w:szCs w:val="24"/>
          <w:lang w:eastAsia="zh-CN"/>
        </w:rPr>
        <w:t>。</w:t>
      </w:r>
      <w:r>
        <w:rPr>
          <w:rFonts w:hint="eastAsia" w:ascii="仿宋_GB2312" w:hAnsi="华文中宋" w:eastAsia="仿宋_GB2312"/>
          <w:sz w:val="32"/>
          <w:szCs w:val="32"/>
        </w:rPr>
        <w:t>按照“要以制度安排把政务公开贯穿政务运行全过程”的指示要求，加快推动政务公开和业务工作统筹考虑、统一布局、同步推进。</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华文中宋" w:eastAsia="仿宋_GB2312"/>
          <w:sz w:val="32"/>
          <w:szCs w:val="32"/>
        </w:rPr>
      </w:pPr>
      <w:r>
        <w:rPr>
          <w:rFonts w:hint="eastAsia" w:eastAsia="仿宋_GB2312"/>
          <w:sz w:val="32"/>
          <w:szCs w:val="24"/>
        </w:rPr>
        <w:t>（二）强化情况通报和问题整改</w:t>
      </w:r>
      <w:r>
        <w:rPr>
          <w:rFonts w:hint="eastAsia" w:eastAsia="仿宋_GB2312"/>
          <w:sz w:val="32"/>
          <w:szCs w:val="24"/>
          <w:lang w:eastAsia="zh-CN"/>
        </w:rPr>
        <w:t>。</w:t>
      </w:r>
      <w:r>
        <w:rPr>
          <w:rFonts w:hint="eastAsia" w:eastAsia="仿宋_GB2312"/>
          <w:sz w:val="32"/>
          <w:szCs w:val="24"/>
          <w:lang w:val="en-US" w:eastAsia="zh-CN"/>
        </w:rPr>
        <w:t>办公室建立通报机制，加强督导，</w:t>
      </w:r>
      <w:r>
        <w:rPr>
          <w:rFonts w:hint="eastAsia" w:eastAsia="仿宋_GB2312"/>
          <w:sz w:val="32"/>
          <w:szCs w:val="24"/>
        </w:rPr>
        <w:t>根据区政府</w:t>
      </w:r>
      <w:r>
        <w:rPr>
          <w:rFonts w:hint="eastAsia" w:ascii="仿宋_GB2312" w:hAnsi="华文中宋" w:eastAsia="仿宋_GB2312"/>
          <w:sz w:val="32"/>
          <w:szCs w:val="32"/>
        </w:rPr>
        <w:t>第三方评估和月度通报工作，针对存在问题</w:t>
      </w:r>
      <w:r>
        <w:rPr>
          <w:rFonts w:hint="eastAsia" w:ascii="仿宋_GB2312" w:hAnsi="华文中宋" w:eastAsia="仿宋_GB2312"/>
          <w:sz w:val="32"/>
          <w:szCs w:val="32"/>
          <w:lang w:val="en-US" w:eastAsia="zh-CN"/>
        </w:rPr>
        <w:t>做到立行立改、即知即改</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hint="eastAsia" w:eastAsia="仿宋_GB2312"/>
          <w:sz w:val="32"/>
          <w:szCs w:val="32"/>
        </w:rPr>
        <w:t>（三）明确责任</w:t>
      </w:r>
      <w:r>
        <w:rPr>
          <w:rFonts w:hint="eastAsia" w:eastAsia="仿宋_GB2312"/>
          <w:sz w:val="32"/>
          <w:szCs w:val="32"/>
          <w:lang w:val="en-US" w:eastAsia="zh-CN"/>
        </w:rPr>
        <w:t>强化</w:t>
      </w:r>
      <w:r>
        <w:rPr>
          <w:rFonts w:hint="eastAsia" w:eastAsia="仿宋_GB2312"/>
          <w:sz w:val="32"/>
          <w:szCs w:val="32"/>
        </w:rPr>
        <w:t>落实</w:t>
      </w:r>
      <w:r>
        <w:rPr>
          <w:rFonts w:hint="eastAsia" w:eastAsia="仿宋_GB2312"/>
          <w:sz w:val="32"/>
          <w:szCs w:val="32"/>
          <w:lang w:eastAsia="zh-CN"/>
        </w:rPr>
        <w:t>。</w:t>
      </w:r>
      <w:r>
        <w:rPr>
          <w:rFonts w:hint="eastAsia" w:eastAsia="仿宋_GB2312"/>
          <w:sz w:val="32"/>
          <w:szCs w:val="32"/>
        </w:rPr>
        <w:t>各科室、各单位</w:t>
      </w:r>
      <w:r>
        <w:rPr>
          <w:rFonts w:hint="eastAsia" w:eastAsia="仿宋_GB2312"/>
          <w:sz w:val="32"/>
        </w:rPr>
        <w:t>要将我局</w:t>
      </w:r>
      <w:r>
        <w:rPr>
          <w:rFonts w:eastAsia="仿宋_GB2312"/>
          <w:sz w:val="32"/>
        </w:rPr>
        <w:t>2022</w:t>
      </w:r>
      <w:r>
        <w:rPr>
          <w:rFonts w:hint="eastAsia" w:eastAsia="仿宋_GB2312"/>
          <w:sz w:val="32"/>
        </w:rPr>
        <w:t>年政务公开工作</w:t>
      </w:r>
      <w:r>
        <w:rPr>
          <w:rFonts w:hint="eastAsia" w:eastAsia="仿宋_GB2312"/>
          <w:sz w:val="32"/>
          <w:lang w:eastAsia="zh-CN"/>
        </w:rPr>
        <w:t>，</w:t>
      </w:r>
      <w:r>
        <w:rPr>
          <w:rFonts w:hint="eastAsia" w:eastAsia="仿宋_GB2312"/>
          <w:sz w:val="32"/>
          <w:lang w:val="en-US" w:eastAsia="zh-CN"/>
        </w:rPr>
        <w:t>明确专人负责，进一步分界任务，厘清责任，强化落实，提高效率，确保质量</w:t>
      </w:r>
      <w:r>
        <w:rPr>
          <w:rFonts w:hint="eastAsia" w:eastAsia="仿宋_GB2312"/>
          <w:sz w:val="32"/>
        </w:rPr>
        <w:t>。</w:t>
      </w: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ascii="Times New Roman" w:hAnsi="Times New Roman" w:eastAsia="黑体" w:cs="Times New Roman"/>
          <w:color w:val="000000"/>
          <w:sz w:val="28"/>
          <w:szCs w:val="32"/>
        </w:rPr>
      </w:pPr>
    </w:p>
    <w:p>
      <w:pPr>
        <w:rPr>
          <w:rFonts w:hint="default" w:ascii="Times New Roman" w:hAnsi="Times New Roman" w:eastAsia="黑体" w:cs="Times New Roman"/>
          <w:color w:val="000000"/>
          <w:sz w:val="28"/>
          <w:szCs w:val="32"/>
          <w:lang w:val="en-US" w:eastAsia="zh-CN"/>
        </w:rPr>
      </w:pPr>
      <w:r>
        <w:rPr>
          <w:rFonts w:ascii="Times New Roman" w:hAnsi="Times New Roman" w:eastAsia="黑体" w:cs="Times New Roman"/>
          <w:color w:val="000000"/>
          <w:sz w:val="28"/>
          <w:szCs w:val="32"/>
        </w:rPr>
        <w:t>公开属性：</w:t>
      </w:r>
      <w:r>
        <w:rPr>
          <w:rFonts w:hint="eastAsia" w:ascii="Times New Roman" w:hAnsi="Times New Roman" w:eastAsia="黑体" w:cs="Times New Roman"/>
          <w:color w:val="000000"/>
          <w:sz w:val="28"/>
          <w:szCs w:val="32"/>
          <w:lang w:val="en-US" w:eastAsia="zh-CN"/>
        </w:rPr>
        <w:t>主动公开</w:t>
      </w:r>
    </w:p>
    <w:p>
      <w:pPr>
        <w:pBdr>
          <w:top w:val="single" w:color="auto" w:sz="12" w:space="0"/>
          <w:bottom w:val="single" w:color="auto" w:sz="12" w:space="1"/>
          <w:between w:val="single" w:color="auto" w:sz="6" w:space="1"/>
        </w:pBdr>
        <w:rPr>
          <w:rFonts w:ascii="仿宋" w:hAnsi="仿宋" w:eastAsia="仿宋" w:cs="Times New Roman"/>
          <w:sz w:val="28"/>
          <w:szCs w:val="28"/>
        </w:rPr>
      </w:pPr>
      <w:r>
        <w:rPr>
          <w:rFonts w:ascii="仿宋" w:hAnsi="仿宋" w:eastAsia="仿宋" w:cs="Times New Roman"/>
          <w:color w:val="000000"/>
          <w:sz w:val="28"/>
          <w:szCs w:val="28"/>
        </w:rPr>
        <w:t>闵行区</w:t>
      </w:r>
      <w:r>
        <w:rPr>
          <w:rFonts w:hint="eastAsia" w:ascii="仿宋" w:hAnsi="仿宋" w:eastAsia="仿宋" w:cs="Times New Roman"/>
          <w:color w:val="000000"/>
          <w:sz w:val="28"/>
          <w:szCs w:val="28"/>
        </w:rPr>
        <w:t>生态环境</w:t>
      </w:r>
      <w:r>
        <w:rPr>
          <w:rFonts w:ascii="仿宋" w:hAnsi="仿宋" w:eastAsia="仿宋" w:cs="Times New Roman"/>
          <w:color w:val="000000"/>
          <w:sz w:val="28"/>
          <w:szCs w:val="28"/>
        </w:rPr>
        <w:t xml:space="preserve">局办公室 </w:t>
      </w:r>
      <w:r>
        <w:rPr>
          <w:rFonts w:hint="eastAsia" w:ascii="仿宋" w:hAnsi="仿宋" w:eastAsia="仿宋" w:cs="Times New Roman"/>
          <w:color w:val="000000"/>
          <w:sz w:val="28"/>
          <w:szCs w:val="28"/>
        </w:rPr>
        <w:t xml:space="preserve">                 </w:t>
      </w:r>
      <w:r>
        <w:rPr>
          <w:rFonts w:hint="eastAsia" w:ascii="仿宋" w:hAnsi="仿宋" w:eastAsia="仿宋" w:cs="Times New Roman"/>
          <w:color w:val="000000"/>
          <w:sz w:val="28"/>
          <w:szCs w:val="28"/>
          <w:lang w:val="en-US" w:eastAsia="zh-CN"/>
        </w:rPr>
        <w:t>2022</w:t>
      </w:r>
      <w:r>
        <w:rPr>
          <w:rFonts w:ascii="仿宋" w:hAnsi="仿宋" w:eastAsia="仿宋" w:cs="Times New Roman"/>
          <w:color w:val="000000"/>
          <w:sz w:val="28"/>
          <w:szCs w:val="28"/>
        </w:rPr>
        <w:t>年</w:t>
      </w:r>
      <w:r>
        <w:rPr>
          <w:rFonts w:hint="eastAsia" w:ascii="仿宋" w:hAnsi="仿宋" w:eastAsia="仿宋" w:cs="Times New Roman"/>
          <w:color w:val="000000"/>
          <w:sz w:val="28"/>
          <w:szCs w:val="28"/>
          <w:lang w:val="en-US" w:eastAsia="zh-CN"/>
        </w:rPr>
        <w:t>8</w:t>
      </w:r>
      <w:r>
        <w:rPr>
          <w:rFonts w:ascii="仿宋" w:hAnsi="仿宋" w:eastAsia="仿宋" w:cs="Times New Roman"/>
          <w:color w:val="000000"/>
          <w:sz w:val="28"/>
          <w:szCs w:val="28"/>
        </w:rPr>
        <w:t>月</w:t>
      </w:r>
      <w:r>
        <w:rPr>
          <w:rFonts w:hint="eastAsia" w:ascii="仿宋" w:hAnsi="仿宋" w:eastAsia="仿宋" w:cs="Times New Roman"/>
          <w:color w:val="000000"/>
          <w:sz w:val="28"/>
          <w:szCs w:val="28"/>
          <w:lang w:val="en-US" w:eastAsia="zh-CN"/>
        </w:rPr>
        <w:t>5</w:t>
      </w:r>
      <w:r>
        <w:rPr>
          <w:rFonts w:ascii="仿宋" w:hAnsi="仿宋" w:eastAsia="仿宋" w:cs="Times New Roman"/>
          <w:color w:val="000000"/>
          <w:sz w:val="28"/>
          <w:szCs w:val="28"/>
        </w:rPr>
        <w:t>日印发</w:t>
      </w:r>
    </w:p>
    <w:sectPr>
      <w:footerReference r:id="rId3" w:type="default"/>
      <w:pgSz w:w="11906" w:h="16838"/>
      <w:pgMar w:top="1440" w:right="1230" w:bottom="1440" w:left="1230"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TA4YzAxMzE3NjE2MmZhYThkODFhMmIyNzNkYjMifQ=="/>
  </w:docVars>
  <w:rsids>
    <w:rsidRoot w:val="00D15EC4"/>
    <w:rsid w:val="00002389"/>
    <w:rsid w:val="000130D9"/>
    <w:rsid w:val="00030F2D"/>
    <w:rsid w:val="00040280"/>
    <w:rsid w:val="00092DFF"/>
    <w:rsid w:val="000A16CC"/>
    <w:rsid w:val="000A2E33"/>
    <w:rsid w:val="000B546A"/>
    <w:rsid w:val="000C196A"/>
    <w:rsid w:val="000C742A"/>
    <w:rsid w:val="000D49FA"/>
    <w:rsid w:val="000D65BC"/>
    <w:rsid w:val="000E2863"/>
    <w:rsid w:val="000E6CBE"/>
    <w:rsid w:val="000F0639"/>
    <w:rsid w:val="000F4551"/>
    <w:rsid w:val="000F4B79"/>
    <w:rsid w:val="00101BFA"/>
    <w:rsid w:val="00102B63"/>
    <w:rsid w:val="001036B2"/>
    <w:rsid w:val="00112158"/>
    <w:rsid w:val="0011237E"/>
    <w:rsid w:val="00113A0A"/>
    <w:rsid w:val="001153DB"/>
    <w:rsid w:val="0013030D"/>
    <w:rsid w:val="00135D4E"/>
    <w:rsid w:val="001464F2"/>
    <w:rsid w:val="00152904"/>
    <w:rsid w:val="00156690"/>
    <w:rsid w:val="00156981"/>
    <w:rsid w:val="00156E65"/>
    <w:rsid w:val="00161D6F"/>
    <w:rsid w:val="001678E0"/>
    <w:rsid w:val="0018020C"/>
    <w:rsid w:val="00192BF5"/>
    <w:rsid w:val="001946F9"/>
    <w:rsid w:val="001A5B2C"/>
    <w:rsid w:val="001B35FC"/>
    <w:rsid w:val="001B5794"/>
    <w:rsid w:val="001C2702"/>
    <w:rsid w:val="001C7D71"/>
    <w:rsid w:val="001D507C"/>
    <w:rsid w:val="001D7FEF"/>
    <w:rsid w:val="001F1C22"/>
    <w:rsid w:val="001F31B4"/>
    <w:rsid w:val="00201E8D"/>
    <w:rsid w:val="0021359D"/>
    <w:rsid w:val="00220EBC"/>
    <w:rsid w:val="00221698"/>
    <w:rsid w:val="00233527"/>
    <w:rsid w:val="00245F2F"/>
    <w:rsid w:val="002515DB"/>
    <w:rsid w:val="0026440D"/>
    <w:rsid w:val="00291498"/>
    <w:rsid w:val="00294752"/>
    <w:rsid w:val="00296D94"/>
    <w:rsid w:val="002B17F4"/>
    <w:rsid w:val="002C0862"/>
    <w:rsid w:val="002F2D40"/>
    <w:rsid w:val="002F2D86"/>
    <w:rsid w:val="002F5515"/>
    <w:rsid w:val="00301CF3"/>
    <w:rsid w:val="00302310"/>
    <w:rsid w:val="003059DB"/>
    <w:rsid w:val="00306C0C"/>
    <w:rsid w:val="0031301B"/>
    <w:rsid w:val="00322A7B"/>
    <w:rsid w:val="00322C3B"/>
    <w:rsid w:val="00322FFE"/>
    <w:rsid w:val="003260AC"/>
    <w:rsid w:val="00330C7B"/>
    <w:rsid w:val="00335B07"/>
    <w:rsid w:val="00356DFB"/>
    <w:rsid w:val="00360A7D"/>
    <w:rsid w:val="00361418"/>
    <w:rsid w:val="00365D9C"/>
    <w:rsid w:val="00374EBB"/>
    <w:rsid w:val="003814B4"/>
    <w:rsid w:val="0038178B"/>
    <w:rsid w:val="003A1813"/>
    <w:rsid w:val="003B268F"/>
    <w:rsid w:val="003B47E0"/>
    <w:rsid w:val="003D7D26"/>
    <w:rsid w:val="003E09DF"/>
    <w:rsid w:val="00406963"/>
    <w:rsid w:val="00420344"/>
    <w:rsid w:val="0042540E"/>
    <w:rsid w:val="0043227B"/>
    <w:rsid w:val="00437929"/>
    <w:rsid w:val="004409E1"/>
    <w:rsid w:val="0047316A"/>
    <w:rsid w:val="00480113"/>
    <w:rsid w:val="00482607"/>
    <w:rsid w:val="00483E70"/>
    <w:rsid w:val="004B2F52"/>
    <w:rsid w:val="004D05FC"/>
    <w:rsid w:val="004D6157"/>
    <w:rsid w:val="004D7AC4"/>
    <w:rsid w:val="004E3972"/>
    <w:rsid w:val="004E6CC8"/>
    <w:rsid w:val="004F0F14"/>
    <w:rsid w:val="004F10F6"/>
    <w:rsid w:val="00517F13"/>
    <w:rsid w:val="00537C63"/>
    <w:rsid w:val="00560996"/>
    <w:rsid w:val="00562C58"/>
    <w:rsid w:val="00566EA0"/>
    <w:rsid w:val="00575623"/>
    <w:rsid w:val="005945F8"/>
    <w:rsid w:val="005B06CC"/>
    <w:rsid w:val="005B3954"/>
    <w:rsid w:val="005B4D1A"/>
    <w:rsid w:val="005B7FF8"/>
    <w:rsid w:val="005C116C"/>
    <w:rsid w:val="005F27B7"/>
    <w:rsid w:val="005F788E"/>
    <w:rsid w:val="00601629"/>
    <w:rsid w:val="0061044E"/>
    <w:rsid w:val="00616073"/>
    <w:rsid w:val="00616A44"/>
    <w:rsid w:val="00622CAF"/>
    <w:rsid w:val="006237AA"/>
    <w:rsid w:val="00667B67"/>
    <w:rsid w:val="00672581"/>
    <w:rsid w:val="0067484F"/>
    <w:rsid w:val="00675003"/>
    <w:rsid w:val="006846D6"/>
    <w:rsid w:val="00697AF6"/>
    <w:rsid w:val="006B1ED7"/>
    <w:rsid w:val="006B3BB6"/>
    <w:rsid w:val="006C2BC1"/>
    <w:rsid w:val="006C52A8"/>
    <w:rsid w:val="006C662B"/>
    <w:rsid w:val="006E06E6"/>
    <w:rsid w:val="00700386"/>
    <w:rsid w:val="007030E3"/>
    <w:rsid w:val="00713E32"/>
    <w:rsid w:val="00725C96"/>
    <w:rsid w:val="0072637B"/>
    <w:rsid w:val="0072727C"/>
    <w:rsid w:val="0073251E"/>
    <w:rsid w:val="00732813"/>
    <w:rsid w:val="00746054"/>
    <w:rsid w:val="007474C9"/>
    <w:rsid w:val="00751158"/>
    <w:rsid w:val="007543E5"/>
    <w:rsid w:val="0077536F"/>
    <w:rsid w:val="00777940"/>
    <w:rsid w:val="007A1D47"/>
    <w:rsid w:val="007A254B"/>
    <w:rsid w:val="007B0DAA"/>
    <w:rsid w:val="007B7FB3"/>
    <w:rsid w:val="007C1806"/>
    <w:rsid w:val="007D0AD4"/>
    <w:rsid w:val="007D1309"/>
    <w:rsid w:val="007D2C95"/>
    <w:rsid w:val="007D419C"/>
    <w:rsid w:val="007E6657"/>
    <w:rsid w:val="007E7D97"/>
    <w:rsid w:val="007F19D1"/>
    <w:rsid w:val="00802635"/>
    <w:rsid w:val="0080321F"/>
    <w:rsid w:val="00804304"/>
    <w:rsid w:val="00821B71"/>
    <w:rsid w:val="00834DE5"/>
    <w:rsid w:val="008532AB"/>
    <w:rsid w:val="00865905"/>
    <w:rsid w:val="008665C8"/>
    <w:rsid w:val="00880FDD"/>
    <w:rsid w:val="008823CB"/>
    <w:rsid w:val="00882B42"/>
    <w:rsid w:val="00885D0E"/>
    <w:rsid w:val="008A23CA"/>
    <w:rsid w:val="008A4FE1"/>
    <w:rsid w:val="008A5937"/>
    <w:rsid w:val="008A5A12"/>
    <w:rsid w:val="008B4B61"/>
    <w:rsid w:val="008C5A12"/>
    <w:rsid w:val="008D2249"/>
    <w:rsid w:val="008D3735"/>
    <w:rsid w:val="008D3F09"/>
    <w:rsid w:val="008E3772"/>
    <w:rsid w:val="008F090B"/>
    <w:rsid w:val="008F2EF6"/>
    <w:rsid w:val="00902D22"/>
    <w:rsid w:val="00903F58"/>
    <w:rsid w:val="00905ECC"/>
    <w:rsid w:val="00906E8E"/>
    <w:rsid w:val="0092033B"/>
    <w:rsid w:val="00931F3B"/>
    <w:rsid w:val="009468E6"/>
    <w:rsid w:val="009546F2"/>
    <w:rsid w:val="00954C6B"/>
    <w:rsid w:val="00957005"/>
    <w:rsid w:val="00976335"/>
    <w:rsid w:val="0097685E"/>
    <w:rsid w:val="00982C73"/>
    <w:rsid w:val="00990A0F"/>
    <w:rsid w:val="00995849"/>
    <w:rsid w:val="009A17CB"/>
    <w:rsid w:val="009B1187"/>
    <w:rsid w:val="009C6A5B"/>
    <w:rsid w:val="009D0173"/>
    <w:rsid w:val="009F31F4"/>
    <w:rsid w:val="009F55B0"/>
    <w:rsid w:val="00A03A17"/>
    <w:rsid w:val="00A17C66"/>
    <w:rsid w:val="00A205D7"/>
    <w:rsid w:val="00A305BB"/>
    <w:rsid w:val="00A35FA3"/>
    <w:rsid w:val="00A44F32"/>
    <w:rsid w:val="00A5064C"/>
    <w:rsid w:val="00A71A1A"/>
    <w:rsid w:val="00A8707C"/>
    <w:rsid w:val="00A94E11"/>
    <w:rsid w:val="00A975EA"/>
    <w:rsid w:val="00AA37DD"/>
    <w:rsid w:val="00AB215A"/>
    <w:rsid w:val="00AB40EE"/>
    <w:rsid w:val="00AB6D46"/>
    <w:rsid w:val="00AB711D"/>
    <w:rsid w:val="00AC0069"/>
    <w:rsid w:val="00AD52BB"/>
    <w:rsid w:val="00AE6E64"/>
    <w:rsid w:val="00AF078A"/>
    <w:rsid w:val="00B13A42"/>
    <w:rsid w:val="00B17929"/>
    <w:rsid w:val="00B17A20"/>
    <w:rsid w:val="00B17A54"/>
    <w:rsid w:val="00B21A63"/>
    <w:rsid w:val="00B24B1F"/>
    <w:rsid w:val="00B25775"/>
    <w:rsid w:val="00B321BD"/>
    <w:rsid w:val="00B37DC0"/>
    <w:rsid w:val="00B41BDB"/>
    <w:rsid w:val="00B437AF"/>
    <w:rsid w:val="00B542A3"/>
    <w:rsid w:val="00B62633"/>
    <w:rsid w:val="00B65D6E"/>
    <w:rsid w:val="00B65F26"/>
    <w:rsid w:val="00B70B1D"/>
    <w:rsid w:val="00B74FC9"/>
    <w:rsid w:val="00B82DF1"/>
    <w:rsid w:val="00B85F91"/>
    <w:rsid w:val="00B94E5A"/>
    <w:rsid w:val="00BA1F5F"/>
    <w:rsid w:val="00BA257A"/>
    <w:rsid w:val="00BB6DCC"/>
    <w:rsid w:val="00BB7A0A"/>
    <w:rsid w:val="00BC3537"/>
    <w:rsid w:val="00BC3A39"/>
    <w:rsid w:val="00BC62DB"/>
    <w:rsid w:val="00BE20F8"/>
    <w:rsid w:val="00BF1316"/>
    <w:rsid w:val="00BF3C49"/>
    <w:rsid w:val="00C0340D"/>
    <w:rsid w:val="00C04B3B"/>
    <w:rsid w:val="00C32309"/>
    <w:rsid w:val="00C34D69"/>
    <w:rsid w:val="00C40B4F"/>
    <w:rsid w:val="00C412A6"/>
    <w:rsid w:val="00C44EDC"/>
    <w:rsid w:val="00C452F3"/>
    <w:rsid w:val="00C46386"/>
    <w:rsid w:val="00C502F2"/>
    <w:rsid w:val="00C605EC"/>
    <w:rsid w:val="00C6303B"/>
    <w:rsid w:val="00C70E8E"/>
    <w:rsid w:val="00C74ADB"/>
    <w:rsid w:val="00C773CE"/>
    <w:rsid w:val="00C82375"/>
    <w:rsid w:val="00C979F2"/>
    <w:rsid w:val="00CB0B12"/>
    <w:rsid w:val="00CD2EB2"/>
    <w:rsid w:val="00CF5116"/>
    <w:rsid w:val="00D01B8E"/>
    <w:rsid w:val="00D03603"/>
    <w:rsid w:val="00D15EC4"/>
    <w:rsid w:val="00D334D1"/>
    <w:rsid w:val="00D34CB2"/>
    <w:rsid w:val="00D5461F"/>
    <w:rsid w:val="00D64238"/>
    <w:rsid w:val="00D77224"/>
    <w:rsid w:val="00D857E6"/>
    <w:rsid w:val="00D91300"/>
    <w:rsid w:val="00DA5CEB"/>
    <w:rsid w:val="00DA6ABC"/>
    <w:rsid w:val="00DC1B5C"/>
    <w:rsid w:val="00DC1B79"/>
    <w:rsid w:val="00DC5B60"/>
    <w:rsid w:val="00DD00F1"/>
    <w:rsid w:val="00DD12BD"/>
    <w:rsid w:val="00DD38CA"/>
    <w:rsid w:val="00DE6CCC"/>
    <w:rsid w:val="00DF1FB7"/>
    <w:rsid w:val="00E04A72"/>
    <w:rsid w:val="00E107A7"/>
    <w:rsid w:val="00E14D3D"/>
    <w:rsid w:val="00E23A45"/>
    <w:rsid w:val="00E26004"/>
    <w:rsid w:val="00E35388"/>
    <w:rsid w:val="00E4685E"/>
    <w:rsid w:val="00E46C36"/>
    <w:rsid w:val="00E53681"/>
    <w:rsid w:val="00E71342"/>
    <w:rsid w:val="00E83DD4"/>
    <w:rsid w:val="00E96BC7"/>
    <w:rsid w:val="00EA1CE2"/>
    <w:rsid w:val="00EA5BE7"/>
    <w:rsid w:val="00EC3915"/>
    <w:rsid w:val="00ED413F"/>
    <w:rsid w:val="00ED4E0C"/>
    <w:rsid w:val="00EE2F48"/>
    <w:rsid w:val="00EF2368"/>
    <w:rsid w:val="00EF3DE1"/>
    <w:rsid w:val="00EF4EA8"/>
    <w:rsid w:val="00EF5B75"/>
    <w:rsid w:val="00F07312"/>
    <w:rsid w:val="00F2346E"/>
    <w:rsid w:val="00F30C68"/>
    <w:rsid w:val="00F3152A"/>
    <w:rsid w:val="00F3612B"/>
    <w:rsid w:val="00F40F86"/>
    <w:rsid w:val="00F47CFB"/>
    <w:rsid w:val="00F5145F"/>
    <w:rsid w:val="00F63EA0"/>
    <w:rsid w:val="00F66EDE"/>
    <w:rsid w:val="00F83430"/>
    <w:rsid w:val="00F83BC8"/>
    <w:rsid w:val="00FA38DF"/>
    <w:rsid w:val="00FC18FB"/>
    <w:rsid w:val="00FE612E"/>
    <w:rsid w:val="115E3FFD"/>
    <w:rsid w:val="179E3925"/>
    <w:rsid w:val="19DE29A3"/>
    <w:rsid w:val="217D3B0E"/>
    <w:rsid w:val="25862F2A"/>
    <w:rsid w:val="2AF71212"/>
    <w:rsid w:val="2D0B0DB0"/>
    <w:rsid w:val="333F7D94"/>
    <w:rsid w:val="339B2D3D"/>
    <w:rsid w:val="3C0272CC"/>
    <w:rsid w:val="3C053C13"/>
    <w:rsid w:val="3DFD7E20"/>
    <w:rsid w:val="3E15338E"/>
    <w:rsid w:val="3F6A648F"/>
    <w:rsid w:val="406876E2"/>
    <w:rsid w:val="41B85AED"/>
    <w:rsid w:val="422D5F5C"/>
    <w:rsid w:val="42BD7B92"/>
    <w:rsid w:val="44202A66"/>
    <w:rsid w:val="4D2154FD"/>
    <w:rsid w:val="4D4306DD"/>
    <w:rsid w:val="4DCB01B8"/>
    <w:rsid w:val="598DE415"/>
    <w:rsid w:val="5ABD79DD"/>
    <w:rsid w:val="5F5B476F"/>
    <w:rsid w:val="659BD60A"/>
    <w:rsid w:val="65CE5503"/>
    <w:rsid w:val="69084629"/>
    <w:rsid w:val="6BBF253E"/>
    <w:rsid w:val="6C0E3010"/>
    <w:rsid w:val="6CED6EDC"/>
    <w:rsid w:val="6DDD95F7"/>
    <w:rsid w:val="6DEA1103"/>
    <w:rsid w:val="6E6A0AF4"/>
    <w:rsid w:val="6FDD2B7B"/>
    <w:rsid w:val="76B400DF"/>
    <w:rsid w:val="79DB08D7"/>
    <w:rsid w:val="7FBFE1BE"/>
    <w:rsid w:val="7FF9AE6A"/>
    <w:rsid w:val="7FFD2D5B"/>
    <w:rsid w:val="7FFD3D00"/>
    <w:rsid w:val="8FC62AD1"/>
    <w:rsid w:val="9C3F1BC4"/>
    <w:rsid w:val="ABFF33F8"/>
    <w:rsid w:val="B9FF7EF4"/>
    <w:rsid w:val="BAFF8D02"/>
    <w:rsid w:val="BD86DF57"/>
    <w:rsid w:val="BFE39426"/>
    <w:rsid w:val="DBFD4F56"/>
    <w:rsid w:val="DFA7A4EC"/>
    <w:rsid w:val="EB5BA11A"/>
    <w:rsid w:val="ED7F1F13"/>
    <w:rsid w:val="EEFE0E20"/>
    <w:rsid w:val="F3BDBC37"/>
    <w:rsid w:val="FB7B9212"/>
    <w:rsid w:val="FBDD07E8"/>
    <w:rsid w:val="FBED4CE5"/>
    <w:rsid w:val="FFBBDD8E"/>
    <w:rsid w:val="FFF7EA43"/>
    <w:rsid w:val="FFFFE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annotation reference"/>
    <w:qFormat/>
    <w:uiPriority w:val="0"/>
    <w:rPr>
      <w:sz w:val="21"/>
      <w:szCs w:val="21"/>
    </w:rPr>
  </w:style>
  <w:style w:type="paragraph" w:styleId="10">
    <w:name w:val="List Paragraph"/>
    <w:basedOn w:val="1"/>
    <w:qFormat/>
    <w:uiPriority w:val="34"/>
    <w:pPr>
      <w:ind w:firstLine="420" w:firstLineChars="200"/>
    </w:pPr>
    <w:rPr>
      <w:szCs w:val="22"/>
    </w:rPr>
  </w:style>
  <w:style w:type="character" w:customStyle="1" w:styleId="11">
    <w:name w:val="页眉 Char"/>
    <w:link w:val="5"/>
    <w:qFormat/>
    <w:uiPriority w:val="0"/>
    <w:rPr>
      <w:rFonts w:ascii="Calibri" w:hAnsi="Calibri"/>
      <w:kern w:val="2"/>
      <w:sz w:val="18"/>
      <w:szCs w:val="18"/>
    </w:rPr>
  </w:style>
  <w:style w:type="character" w:customStyle="1" w:styleId="12">
    <w:name w:val="页脚 Char"/>
    <w:link w:val="4"/>
    <w:qFormat/>
    <w:uiPriority w:val="0"/>
    <w:rPr>
      <w:rFonts w:ascii="Calibri" w:hAnsi="Calibri"/>
      <w:kern w:val="2"/>
      <w:sz w:val="18"/>
      <w:szCs w:val="18"/>
    </w:rPr>
  </w:style>
  <w:style w:type="character" w:customStyle="1" w:styleId="13">
    <w:name w:val="批注框文本 Char"/>
    <w:link w:val="3"/>
    <w:qFormat/>
    <w:uiPriority w:val="0"/>
    <w:rPr>
      <w:rFonts w:ascii="Calibri" w:hAnsi="Calibri"/>
      <w:kern w:val="2"/>
      <w:sz w:val="18"/>
      <w:szCs w:val="18"/>
    </w:rPr>
  </w:style>
  <w:style w:type="paragraph" w:customStyle="1" w:styleId="14">
    <w:name w:val="dash6b63005f005f005f005f005f005f005f005f005f005f005f6587"/>
    <w:basedOn w:val="1"/>
    <w:qFormat/>
    <w:uiPriority w:val="0"/>
    <w:pPr>
      <w:widowControl/>
      <w:jc w:val="left"/>
    </w:pPr>
    <w:rPr>
      <w:rFonts w:ascii="宋体" w:hAnsi="宋体" w:cs="宋体"/>
      <w:kern w:val="0"/>
      <w:sz w:val="24"/>
    </w:rPr>
  </w:style>
  <w:style w:type="character" w:customStyle="1" w:styleId="15">
    <w:name w:val="dash6b63005f005f005f005f005f005f005f005f005f005f005f6587005f005f005f005fchar1005f005fchar1char1"/>
    <w:qFormat/>
    <w:uiPriority w:val="0"/>
  </w:style>
  <w:style w:type="character" w:customStyle="1" w:styleId="16">
    <w:name w:val="批注文字 Char"/>
    <w:link w:val="2"/>
    <w:qFormat/>
    <w:uiPriority w:val="0"/>
    <w:rPr>
      <w:rFonts w:ascii="Calibri" w:hAnsi="Calibri"/>
      <w:kern w:val="2"/>
      <w:sz w:val="21"/>
      <w:szCs w:val="24"/>
    </w:rPr>
  </w:style>
  <w:style w:type="character" w:customStyle="1" w:styleId="17">
    <w:name w:val="批注主题 Char"/>
    <w:link w:val="6"/>
    <w:qFormat/>
    <w:uiPriority w:val="0"/>
    <w:rPr>
      <w:rFonts w:ascii="Calibri" w:hAnsi="Calibri"/>
      <w:b/>
      <w:bCs/>
      <w:kern w:val="2"/>
      <w:sz w:val="21"/>
      <w:szCs w:val="24"/>
    </w:rPr>
  </w:style>
  <w:style w:type="character" w:customStyle="1" w:styleId="18">
    <w:name w:val="批注文字 字符"/>
    <w:qFormat/>
    <w:uiPriority w:val="0"/>
    <w:rPr>
      <w:rFonts w:ascii="Calibri" w:hAnsi="Calibri"/>
      <w:kern w:val="2"/>
      <w:sz w:val="21"/>
      <w:szCs w:val="24"/>
    </w:r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76E92-15DD-4EAC-ACC1-28BED924BA11}">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2151</Words>
  <Characters>2179</Characters>
  <Lines>35</Lines>
  <Paragraphs>9</Paragraphs>
  <TotalTime>16</TotalTime>
  <ScaleCrop>false</ScaleCrop>
  <LinksUpToDate>false</LinksUpToDate>
  <CharactersWithSpaces>2204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2022-07-01T06:37:00Z</dcterms:created>
  <dc:creator>he_y</dc:creator>
  <cp:lastModifiedBy>Guxq</cp:lastModifiedBy>
  <cp:lastPrinted>2022-08-18T01:12:26Z</cp:lastPrinted>
  <dcterms:modified xsi:type="dcterms:W3CDTF">2022-08-18T01:17:03Z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A34BA14653174FAF97A5CBAA0E0B6841</vt:lpwstr>
  </property>
</Properties>
</file>