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华文中宋" w:hAnsi="华文中宋" w:eastAsia="华文中宋"/>
          <w:b/>
          <w:sz w:val="36"/>
          <w:szCs w:val="36"/>
        </w:rPr>
      </w:pPr>
      <w:bookmarkStart w:id="0" w:name="_GoBack"/>
      <w:r>
        <w:rPr>
          <w:rFonts w:hint="eastAsia" w:ascii="华文中宋" w:hAnsi="华文中宋" w:eastAsia="华文中宋"/>
          <w:b/>
          <w:sz w:val="36"/>
          <w:szCs w:val="36"/>
          <w:lang w:eastAsia="zh-CN"/>
        </w:rPr>
        <w:t>关于</w:t>
      </w:r>
      <w:r>
        <w:rPr>
          <w:rFonts w:hint="eastAsia" w:ascii="华文中宋" w:hAnsi="华文中宋" w:eastAsia="华文中宋"/>
          <w:b/>
          <w:sz w:val="36"/>
          <w:szCs w:val="36"/>
        </w:rPr>
        <w:t>《闵行区</w:t>
      </w:r>
      <w:r>
        <w:rPr>
          <w:rFonts w:ascii="华文中宋" w:hAnsi="华文中宋" w:eastAsia="华文中宋"/>
          <w:b/>
          <w:sz w:val="36"/>
          <w:szCs w:val="36"/>
        </w:rPr>
        <w:t>老旧公房小区物业</w:t>
      </w:r>
      <w:r>
        <w:rPr>
          <w:rFonts w:hint="eastAsia" w:ascii="华文中宋" w:hAnsi="华文中宋" w:eastAsia="华文中宋"/>
          <w:b/>
          <w:sz w:val="36"/>
          <w:szCs w:val="36"/>
        </w:rPr>
        <w:t>管理</w:t>
      </w:r>
      <w:r>
        <w:rPr>
          <w:rFonts w:ascii="华文中宋" w:hAnsi="华文中宋" w:eastAsia="华文中宋"/>
          <w:b/>
          <w:sz w:val="36"/>
          <w:szCs w:val="36"/>
        </w:rPr>
        <w:t>共建活动</w:t>
      </w:r>
    </w:p>
    <w:p>
      <w:pPr>
        <w:jc w:val="center"/>
        <w:rPr>
          <w:rFonts w:ascii="华文中宋" w:hAnsi="华文中宋" w:eastAsia="华文中宋"/>
          <w:b/>
          <w:sz w:val="36"/>
          <w:szCs w:val="36"/>
        </w:rPr>
      </w:pPr>
      <w:r>
        <w:rPr>
          <w:rFonts w:hint="eastAsia" w:ascii="华文中宋" w:hAnsi="华文中宋" w:eastAsia="华文中宋"/>
          <w:b/>
          <w:sz w:val="36"/>
          <w:szCs w:val="36"/>
        </w:rPr>
        <w:t>实施</w:t>
      </w:r>
      <w:r>
        <w:rPr>
          <w:rFonts w:ascii="华文中宋" w:hAnsi="华文中宋" w:eastAsia="华文中宋"/>
          <w:b/>
          <w:sz w:val="36"/>
          <w:szCs w:val="36"/>
        </w:rPr>
        <w:t>意见</w:t>
      </w:r>
      <w:r>
        <w:rPr>
          <w:rFonts w:hint="eastAsia" w:ascii="华文中宋" w:hAnsi="华文中宋" w:eastAsia="华文中宋"/>
          <w:b/>
          <w:sz w:val="36"/>
          <w:szCs w:val="36"/>
        </w:rPr>
        <w:t>》</w:t>
      </w:r>
      <w:r>
        <w:rPr>
          <w:rFonts w:hint="eastAsia" w:ascii="华文中宋" w:hAnsi="华文中宋" w:eastAsia="华文中宋"/>
          <w:b/>
          <w:sz w:val="36"/>
          <w:szCs w:val="36"/>
          <w:lang w:eastAsia="zh-CN"/>
        </w:rPr>
        <w:t>的政策</w:t>
      </w:r>
      <w:r>
        <w:rPr>
          <w:rFonts w:ascii="华文中宋" w:hAnsi="华文中宋" w:eastAsia="华文中宋"/>
          <w:b/>
          <w:sz w:val="36"/>
          <w:szCs w:val="36"/>
        </w:rPr>
        <w:t>解读</w:t>
      </w:r>
    </w:p>
    <w:bookmarkEnd w:id="0"/>
    <w:p>
      <w:pPr>
        <w:rPr>
          <w:rFonts w:ascii="华文中宋" w:hAnsi="华文中宋" w:eastAsia="华文中宋"/>
          <w:b/>
          <w:sz w:val="36"/>
          <w:szCs w:val="36"/>
        </w:rPr>
      </w:pPr>
    </w:p>
    <w:p>
      <w:pPr>
        <w:adjustRightInd w:val="0"/>
        <w:snapToGrid w:val="0"/>
        <w:spacing w:line="324" w:lineRule="auto"/>
        <w:ind w:firstLine="562" w:firstLineChars="200"/>
        <w:rPr>
          <w:rFonts w:ascii="仿宋" w:hAnsi="仿宋" w:eastAsia="仿宋"/>
          <w:b/>
          <w:sz w:val="28"/>
          <w:szCs w:val="28"/>
        </w:rPr>
      </w:pPr>
      <w:r>
        <w:rPr>
          <w:rFonts w:hint="eastAsia" w:ascii="仿宋" w:hAnsi="仿宋" w:eastAsia="仿宋"/>
          <w:b/>
          <w:sz w:val="28"/>
          <w:szCs w:val="28"/>
        </w:rPr>
        <w:t>一、</w:t>
      </w:r>
      <w:r>
        <w:rPr>
          <w:rFonts w:ascii="仿宋" w:hAnsi="仿宋" w:eastAsia="仿宋"/>
          <w:b/>
          <w:sz w:val="28"/>
          <w:szCs w:val="28"/>
        </w:rPr>
        <w:t>物业管理共建活动</w:t>
      </w:r>
      <w:r>
        <w:rPr>
          <w:rFonts w:hint="eastAsia" w:ascii="仿宋" w:hAnsi="仿宋" w:eastAsia="仿宋"/>
          <w:b/>
          <w:sz w:val="28"/>
          <w:szCs w:val="28"/>
        </w:rPr>
        <w:t>的</w:t>
      </w:r>
      <w:r>
        <w:rPr>
          <w:rFonts w:ascii="仿宋" w:hAnsi="仿宋" w:eastAsia="仿宋"/>
          <w:b/>
          <w:sz w:val="28"/>
          <w:szCs w:val="28"/>
        </w:rPr>
        <w:t>目标</w:t>
      </w:r>
      <w:r>
        <w:rPr>
          <w:rFonts w:hint="eastAsia" w:ascii="仿宋" w:hAnsi="仿宋" w:eastAsia="仿宋"/>
          <w:b/>
          <w:sz w:val="28"/>
          <w:szCs w:val="28"/>
        </w:rPr>
        <w:t>和</w:t>
      </w:r>
      <w:r>
        <w:rPr>
          <w:rFonts w:ascii="仿宋" w:hAnsi="仿宋" w:eastAsia="仿宋"/>
          <w:b/>
          <w:sz w:val="28"/>
          <w:szCs w:val="28"/>
        </w:rPr>
        <w:t>原则</w:t>
      </w:r>
      <w:r>
        <w:rPr>
          <w:rFonts w:hint="eastAsia" w:ascii="仿宋" w:hAnsi="仿宋" w:eastAsia="仿宋"/>
          <w:b/>
          <w:sz w:val="28"/>
          <w:szCs w:val="28"/>
        </w:rPr>
        <w:t>是</w:t>
      </w:r>
      <w:r>
        <w:rPr>
          <w:rFonts w:ascii="仿宋" w:hAnsi="仿宋" w:eastAsia="仿宋"/>
          <w:b/>
          <w:sz w:val="28"/>
          <w:szCs w:val="28"/>
        </w:rPr>
        <w:t>什么？</w:t>
      </w:r>
    </w:p>
    <w:p>
      <w:pPr>
        <w:adjustRightInd w:val="0"/>
        <w:snapToGrid w:val="0"/>
        <w:spacing w:line="324" w:lineRule="auto"/>
        <w:ind w:firstLine="560" w:firstLineChars="200"/>
        <w:rPr>
          <w:rFonts w:ascii="仿宋" w:hAnsi="仿宋" w:eastAsia="仿宋"/>
          <w:sz w:val="28"/>
          <w:szCs w:val="28"/>
        </w:rPr>
      </w:pPr>
      <w:r>
        <w:rPr>
          <w:rFonts w:hint="eastAsia" w:ascii="仿宋" w:hAnsi="仿宋" w:eastAsia="仿宋"/>
          <w:sz w:val="28"/>
          <w:szCs w:val="28"/>
        </w:rPr>
        <w:t>缓解因“质价不符”导致的老旧</w:t>
      </w:r>
      <w:r>
        <w:rPr>
          <w:rFonts w:ascii="仿宋" w:hAnsi="仿宋" w:eastAsia="仿宋"/>
          <w:sz w:val="28"/>
          <w:szCs w:val="28"/>
        </w:rPr>
        <w:t>公房</w:t>
      </w:r>
      <w:r>
        <w:rPr>
          <w:rFonts w:hint="eastAsia" w:ascii="仿宋" w:hAnsi="仿宋" w:eastAsia="仿宋"/>
          <w:sz w:val="28"/>
          <w:szCs w:val="28"/>
        </w:rPr>
        <w:t>社区居民日益提高的居住生活需求与有关小区物业服务水平总体水平不高之间的矛盾，促进物业服务企业做好物业服务工作，提升物业服务专业化、规范化水平，巩固</w:t>
      </w:r>
      <w:r>
        <w:rPr>
          <w:rFonts w:ascii="仿宋" w:hAnsi="仿宋" w:eastAsia="仿宋"/>
          <w:sz w:val="28"/>
          <w:szCs w:val="28"/>
        </w:rPr>
        <w:t xml:space="preserve"> “美丽家园”创建成效，不断提高居民群众的获得感、幸福感和安全感。</w:t>
      </w:r>
    </w:p>
    <w:p>
      <w:pPr>
        <w:adjustRightInd w:val="0"/>
        <w:snapToGrid w:val="0"/>
        <w:spacing w:line="324" w:lineRule="auto"/>
        <w:ind w:firstLine="560" w:firstLineChars="200"/>
        <w:rPr>
          <w:rFonts w:ascii="仿宋" w:hAnsi="仿宋" w:eastAsia="仿宋"/>
          <w:sz w:val="28"/>
          <w:szCs w:val="28"/>
        </w:rPr>
      </w:pPr>
      <w:r>
        <w:rPr>
          <w:rFonts w:hint="eastAsia" w:ascii="仿宋" w:hAnsi="仿宋" w:eastAsia="仿宋"/>
          <w:sz w:val="28"/>
          <w:szCs w:val="28"/>
        </w:rPr>
        <w:t>坚持党建领航，加强“红色物业”建设，推进社区共治与居民自治，完善居民区党组织领导，居委会指导监督，业委会、物业服务企业协同运转的工作机制，建立多方参与、共建共治共享的小区治理模式，提升基层社区治理水平。</w:t>
      </w:r>
    </w:p>
    <w:p>
      <w:pPr>
        <w:adjustRightInd w:val="0"/>
        <w:snapToGrid w:val="0"/>
        <w:spacing w:line="324" w:lineRule="auto"/>
        <w:ind w:firstLine="562" w:firstLineChars="200"/>
        <w:rPr>
          <w:rFonts w:ascii="仿宋" w:hAnsi="仿宋" w:eastAsia="仿宋"/>
          <w:b/>
          <w:sz w:val="28"/>
          <w:szCs w:val="28"/>
        </w:rPr>
      </w:pPr>
      <w:r>
        <w:rPr>
          <w:rFonts w:hint="eastAsia" w:ascii="仿宋" w:hAnsi="仿宋" w:eastAsia="仿宋"/>
          <w:b/>
          <w:sz w:val="28"/>
          <w:szCs w:val="28"/>
        </w:rPr>
        <w:t>二、物业管理共建范围</w:t>
      </w:r>
      <w:r>
        <w:rPr>
          <w:rFonts w:ascii="仿宋" w:hAnsi="仿宋" w:eastAsia="仿宋"/>
          <w:b/>
          <w:sz w:val="28"/>
          <w:szCs w:val="28"/>
        </w:rPr>
        <w:t>是什么？</w:t>
      </w:r>
    </w:p>
    <w:p>
      <w:pPr>
        <w:adjustRightInd w:val="0"/>
        <w:snapToGrid w:val="0"/>
        <w:spacing w:line="324" w:lineRule="auto"/>
        <w:ind w:firstLine="560" w:firstLineChars="200"/>
        <w:rPr>
          <w:rFonts w:ascii="仿宋" w:hAnsi="仿宋" w:eastAsia="仿宋"/>
          <w:sz w:val="28"/>
          <w:szCs w:val="28"/>
        </w:rPr>
      </w:pPr>
      <w:r>
        <w:rPr>
          <w:rFonts w:hint="eastAsia" w:ascii="仿宋" w:hAnsi="仿宋" w:eastAsia="仿宋"/>
          <w:sz w:val="28"/>
          <w:szCs w:val="28"/>
        </w:rPr>
        <w:t>1</w:t>
      </w:r>
      <w:r>
        <w:rPr>
          <w:rFonts w:ascii="仿宋" w:hAnsi="仿宋" w:eastAsia="仿宋"/>
          <w:sz w:val="28"/>
          <w:szCs w:val="28"/>
        </w:rPr>
        <w:t>.</w:t>
      </w:r>
      <w:r>
        <w:rPr>
          <w:rFonts w:hint="eastAsia" w:ascii="仿宋" w:hAnsi="仿宋" w:eastAsia="仿宋"/>
          <w:sz w:val="28"/>
          <w:szCs w:val="28"/>
        </w:rPr>
        <w:t>直管公房、系统公房、售后公房小区（以下统称“公房小区”）；</w:t>
      </w:r>
    </w:p>
    <w:p>
      <w:pPr>
        <w:adjustRightInd w:val="0"/>
        <w:snapToGrid w:val="0"/>
        <w:spacing w:line="324" w:lineRule="auto"/>
        <w:ind w:firstLine="560" w:firstLineChars="200"/>
        <w:rPr>
          <w:rFonts w:ascii="仿宋" w:hAnsi="仿宋" w:eastAsia="仿宋"/>
          <w:sz w:val="28"/>
          <w:szCs w:val="28"/>
        </w:rPr>
      </w:pPr>
      <w:r>
        <w:rPr>
          <w:rFonts w:ascii="仿宋" w:hAnsi="仿宋" w:eastAsia="仿宋"/>
          <w:sz w:val="28"/>
          <w:szCs w:val="28"/>
        </w:rPr>
        <w:t>2.</w:t>
      </w:r>
      <w:r>
        <w:rPr>
          <w:rFonts w:hint="eastAsia" w:ascii="仿宋" w:hAnsi="仿宋" w:eastAsia="仿宋"/>
          <w:sz w:val="28"/>
          <w:szCs w:val="28"/>
        </w:rPr>
        <w:t>混合型小区（公房与商品房、动迁房等其它性质房屋共存，但公房户数或面积均超过</w:t>
      </w:r>
      <w:r>
        <w:rPr>
          <w:rFonts w:ascii="仿宋" w:hAnsi="仿宋" w:eastAsia="仿宋"/>
          <w:sz w:val="28"/>
          <w:szCs w:val="28"/>
        </w:rPr>
        <w:t>60%）</w:t>
      </w:r>
      <w:r>
        <w:rPr>
          <w:rFonts w:hint="eastAsia" w:ascii="仿宋" w:hAnsi="仿宋" w:eastAsia="仿宋"/>
          <w:sz w:val="28"/>
          <w:szCs w:val="28"/>
        </w:rPr>
        <w:t>；</w:t>
      </w:r>
    </w:p>
    <w:p>
      <w:pPr>
        <w:adjustRightInd w:val="0"/>
        <w:snapToGrid w:val="0"/>
        <w:spacing w:line="324" w:lineRule="auto"/>
        <w:ind w:firstLine="560" w:firstLineChars="200"/>
        <w:rPr>
          <w:rFonts w:ascii="仿宋" w:hAnsi="仿宋" w:eastAsia="仿宋"/>
          <w:sz w:val="28"/>
          <w:szCs w:val="28"/>
        </w:rPr>
      </w:pPr>
      <w:r>
        <w:rPr>
          <w:rFonts w:hint="eastAsia" w:ascii="仿宋" w:hAnsi="仿宋" w:eastAsia="仿宋"/>
          <w:sz w:val="28"/>
          <w:szCs w:val="28"/>
        </w:rPr>
        <w:t>3.</w:t>
      </w:r>
      <w:r>
        <w:rPr>
          <w:rFonts w:ascii="仿宋" w:hAnsi="仿宋" w:eastAsia="仿宋"/>
          <w:sz w:val="28"/>
          <w:szCs w:val="28"/>
        </w:rPr>
        <w:t>外区动迁房小区（本区早期安置外区居民的动迁基地及世博动迁项目）等三类小区全面纳入共建范围。</w:t>
      </w:r>
    </w:p>
    <w:p>
      <w:pPr>
        <w:adjustRightInd w:val="0"/>
        <w:snapToGrid w:val="0"/>
        <w:spacing w:line="324" w:lineRule="auto"/>
        <w:ind w:firstLine="560" w:firstLineChars="200"/>
        <w:rPr>
          <w:rFonts w:ascii="仿宋" w:hAnsi="仿宋" w:eastAsia="仿宋"/>
          <w:sz w:val="28"/>
          <w:szCs w:val="28"/>
        </w:rPr>
      </w:pPr>
      <w:r>
        <w:rPr>
          <w:rFonts w:hint="eastAsia" w:ascii="仿宋" w:hAnsi="仿宋" w:eastAsia="仿宋"/>
          <w:sz w:val="28"/>
          <w:szCs w:val="28"/>
        </w:rPr>
        <w:t>农民动迁房小区由各镇、街道、莘庄工业区自行纳入属地考核奖补范畴。</w:t>
      </w:r>
    </w:p>
    <w:p>
      <w:pPr>
        <w:adjustRightInd w:val="0"/>
        <w:snapToGrid w:val="0"/>
        <w:spacing w:line="324" w:lineRule="auto"/>
        <w:ind w:firstLine="562" w:firstLineChars="200"/>
        <w:rPr>
          <w:rFonts w:ascii="仿宋" w:hAnsi="仿宋" w:eastAsia="仿宋"/>
          <w:b/>
          <w:sz w:val="28"/>
          <w:szCs w:val="28"/>
        </w:rPr>
      </w:pPr>
      <w:r>
        <w:rPr>
          <w:rFonts w:hint="eastAsia" w:ascii="仿宋" w:hAnsi="仿宋" w:eastAsia="仿宋"/>
          <w:b/>
          <w:sz w:val="28"/>
          <w:szCs w:val="28"/>
        </w:rPr>
        <w:t>三、物业管理共建的准入</w:t>
      </w:r>
      <w:r>
        <w:rPr>
          <w:rFonts w:ascii="仿宋" w:hAnsi="仿宋" w:eastAsia="仿宋"/>
          <w:b/>
          <w:sz w:val="28"/>
          <w:szCs w:val="28"/>
        </w:rPr>
        <w:t>条件</w:t>
      </w:r>
      <w:r>
        <w:rPr>
          <w:rFonts w:hint="eastAsia" w:ascii="仿宋" w:hAnsi="仿宋" w:eastAsia="仿宋"/>
          <w:b/>
          <w:sz w:val="28"/>
          <w:szCs w:val="28"/>
        </w:rPr>
        <w:t>是什么</w:t>
      </w:r>
      <w:r>
        <w:rPr>
          <w:rFonts w:ascii="仿宋" w:hAnsi="仿宋" w:eastAsia="仿宋"/>
          <w:b/>
          <w:sz w:val="28"/>
          <w:szCs w:val="28"/>
        </w:rPr>
        <w:t>？</w:t>
      </w:r>
    </w:p>
    <w:p>
      <w:pPr>
        <w:adjustRightInd w:val="0"/>
        <w:snapToGrid w:val="0"/>
        <w:spacing w:line="324" w:lineRule="auto"/>
        <w:ind w:firstLine="560" w:firstLineChars="200"/>
        <w:rPr>
          <w:rFonts w:ascii="仿宋" w:hAnsi="仿宋" w:eastAsia="仿宋"/>
          <w:sz w:val="28"/>
          <w:szCs w:val="28"/>
        </w:rPr>
      </w:pPr>
      <w:r>
        <w:rPr>
          <w:rFonts w:hint="eastAsia" w:ascii="仿宋" w:hAnsi="仿宋" w:eastAsia="仿宋"/>
          <w:sz w:val="28"/>
          <w:szCs w:val="28"/>
        </w:rPr>
        <w:t>共建范围内的小区申请须同时符合以下准入条件：</w:t>
      </w:r>
    </w:p>
    <w:p>
      <w:pPr>
        <w:adjustRightInd w:val="0"/>
        <w:snapToGrid w:val="0"/>
        <w:spacing w:line="324" w:lineRule="auto"/>
        <w:ind w:firstLine="560" w:firstLineChars="200"/>
        <w:rPr>
          <w:rFonts w:ascii="仿宋" w:hAnsi="仿宋" w:eastAsia="仿宋"/>
          <w:sz w:val="28"/>
          <w:szCs w:val="28"/>
        </w:rPr>
      </w:pPr>
      <w:r>
        <w:rPr>
          <w:rFonts w:hint="eastAsia" w:ascii="仿宋" w:hAnsi="仿宋" w:eastAsia="仿宋"/>
          <w:sz w:val="28"/>
          <w:szCs w:val="28"/>
        </w:rPr>
        <w:t>（一）物业服务费收缴率（实收物业服务费占应收物业服务费比率）达到</w:t>
      </w:r>
      <w:r>
        <w:rPr>
          <w:rFonts w:ascii="仿宋" w:hAnsi="仿宋" w:eastAsia="仿宋"/>
          <w:sz w:val="28"/>
          <w:szCs w:val="28"/>
        </w:rPr>
        <w:t>80%；</w:t>
      </w:r>
    </w:p>
    <w:p>
      <w:pPr>
        <w:adjustRightInd w:val="0"/>
        <w:snapToGrid w:val="0"/>
        <w:spacing w:line="324" w:lineRule="auto"/>
        <w:ind w:firstLine="560" w:firstLineChars="200"/>
        <w:rPr>
          <w:rFonts w:ascii="仿宋" w:hAnsi="仿宋" w:eastAsia="仿宋"/>
          <w:sz w:val="28"/>
          <w:szCs w:val="28"/>
        </w:rPr>
      </w:pPr>
      <w:r>
        <w:rPr>
          <w:rFonts w:hint="eastAsia" w:ascii="仿宋" w:hAnsi="仿宋" w:eastAsia="仿宋"/>
          <w:sz w:val="28"/>
          <w:szCs w:val="28"/>
        </w:rPr>
        <w:t>（二）已落实物业管理“四个一”规范化建设要求（即立好一个门岗、扮靓一支队伍、公示一块牌子、明净一个窗口）；</w:t>
      </w:r>
    </w:p>
    <w:p>
      <w:pPr>
        <w:adjustRightInd w:val="0"/>
        <w:snapToGrid w:val="0"/>
        <w:spacing w:line="324" w:lineRule="auto"/>
        <w:ind w:firstLine="560" w:firstLineChars="200"/>
        <w:rPr>
          <w:rFonts w:ascii="仿宋" w:hAnsi="仿宋" w:eastAsia="仿宋"/>
          <w:sz w:val="28"/>
          <w:szCs w:val="28"/>
        </w:rPr>
      </w:pPr>
      <w:r>
        <w:rPr>
          <w:rFonts w:hint="eastAsia" w:ascii="仿宋" w:hAnsi="仿宋" w:eastAsia="仿宋"/>
          <w:sz w:val="28"/>
          <w:szCs w:val="28"/>
        </w:rPr>
        <w:t>（三）符合业委会组建条件的，业委会应当按程序组建；不符合组建条件的，居委会应当有效代为履行业委会职责；</w:t>
      </w:r>
    </w:p>
    <w:p>
      <w:pPr>
        <w:adjustRightInd w:val="0"/>
        <w:snapToGrid w:val="0"/>
        <w:spacing w:line="324" w:lineRule="auto"/>
        <w:ind w:firstLine="560" w:firstLineChars="200"/>
        <w:rPr>
          <w:rFonts w:ascii="仿宋" w:hAnsi="仿宋" w:eastAsia="仿宋"/>
          <w:sz w:val="28"/>
          <w:szCs w:val="28"/>
        </w:rPr>
      </w:pPr>
      <w:r>
        <w:rPr>
          <w:rFonts w:hint="eastAsia" w:ascii="仿宋" w:hAnsi="仿宋" w:eastAsia="仿宋"/>
          <w:sz w:val="28"/>
          <w:szCs w:val="28"/>
        </w:rPr>
        <w:t>（四）已成立业主大会并开通业主大会账户的小区，应按规定开展上年度本小区专项维修资金、公共收益的收支情况和业委会工作经费年度审计工作。</w:t>
      </w:r>
    </w:p>
    <w:p>
      <w:pPr>
        <w:adjustRightInd w:val="0"/>
        <w:snapToGrid w:val="0"/>
        <w:spacing w:line="324" w:lineRule="auto"/>
        <w:ind w:firstLine="562" w:firstLineChars="200"/>
        <w:rPr>
          <w:rFonts w:ascii="仿宋" w:hAnsi="仿宋" w:eastAsia="仿宋"/>
          <w:b/>
          <w:sz w:val="28"/>
          <w:szCs w:val="28"/>
        </w:rPr>
      </w:pPr>
      <w:r>
        <w:rPr>
          <w:rFonts w:hint="eastAsia" w:ascii="仿宋" w:hAnsi="仿宋" w:eastAsia="仿宋"/>
          <w:b/>
          <w:sz w:val="28"/>
          <w:szCs w:val="28"/>
        </w:rPr>
        <w:t>四、物业管理共建如何开展考核评价</w:t>
      </w:r>
      <w:r>
        <w:rPr>
          <w:rFonts w:ascii="仿宋" w:hAnsi="仿宋" w:eastAsia="仿宋"/>
          <w:b/>
          <w:sz w:val="28"/>
          <w:szCs w:val="28"/>
        </w:rPr>
        <w:t>？</w:t>
      </w:r>
    </w:p>
    <w:p>
      <w:pPr>
        <w:adjustRightInd w:val="0"/>
        <w:snapToGrid w:val="0"/>
        <w:spacing w:line="324" w:lineRule="auto"/>
        <w:ind w:firstLine="560" w:firstLineChars="200"/>
        <w:rPr>
          <w:rFonts w:ascii="仿宋" w:hAnsi="仿宋" w:eastAsia="仿宋"/>
          <w:sz w:val="28"/>
          <w:szCs w:val="28"/>
        </w:rPr>
      </w:pPr>
      <w:r>
        <w:rPr>
          <w:rFonts w:hint="eastAsia" w:ascii="仿宋" w:hAnsi="仿宋" w:eastAsia="仿宋"/>
          <w:sz w:val="28"/>
          <w:szCs w:val="28"/>
        </w:rPr>
        <w:t>评核评价主体由居民区党组织、居委会、业委会、业主、街镇及区住宅小区综合管理联席会议办公室组成，综合共建小区物业服务企业参与文明创建、垃圾分类、微卡口管理和平安建设情况、合同履约情况，以及涉及相关法律法规所确定的强制义务落实情况等要素，设置考核评价指标，形成物业服务综合评价体系，每半年一次对小区物业管理情况进行综合考核评价，最终考评结果与共建奖补资金挂钩。</w:t>
      </w:r>
    </w:p>
    <w:p>
      <w:pPr>
        <w:adjustRightInd w:val="0"/>
        <w:snapToGrid w:val="0"/>
        <w:spacing w:line="324" w:lineRule="auto"/>
        <w:ind w:firstLine="562" w:firstLineChars="200"/>
        <w:rPr>
          <w:rFonts w:ascii="仿宋" w:hAnsi="仿宋" w:eastAsia="仿宋"/>
          <w:b/>
          <w:sz w:val="28"/>
          <w:szCs w:val="28"/>
        </w:rPr>
      </w:pPr>
      <w:r>
        <w:rPr>
          <w:rFonts w:hint="eastAsia" w:ascii="仿宋" w:hAnsi="仿宋" w:eastAsia="仿宋"/>
          <w:b/>
          <w:sz w:val="28"/>
          <w:szCs w:val="28"/>
        </w:rPr>
        <w:t>五、物业管理共建的退出机制</w:t>
      </w:r>
      <w:r>
        <w:rPr>
          <w:rFonts w:ascii="仿宋" w:hAnsi="仿宋" w:eastAsia="仿宋"/>
          <w:b/>
          <w:sz w:val="28"/>
          <w:szCs w:val="28"/>
        </w:rPr>
        <w:t>是什么？</w:t>
      </w:r>
    </w:p>
    <w:p>
      <w:pPr>
        <w:adjustRightInd w:val="0"/>
        <w:snapToGrid w:val="0"/>
        <w:spacing w:line="324" w:lineRule="auto"/>
        <w:ind w:firstLine="560" w:firstLineChars="200"/>
        <w:rPr>
          <w:rFonts w:ascii="仿宋" w:hAnsi="仿宋" w:eastAsia="仿宋"/>
          <w:sz w:val="28"/>
          <w:szCs w:val="28"/>
        </w:rPr>
      </w:pPr>
      <w:r>
        <w:rPr>
          <w:rFonts w:hint="eastAsia" w:ascii="仿宋" w:hAnsi="仿宋" w:eastAsia="仿宋"/>
          <w:sz w:val="28"/>
          <w:szCs w:val="28"/>
        </w:rPr>
        <w:t>1.对半年度综合考评得分低于</w:t>
      </w:r>
      <w:r>
        <w:rPr>
          <w:rFonts w:ascii="仿宋" w:hAnsi="仿宋" w:eastAsia="仿宋"/>
          <w:sz w:val="28"/>
          <w:szCs w:val="28"/>
        </w:rPr>
        <w:t>70分的小区取消该小区本次共建</w:t>
      </w:r>
      <w:r>
        <w:rPr>
          <w:rFonts w:hint="eastAsia" w:ascii="仿宋" w:hAnsi="仿宋" w:eastAsia="仿宋"/>
          <w:sz w:val="28"/>
          <w:szCs w:val="28"/>
        </w:rPr>
        <w:t>；</w:t>
      </w:r>
      <w:r>
        <w:rPr>
          <w:rFonts w:ascii="仿宋" w:hAnsi="仿宋" w:eastAsia="仿宋"/>
          <w:sz w:val="28"/>
          <w:szCs w:val="28"/>
        </w:rPr>
        <w:t>对一年内连续两次</w:t>
      </w:r>
      <w:r>
        <w:rPr>
          <w:rFonts w:hint="eastAsia" w:ascii="仿宋" w:hAnsi="仿宋" w:eastAsia="仿宋"/>
          <w:sz w:val="28"/>
          <w:szCs w:val="28"/>
        </w:rPr>
        <w:t>半年度</w:t>
      </w:r>
      <w:r>
        <w:rPr>
          <w:rFonts w:ascii="仿宋" w:hAnsi="仿宋" w:eastAsia="仿宋"/>
          <w:sz w:val="28"/>
          <w:szCs w:val="28"/>
        </w:rPr>
        <w:t>综合考评得分低于70分、物业服务企业或者项目经理累计失信行为记分达18分、在共建小区年度专项审计中提供虚假审计资料、因物业管理失职发生人员伤亡安全责任事故的在管小区物业服务企业实行一票否决制，取消本轮政策后续所有共建奖补资格。上述在管物业服务企业被取消共建奖补资格的小区如重新选聘物业服务企业，新物业服务企业符合准入条件的仍可申请共建奖补。</w:t>
      </w:r>
    </w:p>
    <w:p>
      <w:pPr>
        <w:adjustRightInd w:val="0"/>
        <w:snapToGrid w:val="0"/>
        <w:spacing w:line="324" w:lineRule="auto"/>
        <w:ind w:firstLine="560" w:firstLineChars="200"/>
        <w:rPr>
          <w:rFonts w:ascii="仿宋" w:hAnsi="仿宋" w:eastAsia="仿宋"/>
          <w:sz w:val="28"/>
          <w:szCs w:val="28"/>
        </w:rPr>
      </w:pPr>
      <w:r>
        <w:rPr>
          <w:rFonts w:ascii="仿宋" w:hAnsi="仿宋" w:eastAsia="仿宋"/>
          <w:sz w:val="28"/>
          <w:szCs w:val="28"/>
        </w:rPr>
        <w:t>2</w:t>
      </w:r>
      <w:r>
        <w:rPr>
          <w:rFonts w:hint="eastAsia" w:ascii="仿宋" w:hAnsi="仿宋" w:eastAsia="仿宋"/>
          <w:sz w:val="28"/>
          <w:szCs w:val="28"/>
        </w:rPr>
        <w:t>.本轮政策期间由政府出资进行新一轮“美丽家园”专项提升改造的共建小区，改造项目竣工后第二年起退出物业管理共建范围。</w:t>
      </w:r>
    </w:p>
    <w:p>
      <w:pPr>
        <w:adjustRightInd w:val="0"/>
        <w:snapToGrid w:val="0"/>
        <w:spacing w:line="324" w:lineRule="auto"/>
        <w:ind w:firstLine="562" w:firstLineChars="200"/>
        <w:rPr>
          <w:rFonts w:ascii="仿宋" w:hAnsi="仿宋" w:eastAsia="仿宋"/>
          <w:b/>
          <w:sz w:val="28"/>
          <w:szCs w:val="28"/>
        </w:rPr>
      </w:pPr>
      <w:r>
        <w:rPr>
          <w:rFonts w:hint="eastAsia" w:ascii="仿宋" w:hAnsi="仿宋" w:eastAsia="仿宋"/>
          <w:b/>
          <w:sz w:val="28"/>
          <w:szCs w:val="28"/>
        </w:rPr>
        <w:t>六、物业管理共建资金</w:t>
      </w:r>
      <w:r>
        <w:rPr>
          <w:rFonts w:ascii="仿宋" w:hAnsi="仿宋" w:eastAsia="仿宋"/>
          <w:b/>
          <w:sz w:val="28"/>
          <w:szCs w:val="28"/>
        </w:rPr>
        <w:t>使用</w:t>
      </w:r>
      <w:r>
        <w:rPr>
          <w:rFonts w:hint="eastAsia" w:ascii="仿宋" w:hAnsi="仿宋" w:eastAsia="仿宋"/>
          <w:b/>
          <w:sz w:val="28"/>
          <w:szCs w:val="28"/>
        </w:rPr>
        <w:t>如何</w:t>
      </w:r>
      <w:r>
        <w:rPr>
          <w:rFonts w:ascii="仿宋" w:hAnsi="仿宋" w:eastAsia="仿宋"/>
          <w:b/>
          <w:sz w:val="28"/>
          <w:szCs w:val="28"/>
        </w:rPr>
        <w:t>监督</w:t>
      </w:r>
      <w:r>
        <w:rPr>
          <w:rFonts w:hint="eastAsia" w:ascii="仿宋" w:hAnsi="仿宋" w:eastAsia="仿宋"/>
          <w:b/>
          <w:sz w:val="28"/>
          <w:szCs w:val="28"/>
        </w:rPr>
        <w:t>？</w:t>
      </w:r>
    </w:p>
    <w:p>
      <w:pPr>
        <w:adjustRightInd w:val="0"/>
        <w:snapToGrid w:val="0"/>
        <w:spacing w:line="324" w:lineRule="auto"/>
        <w:ind w:firstLine="560" w:firstLineChars="200"/>
        <w:rPr>
          <w:rFonts w:ascii="仿宋" w:hAnsi="仿宋" w:eastAsia="仿宋"/>
          <w:sz w:val="28"/>
          <w:szCs w:val="28"/>
        </w:rPr>
      </w:pPr>
      <w:r>
        <w:rPr>
          <w:rFonts w:hint="eastAsia" w:ascii="仿宋" w:hAnsi="仿宋" w:eastAsia="仿宋"/>
          <w:sz w:val="28"/>
          <w:szCs w:val="28"/>
        </w:rPr>
        <w:t>1.各镇、街道、莘庄工业区是本辖区内物业管理共建资金使用的监管主体。</w:t>
      </w:r>
    </w:p>
    <w:p>
      <w:pPr>
        <w:adjustRightInd w:val="0"/>
        <w:snapToGrid w:val="0"/>
        <w:spacing w:line="324" w:lineRule="auto"/>
        <w:ind w:firstLine="560" w:firstLineChars="200"/>
        <w:rPr>
          <w:rFonts w:ascii="仿宋" w:hAnsi="仿宋" w:eastAsia="仿宋"/>
          <w:sz w:val="28"/>
          <w:szCs w:val="28"/>
        </w:rPr>
      </w:pPr>
      <w:r>
        <w:rPr>
          <w:rFonts w:hint="eastAsia" w:ascii="仿宋" w:hAnsi="仿宋" w:eastAsia="仿宋"/>
          <w:sz w:val="28"/>
          <w:szCs w:val="28"/>
        </w:rPr>
        <w:t>2.</w:t>
      </w:r>
      <w:r>
        <w:rPr>
          <w:rFonts w:hint="eastAsia"/>
        </w:rPr>
        <w:t xml:space="preserve"> </w:t>
      </w:r>
      <w:r>
        <w:rPr>
          <w:rFonts w:hint="eastAsia" w:ascii="仿宋" w:hAnsi="仿宋" w:eastAsia="仿宋"/>
          <w:sz w:val="28"/>
          <w:szCs w:val="28"/>
        </w:rPr>
        <w:t>区房管局每年抽取三分之一以上物业共建小区，对其年度收支盈亏和物业服务费收缴情况进行专项审计，发现年度物业服务费收缴率低于</w:t>
      </w:r>
      <w:r>
        <w:rPr>
          <w:rFonts w:ascii="仿宋" w:hAnsi="仿宋" w:eastAsia="仿宋"/>
          <w:sz w:val="28"/>
          <w:szCs w:val="28"/>
        </w:rPr>
        <w:t>80%及其他违规情况，</w:t>
      </w:r>
      <w:r>
        <w:rPr>
          <w:rFonts w:hint="eastAsia" w:ascii="仿宋" w:hAnsi="仿宋" w:eastAsia="仿宋"/>
          <w:sz w:val="28"/>
          <w:szCs w:val="28"/>
        </w:rPr>
        <w:t>则</w:t>
      </w:r>
      <w:r>
        <w:rPr>
          <w:rFonts w:ascii="仿宋" w:hAnsi="仿宋" w:eastAsia="仿宋"/>
          <w:sz w:val="28"/>
          <w:szCs w:val="28"/>
        </w:rPr>
        <w:t>在第二年取消</w:t>
      </w:r>
      <w:r>
        <w:rPr>
          <w:rFonts w:hint="eastAsia" w:ascii="仿宋" w:hAnsi="仿宋" w:eastAsia="仿宋"/>
          <w:sz w:val="28"/>
          <w:szCs w:val="28"/>
        </w:rPr>
        <w:t>其</w:t>
      </w:r>
      <w:r>
        <w:rPr>
          <w:rFonts w:ascii="仿宋" w:hAnsi="仿宋" w:eastAsia="仿宋"/>
          <w:sz w:val="28"/>
          <w:szCs w:val="28"/>
        </w:rPr>
        <w:t>物业管理共建资格。</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0000000000000000000"/>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10" w:usb3="00000000" w:csb0="0004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JhMjEwYzcyNjU5OWI3MGQ1N2UyY2Q0Zjk4YTdmYjIifQ=="/>
  </w:docVars>
  <w:rsids>
    <w:rsidRoot w:val="001551FD"/>
    <w:rsid w:val="00052D4B"/>
    <w:rsid w:val="000868AE"/>
    <w:rsid w:val="0012190C"/>
    <w:rsid w:val="001551FD"/>
    <w:rsid w:val="001A5F46"/>
    <w:rsid w:val="00263532"/>
    <w:rsid w:val="00427575"/>
    <w:rsid w:val="00487E4B"/>
    <w:rsid w:val="0076441E"/>
    <w:rsid w:val="00792585"/>
    <w:rsid w:val="0097130F"/>
    <w:rsid w:val="00B07E73"/>
    <w:rsid w:val="00EA7A57"/>
    <w:rsid w:val="00F319BE"/>
    <w:rsid w:val="317015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List Paragraph"/>
    <w:basedOn w:val="1"/>
    <w:qFormat/>
    <w:uiPriority w:val="34"/>
    <w:pPr>
      <w:ind w:firstLine="420" w:firstLineChars="200"/>
    </w:pPr>
  </w:style>
  <w:style w:type="character" w:customStyle="1" w:styleId="7">
    <w:name w:val="页眉 Char"/>
    <w:basedOn w:val="5"/>
    <w:link w:val="3"/>
    <w:qFormat/>
    <w:uiPriority w:val="99"/>
    <w:rPr>
      <w:sz w:val="18"/>
      <w:szCs w:val="18"/>
    </w:rPr>
  </w:style>
  <w:style w:type="character" w:customStyle="1" w:styleId="8">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1291</Words>
  <Characters>1307</Characters>
  <Lines>9</Lines>
  <Paragraphs>2</Paragraphs>
  <TotalTime>43</TotalTime>
  <ScaleCrop>false</ScaleCrop>
  <LinksUpToDate>false</LinksUpToDate>
  <CharactersWithSpaces>1309</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2022-06-07T01:35:00Z</dcterms:created>
  <dc:creator>徐亮</dc:creator>
  <cp:lastModifiedBy>大宋</cp:lastModifiedBy>
  <dcterms:modified xsi:type="dcterms:W3CDTF">2022-09-06T01:51:44Z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CE4C83C8935B40AFA7E64BBB58373E25</vt:lpwstr>
  </property>
</Properties>
</file>