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340B2" w14:textId="428963AB" w:rsidR="00865261" w:rsidRDefault="00000000">
      <w:pPr>
        <w:pStyle w:val="1"/>
        <w:jc w:val="center"/>
      </w:pPr>
      <w:r>
        <w:rPr>
          <w:rFonts w:hint="eastAsia"/>
        </w:rPr>
        <w:t>梅陇</w:t>
      </w:r>
      <w:r w:rsidR="00883114">
        <w:rPr>
          <w:rFonts w:hint="eastAsia"/>
        </w:rPr>
        <w:t>镇</w:t>
      </w:r>
      <w:r>
        <w:rPr>
          <w:rFonts w:hint="eastAsia"/>
        </w:rPr>
        <w:t>2021</w:t>
      </w:r>
      <w:r>
        <w:rPr>
          <w:rFonts w:hint="eastAsia"/>
        </w:rPr>
        <w:t>年</w:t>
      </w:r>
      <w:r w:rsidR="00883114">
        <w:rPr>
          <w:rFonts w:hint="eastAsia"/>
        </w:rPr>
        <w:t>行政执法</w:t>
      </w:r>
      <w:r>
        <w:rPr>
          <w:rFonts w:hint="eastAsia"/>
        </w:rPr>
        <w:t>工作总结</w:t>
      </w:r>
    </w:p>
    <w:p w14:paraId="7185CA9F" w14:textId="4C0EE0D3" w:rsidR="00865261" w:rsidRDefault="00000000">
      <w:pPr>
        <w:rPr>
          <w:rFonts w:ascii="仿宋" w:eastAsia="仿宋" w:hAnsi="仿宋"/>
          <w:sz w:val="30"/>
          <w:szCs w:val="30"/>
          <w:shd w:val="clear" w:color="auto" w:fill="FFFFFF"/>
        </w:rPr>
      </w:pPr>
      <w:r>
        <w:rPr>
          <w:rFonts w:ascii="仿宋" w:eastAsia="仿宋" w:hAnsi="仿宋" w:hint="eastAsia"/>
          <w:sz w:val="30"/>
          <w:szCs w:val="30"/>
          <w:shd w:val="clear" w:color="auto" w:fill="FFFFFF"/>
        </w:rPr>
        <w:t xml:space="preserve">    2021年，</w:t>
      </w:r>
      <w:r>
        <w:rPr>
          <w:rFonts w:ascii="仿宋" w:eastAsia="仿宋" w:hAnsi="仿宋" w:cs="仿宋" w:hint="eastAsia"/>
          <w:sz w:val="30"/>
          <w:szCs w:val="30"/>
        </w:rPr>
        <w:t>梅陇</w:t>
      </w:r>
      <w:r w:rsidR="00883114">
        <w:rPr>
          <w:rFonts w:ascii="仿宋" w:eastAsia="仿宋" w:hAnsi="仿宋" w:cs="仿宋" w:hint="eastAsia"/>
          <w:sz w:val="30"/>
          <w:szCs w:val="30"/>
        </w:rPr>
        <w:t>镇</w:t>
      </w:r>
      <w:r>
        <w:rPr>
          <w:rFonts w:ascii="仿宋" w:eastAsia="仿宋" w:hAnsi="仿宋" w:hint="eastAsia"/>
          <w:sz w:val="30"/>
          <w:szCs w:val="30"/>
          <w:shd w:val="clear" w:color="auto" w:fill="FFFFFF"/>
        </w:rPr>
        <w:t>围绕</w:t>
      </w:r>
      <w:r>
        <w:rPr>
          <w:rFonts w:ascii="仿宋" w:eastAsia="仿宋" w:hAnsi="仿宋" w:cs="仿宋" w:hint="eastAsia"/>
          <w:sz w:val="30"/>
          <w:szCs w:val="30"/>
        </w:rPr>
        <w:t>党委、政府</w:t>
      </w:r>
      <w:r>
        <w:rPr>
          <w:rFonts w:ascii="仿宋" w:eastAsia="仿宋" w:hAnsi="仿宋" w:hint="eastAsia"/>
          <w:sz w:val="30"/>
          <w:szCs w:val="30"/>
          <w:shd w:val="clear" w:color="auto" w:fill="FFFFFF"/>
        </w:rPr>
        <w:t>重点工作，结合精细化管理要求，积极探寻城市治理创新突破口，以巩固全国文明城区、提升城市管理水平为工作主线，以实现精细化、长效化管理为目标，转变管理理念，创新管理模式，提升管理效能，努力打造未来之镇。现将工作情况总结如下：</w:t>
      </w:r>
    </w:p>
    <w:p w14:paraId="34BB2D6C" w14:textId="77777777" w:rsidR="00865261" w:rsidRDefault="00000000">
      <w:pPr>
        <w:widowControl/>
        <w:ind w:firstLine="600"/>
        <w:jc w:val="left"/>
        <w:rPr>
          <w:rFonts w:ascii="仿宋" w:eastAsia="仿宋" w:hAnsi="仿宋" w:cs="仿宋"/>
          <w:b/>
          <w:sz w:val="30"/>
          <w:szCs w:val="30"/>
        </w:rPr>
      </w:pPr>
      <w:r>
        <w:rPr>
          <w:rFonts w:ascii="仿宋" w:eastAsia="仿宋" w:hAnsi="仿宋" w:cs="仿宋" w:hint="eastAsia"/>
          <w:b/>
          <w:sz w:val="30"/>
          <w:szCs w:val="30"/>
        </w:rPr>
        <w:t>一、强化作风建设提高队员素质</w:t>
      </w:r>
    </w:p>
    <w:p w14:paraId="0BCA6539" w14:textId="77777777" w:rsidR="00865261" w:rsidRDefault="00000000">
      <w:pPr>
        <w:rPr>
          <w:rFonts w:ascii="仿宋" w:eastAsia="仿宋" w:hAnsi="仿宋"/>
          <w:sz w:val="30"/>
          <w:szCs w:val="30"/>
          <w:shd w:val="clear" w:color="auto" w:fill="FFFFFF"/>
        </w:rPr>
      </w:pPr>
      <w:r>
        <w:rPr>
          <w:rFonts w:ascii="仿宋" w:eastAsia="仿宋" w:hAnsi="仿宋" w:hint="eastAsia"/>
          <w:sz w:val="30"/>
          <w:szCs w:val="30"/>
          <w:shd w:val="clear" w:color="auto" w:fill="FFFFFF"/>
        </w:rPr>
        <w:t xml:space="preserve">    1、加强党建引领</w:t>
      </w:r>
    </w:p>
    <w:p w14:paraId="6E99FF24" w14:textId="52F1E371" w:rsidR="00865261" w:rsidRDefault="00000000">
      <w:pPr>
        <w:ind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高度重视党风廉政建设，以党的群众路线教育学习教育为引领，扎实开展“百日作风”纪律教育整顿专项活动，压实廉政责任制，制定实施方案，明晰责任清单和分工。领导班子以身作则，当好表率，坚持上级带下级、组长带队员，形成上行下效总体效应。</w:t>
      </w:r>
    </w:p>
    <w:p w14:paraId="24DDF434" w14:textId="77777777" w:rsidR="00865261" w:rsidRDefault="00000000">
      <w:pPr>
        <w:ind w:firstLine="600"/>
        <w:rPr>
          <w:rFonts w:ascii="仿宋" w:eastAsia="仿宋" w:hAnsi="仿宋"/>
          <w:sz w:val="30"/>
          <w:szCs w:val="30"/>
          <w:shd w:val="clear" w:color="auto" w:fill="FFFFFF"/>
        </w:rPr>
      </w:pPr>
      <w:r>
        <w:rPr>
          <w:rFonts w:ascii="仿宋" w:eastAsia="仿宋" w:hAnsi="仿宋" w:hint="eastAsia"/>
          <w:sz w:val="30"/>
          <w:szCs w:val="30"/>
          <w:shd w:val="clear" w:color="auto" w:fill="FFFFFF"/>
        </w:rPr>
        <w:t>2、提高队伍素质</w:t>
      </w:r>
    </w:p>
    <w:p w14:paraId="71EE268F" w14:textId="4C677355" w:rsidR="00865261" w:rsidRDefault="00000000">
      <w:pPr>
        <w:ind w:firstLine="600"/>
        <w:rPr>
          <w:rFonts w:ascii="仿宋" w:eastAsia="仿宋" w:hAnsi="仿宋" w:cs="仿宋_GB2312"/>
          <w:sz w:val="30"/>
          <w:szCs w:val="30"/>
          <w:shd w:val="clear" w:color="auto" w:fill="FFFFFF"/>
        </w:rPr>
      </w:pPr>
      <w:r>
        <w:rPr>
          <w:rFonts w:ascii="仿宋" w:eastAsia="仿宋" w:hAnsi="仿宋" w:hint="eastAsia"/>
          <w:sz w:val="30"/>
          <w:szCs w:val="30"/>
          <w:shd w:val="clear" w:color="auto" w:fill="FFFFFF"/>
        </w:rPr>
        <w:t>为切实加强</w:t>
      </w:r>
      <w:r w:rsidR="00883114">
        <w:rPr>
          <w:rFonts w:ascii="仿宋" w:eastAsia="仿宋" w:hAnsi="仿宋" w:hint="eastAsia"/>
          <w:sz w:val="30"/>
          <w:szCs w:val="30"/>
          <w:shd w:val="clear" w:color="auto" w:fill="FFFFFF"/>
        </w:rPr>
        <w:t>执法</w:t>
      </w:r>
      <w:r>
        <w:rPr>
          <w:rFonts w:ascii="仿宋" w:eastAsia="仿宋" w:hAnsi="仿宋" w:hint="eastAsia"/>
          <w:sz w:val="30"/>
          <w:szCs w:val="30"/>
          <w:shd w:val="clear" w:color="auto" w:fill="FFFFFF"/>
        </w:rPr>
        <w:t>队伍建设，进一步培养优良的工作作风、进一步强化组织纪律观念、进一步提高队伍整体素质，提升城市管理法制化、精细化、智能化、专业化水平，</w:t>
      </w:r>
      <w:r>
        <w:rPr>
          <w:rFonts w:ascii="仿宋" w:eastAsia="仿宋" w:hAnsi="仿宋" w:cs="仿宋_GB2312" w:hint="eastAsia"/>
          <w:sz w:val="30"/>
          <w:szCs w:val="30"/>
          <w:shd w:val="clear" w:color="auto" w:fill="FFFFFF"/>
        </w:rPr>
        <w:t>分层分级采用集中学习和自学相结合的方式开展法制培训工作，实现教育培训全覆盖。通过召开座谈会、走访基层群众等方式，广泛征集一线执法人员、执法相对人、管理服务对象的人民建议，全年共上报12篇。</w:t>
      </w:r>
    </w:p>
    <w:p w14:paraId="584A3A94" w14:textId="77777777" w:rsidR="00865261" w:rsidRDefault="00000000">
      <w:pPr>
        <w:widowControl/>
        <w:numPr>
          <w:ilvl w:val="0"/>
          <w:numId w:val="1"/>
        </w:numPr>
        <w:ind w:firstLine="600"/>
        <w:jc w:val="left"/>
        <w:rPr>
          <w:rFonts w:ascii="仿宋" w:eastAsia="仿宋" w:hAnsi="仿宋" w:cs="仿宋"/>
          <w:b/>
          <w:sz w:val="30"/>
          <w:szCs w:val="30"/>
        </w:rPr>
      </w:pPr>
      <w:r>
        <w:rPr>
          <w:rFonts w:ascii="仿宋" w:eastAsia="仿宋" w:hAnsi="仿宋" w:cs="仿宋" w:hint="eastAsia"/>
          <w:b/>
          <w:sz w:val="30"/>
          <w:szCs w:val="30"/>
        </w:rPr>
        <w:t>积极开展综合行政执法工作</w:t>
      </w:r>
    </w:p>
    <w:p w14:paraId="32B618B5" w14:textId="77777777" w:rsidR="00865261" w:rsidRDefault="00000000">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1、法制工作</w:t>
      </w:r>
    </w:p>
    <w:p w14:paraId="0EDEA289" w14:textId="6DDEFF9A" w:rsidR="00865261" w:rsidRDefault="00000000">
      <w:pPr>
        <w:pStyle w:val="a7"/>
        <w:rPr>
          <w:rFonts w:ascii="仿宋" w:eastAsia="仿宋" w:hAnsi="仿宋" w:cs="仿宋"/>
          <w:sz w:val="30"/>
          <w:szCs w:val="30"/>
        </w:rPr>
      </w:pPr>
      <w:r>
        <w:rPr>
          <w:rFonts w:ascii="仿宋" w:eastAsia="仿宋" w:hAnsi="仿宋" w:hint="eastAsia"/>
          <w:sz w:val="30"/>
          <w:szCs w:val="30"/>
        </w:rPr>
        <w:t xml:space="preserve">    截止至目前，</w:t>
      </w:r>
      <w:r w:rsidR="00883114">
        <w:rPr>
          <w:rFonts w:ascii="仿宋" w:eastAsia="仿宋" w:hAnsi="仿宋" w:hint="eastAsia"/>
          <w:sz w:val="30"/>
          <w:szCs w:val="30"/>
        </w:rPr>
        <w:t>综合执法队</w:t>
      </w:r>
      <w:r>
        <w:rPr>
          <w:rFonts w:ascii="仿宋" w:eastAsia="仿宋" w:hAnsi="仿宋" w:hint="eastAsia"/>
          <w:sz w:val="30"/>
          <w:szCs w:val="30"/>
        </w:rPr>
        <w:t>2021年共办结行政执法案件简易案件370件，罚款金额19750元；一般案件495件，罚款金额113288元。案件覆盖面100%（市容、市政、绿化、水务、工商、物业等10大类）。进医院、社区、学校、园区、工地等进行法制宣传，每个工作站平均每月开展一次法制宣传工作，截止至今已开展40余次法宣活动。</w:t>
      </w:r>
    </w:p>
    <w:p w14:paraId="0E0E1FE3" w14:textId="77777777" w:rsidR="00865261" w:rsidRDefault="00000000">
      <w:pPr>
        <w:widowControl/>
        <w:ind w:firstLine="600"/>
        <w:jc w:val="left"/>
        <w:rPr>
          <w:rFonts w:ascii="仿宋" w:eastAsia="仿宋" w:hAnsi="仿宋" w:cs="仿宋"/>
          <w:sz w:val="30"/>
          <w:szCs w:val="30"/>
        </w:rPr>
      </w:pPr>
      <w:r>
        <w:rPr>
          <w:rFonts w:ascii="仿宋" w:eastAsia="仿宋" w:hAnsi="仿宋" w:cs="仿宋" w:hint="eastAsia"/>
          <w:sz w:val="30"/>
          <w:szCs w:val="30"/>
        </w:rPr>
        <w:t>2、信息化建设</w:t>
      </w:r>
    </w:p>
    <w:p w14:paraId="4EEA1132" w14:textId="77777777" w:rsidR="00865261" w:rsidRDefault="00000000">
      <w:pPr>
        <w:pStyle w:val="a7"/>
        <w:rPr>
          <w:rFonts w:ascii="仿宋" w:eastAsia="仿宋" w:hAnsi="仿宋"/>
          <w:sz w:val="30"/>
          <w:szCs w:val="30"/>
        </w:rPr>
      </w:pPr>
      <w:r>
        <w:rPr>
          <w:rFonts w:ascii="仿宋" w:eastAsia="仿宋" w:hAnsi="仿宋" w:hint="eastAsia"/>
          <w:sz w:val="30"/>
          <w:szCs w:val="30"/>
        </w:rPr>
        <w:t xml:space="preserve">    积极推动“智慧城管”建设，运用6个网上（网上勤务，网上办案，网上督察，网上投诉，网上办公，网上绩效），网上督查</w:t>
      </w:r>
      <w:r>
        <w:rPr>
          <w:rFonts w:ascii="仿宋" w:eastAsia="仿宋" w:hAnsi="仿宋"/>
          <w:sz w:val="30"/>
          <w:szCs w:val="30"/>
        </w:rPr>
        <w:t>527</w:t>
      </w:r>
      <w:r>
        <w:rPr>
          <w:rFonts w:ascii="仿宋" w:eastAsia="仿宋" w:hAnsi="仿宋" w:hint="eastAsia"/>
          <w:sz w:val="30"/>
          <w:szCs w:val="30"/>
        </w:rPr>
        <w:t>件，发布任务3</w:t>
      </w:r>
      <w:r>
        <w:rPr>
          <w:rFonts w:ascii="仿宋" w:eastAsia="仿宋" w:hAnsi="仿宋"/>
          <w:sz w:val="30"/>
          <w:szCs w:val="30"/>
        </w:rPr>
        <w:t>162</w:t>
      </w:r>
      <w:r>
        <w:rPr>
          <w:rFonts w:ascii="仿宋" w:eastAsia="仿宋" w:hAnsi="仿宋" w:hint="eastAsia"/>
          <w:sz w:val="30"/>
          <w:szCs w:val="30"/>
        </w:rPr>
        <w:t>次，计划</w:t>
      </w:r>
      <w:r>
        <w:rPr>
          <w:rFonts w:ascii="仿宋" w:eastAsia="仿宋" w:hAnsi="仿宋"/>
          <w:sz w:val="30"/>
          <w:szCs w:val="30"/>
        </w:rPr>
        <w:t>1528</w:t>
      </w:r>
      <w:r>
        <w:rPr>
          <w:rFonts w:ascii="仿宋" w:eastAsia="仿宋" w:hAnsi="仿宋" w:hint="eastAsia"/>
          <w:sz w:val="30"/>
          <w:szCs w:val="30"/>
        </w:rPr>
        <w:t>次，会议</w:t>
      </w:r>
      <w:r>
        <w:rPr>
          <w:rFonts w:ascii="仿宋" w:eastAsia="仿宋" w:hAnsi="仿宋"/>
          <w:sz w:val="30"/>
          <w:szCs w:val="30"/>
        </w:rPr>
        <w:t>93</w:t>
      </w:r>
      <w:r>
        <w:rPr>
          <w:rFonts w:ascii="仿宋" w:eastAsia="仿宋" w:hAnsi="仿宋" w:hint="eastAsia"/>
          <w:sz w:val="30"/>
          <w:szCs w:val="30"/>
        </w:rPr>
        <w:t>次，培训25次。</w:t>
      </w:r>
    </w:p>
    <w:p w14:paraId="04A27AD1" w14:textId="77777777" w:rsidR="00865261" w:rsidRDefault="00000000">
      <w:pPr>
        <w:widowControl/>
        <w:ind w:firstLine="600"/>
        <w:jc w:val="left"/>
        <w:rPr>
          <w:rFonts w:ascii="仿宋" w:eastAsia="仿宋" w:hAnsi="仿宋"/>
          <w:sz w:val="30"/>
          <w:szCs w:val="30"/>
        </w:rPr>
      </w:pPr>
      <w:r>
        <w:rPr>
          <w:rFonts w:ascii="仿宋" w:eastAsia="仿宋" w:hAnsi="仿宋" w:hint="eastAsia"/>
          <w:sz w:val="30"/>
          <w:szCs w:val="30"/>
        </w:rPr>
        <w:t>3、信访投诉</w:t>
      </w:r>
    </w:p>
    <w:p w14:paraId="684E5A9F" w14:textId="77777777" w:rsidR="00865261" w:rsidRDefault="00000000">
      <w:pPr>
        <w:widowControl/>
        <w:ind w:firstLine="600"/>
        <w:jc w:val="left"/>
        <w:rPr>
          <w:rFonts w:ascii="仿宋" w:eastAsia="仿宋" w:hAnsi="仿宋"/>
          <w:sz w:val="30"/>
          <w:szCs w:val="30"/>
        </w:rPr>
      </w:pPr>
      <w:r>
        <w:rPr>
          <w:rFonts w:ascii="仿宋" w:eastAsia="仿宋" w:hAnsi="仿宋" w:hint="eastAsia"/>
          <w:sz w:val="30"/>
          <w:szCs w:val="30"/>
        </w:rPr>
        <w:t>全年共处理12345、12319、962000、居民信访等各类平台投诉1100余起，其中12319、12345诉件录入率达到100%。严格按照诉件处置流程，做到</w:t>
      </w:r>
      <w:r>
        <w:rPr>
          <w:rFonts w:ascii="仿宋_GB2312" w:eastAsia="仿宋_GB2312" w:hAnsi="仿宋_GB2312" w:cs="仿宋_GB2312" w:hint="eastAsia"/>
          <w:sz w:val="32"/>
          <w:szCs w:val="32"/>
        </w:rPr>
        <w:t>先行联系率、处置完成率、结果回复率100%，处置满意率、人员态度满意率80%。</w:t>
      </w:r>
    </w:p>
    <w:p w14:paraId="20F77688" w14:textId="77777777" w:rsidR="00865261" w:rsidRDefault="00000000">
      <w:pPr>
        <w:widowControl/>
        <w:ind w:firstLine="600"/>
        <w:jc w:val="left"/>
        <w:rPr>
          <w:rFonts w:ascii="仿宋" w:eastAsia="仿宋" w:hAnsi="仿宋"/>
          <w:sz w:val="30"/>
          <w:szCs w:val="30"/>
        </w:rPr>
      </w:pPr>
      <w:r>
        <w:rPr>
          <w:rFonts w:ascii="仿宋" w:eastAsia="仿宋" w:hAnsi="仿宋" w:hint="eastAsia"/>
          <w:sz w:val="30"/>
          <w:szCs w:val="30"/>
        </w:rPr>
        <w:t>4、宣传普法</w:t>
      </w:r>
    </w:p>
    <w:p w14:paraId="508B010B" w14:textId="769C3FDC" w:rsidR="00865261" w:rsidRDefault="00000000">
      <w:pPr>
        <w:widowControl/>
        <w:ind w:firstLine="600"/>
        <w:jc w:val="left"/>
        <w:rPr>
          <w:rFonts w:ascii="仿宋" w:eastAsia="仿宋" w:hAnsi="仿宋"/>
          <w:sz w:val="30"/>
          <w:szCs w:val="30"/>
        </w:rPr>
      </w:pPr>
      <w:r>
        <w:rPr>
          <w:rFonts w:ascii="仿宋" w:eastAsia="仿宋" w:hAnsi="仿宋" w:hint="eastAsia"/>
          <w:sz w:val="30"/>
          <w:szCs w:val="30"/>
        </w:rPr>
        <w:t>每月通过《人文梅陇》、微信公众号等平台加大宣传力度。截止目前，共报送信息</w:t>
      </w:r>
      <w:r>
        <w:rPr>
          <w:rFonts w:ascii="仿宋" w:eastAsia="仿宋" w:hAnsi="仿宋"/>
          <w:sz w:val="30"/>
          <w:szCs w:val="30"/>
        </w:rPr>
        <w:t>2</w:t>
      </w:r>
      <w:r>
        <w:rPr>
          <w:rFonts w:ascii="仿宋" w:eastAsia="仿宋" w:hAnsi="仿宋" w:hint="eastAsia"/>
          <w:sz w:val="30"/>
          <w:szCs w:val="30"/>
        </w:rPr>
        <w:t>38篇，其中，主流媒体采用4</w:t>
      </w:r>
      <w:r>
        <w:rPr>
          <w:rFonts w:ascii="仿宋" w:eastAsia="仿宋" w:hAnsi="仿宋"/>
          <w:sz w:val="30"/>
          <w:szCs w:val="30"/>
        </w:rPr>
        <w:t>5</w:t>
      </w:r>
      <w:r>
        <w:rPr>
          <w:rFonts w:ascii="仿宋" w:eastAsia="仿宋" w:hAnsi="仿宋" w:hint="eastAsia"/>
          <w:sz w:val="30"/>
          <w:szCs w:val="30"/>
        </w:rPr>
        <w:t>篇，市级媒体采纳9</w:t>
      </w:r>
      <w:r>
        <w:rPr>
          <w:rFonts w:ascii="仿宋" w:eastAsia="仿宋" w:hAnsi="仿宋"/>
          <w:sz w:val="30"/>
          <w:szCs w:val="30"/>
        </w:rPr>
        <w:t>5</w:t>
      </w:r>
      <w:r>
        <w:rPr>
          <w:rFonts w:ascii="仿宋" w:eastAsia="仿宋" w:hAnsi="仿宋" w:hint="eastAsia"/>
          <w:sz w:val="30"/>
          <w:szCs w:val="30"/>
        </w:rPr>
        <w:t>篇，区级媒体采纳</w:t>
      </w:r>
      <w:r>
        <w:rPr>
          <w:rFonts w:ascii="仿宋" w:eastAsia="仿宋" w:hAnsi="仿宋"/>
          <w:sz w:val="30"/>
          <w:szCs w:val="30"/>
        </w:rPr>
        <w:t>1</w:t>
      </w:r>
      <w:r>
        <w:rPr>
          <w:rFonts w:ascii="仿宋" w:eastAsia="仿宋" w:hAnsi="仿宋" w:hint="eastAsia"/>
          <w:sz w:val="30"/>
          <w:szCs w:val="30"/>
        </w:rPr>
        <w:t>3</w:t>
      </w:r>
      <w:r>
        <w:rPr>
          <w:rFonts w:ascii="仿宋" w:eastAsia="仿宋" w:hAnsi="仿宋"/>
          <w:sz w:val="30"/>
          <w:szCs w:val="30"/>
        </w:rPr>
        <w:t>7</w:t>
      </w:r>
      <w:r>
        <w:rPr>
          <w:rFonts w:ascii="仿宋" w:eastAsia="仿宋" w:hAnsi="仿宋" w:hint="eastAsia"/>
          <w:sz w:val="30"/>
          <w:szCs w:val="30"/>
        </w:rPr>
        <w:t>篇，区局采用1</w:t>
      </w:r>
      <w:r>
        <w:rPr>
          <w:rFonts w:ascii="仿宋" w:eastAsia="仿宋" w:hAnsi="仿宋"/>
          <w:sz w:val="30"/>
          <w:szCs w:val="30"/>
        </w:rPr>
        <w:t>8</w:t>
      </w:r>
      <w:r>
        <w:rPr>
          <w:rFonts w:ascii="仿宋" w:eastAsia="仿宋" w:hAnsi="仿宋" w:hint="eastAsia"/>
          <w:sz w:val="30"/>
          <w:szCs w:val="30"/>
        </w:rPr>
        <w:t>6篇，首</w:t>
      </w:r>
      <w:r>
        <w:rPr>
          <w:rFonts w:ascii="仿宋" w:eastAsia="仿宋" w:hAnsi="仿宋" w:hint="eastAsia"/>
          <w:sz w:val="30"/>
          <w:szCs w:val="30"/>
        </w:rPr>
        <w:lastRenderedPageBreak/>
        <w:t>次尝试通过“今日闵行”抖音号推出了“文明施工执法教学合作点”的宣传视频。</w:t>
      </w:r>
    </w:p>
    <w:p w14:paraId="7FB3E154" w14:textId="77777777" w:rsidR="00865261" w:rsidRDefault="00000000">
      <w:pPr>
        <w:widowControl/>
        <w:ind w:firstLine="600"/>
        <w:jc w:val="left"/>
        <w:rPr>
          <w:rFonts w:ascii="仿宋" w:eastAsia="仿宋" w:hAnsi="仿宋"/>
          <w:sz w:val="30"/>
          <w:szCs w:val="30"/>
        </w:rPr>
      </w:pPr>
      <w:r>
        <w:rPr>
          <w:rFonts w:ascii="仿宋" w:eastAsia="仿宋" w:hAnsi="仿宋" w:hint="eastAsia"/>
          <w:sz w:val="30"/>
          <w:szCs w:val="30"/>
        </w:rPr>
        <w:t>5、督查工作</w:t>
      </w:r>
    </w:p>
    <w:p w14:paraId="32D847A8" w14:textId="77777777" w:rsidR="00865261" w:rsidRDefault="00000000">
      <w:pPr>
        <w:widowControl/>
        <w:ind w:firstLine="600"/>
        <w:jc w:val="left"/>
        <w:rPr>
          <w:rFonts w:ascii="仿宋" w:eastAsia="仿宋" w:hAnsi="仿宋" w:cs="仿宋"/>
          <w:sz w:val="30"/>
          <w:szCs w:val="30"/>
        </w:rPr>
      </w:pPr>
      <w:r>
        <w:rPr>
          <w:rFonts w:ascii="仿宋" w:eastAsia="仿宋" w:hAnsi="仿宋" w:cs="仿宋" w:hint="eastAsia"/>
          <w:sz w:val="30"/>
          <w:szCs w:val="30"/>
        </w:rPr>
        <w:t>严格按照督查工作要求，一是依据区级《上海市城管执法人员行为规范》、《上海市城管执法人员着装规定》相关要求，对中队内执法人员的仪容仪表、执勤执法、执法车辆、办公环境等方面开展行为规范督察，共开具督察单11单。二是对本镇辖区内道路，学校，医院，菜场，小区等区域进行全方位实效督察，拍摄问题照片2816张，开具实效督察单1057单，非现场督察单391单，做到督察范围全覆盖。</w:t>
      </w:r>
    </w:p>
    <w:p w14:paraId="2E41C07D" w14:textId="77777777" w:rsidR="00865261" w:rsidRDefault="00000000">
      <w:pPr>
        <w:widowControl/>
        <w:ind w:firstLine="600"/>
        <w:jc w:val="left"/>
        <w:rPr>
          <w:rFonts w:ascii="仿宋" w:eastAsia="仿宋" w:hAnsi="仿宋"/>
          <w:sz w:val="30"/>
          <w:szCs w:val="30"/>
        </w:rPr>
      </w:pPr>
      <w:r>
        <w:rPr>
          <w:rFonts w:ascii="仿宋" w:eastAsia="仿宋" w:hAnsi="仿宋" w:cs="仿宋" w:hint="eastAsia"/>
          <w:b/>
          <w:sz w:val="30"/>
          <w:szCs w:val="30"/>
        </w:rPr>
        <w:t>三、做好“美丽街区”新三年创建开局</w:t>
      </w:r>
    </w:p>
    <w:p w14:paraId="2B8247B0" w14:textId="77777777" w:rsidR="00865261" w:rsidRDefault="00000000">
      <w:pPr>
        <w:ind w:firstLineChars="200" w:firstLine="600"/>
        <w:rPr>
          <w:rFonts w:ascii="仿宋" w:eastAsia="仿宋" w:hAnsi="仿宋" w:cs="仿宋"/>
          <w:sz w:val="30"/>
          <w:szCs w:val="30"/>
        </w:rPr>
      </w:pPr>
      <w:r>
        <w:rPr>
          <w:rFonts w:ascii="仿宋" w:eastAsia="仿宋" w:hAnsi="仿宋" w:cs="仿宋" w:hint="eastAsia"/>
          <w:sz w:val="30"/>
          <w:szCs w:val="30"/>
        </w:rPr>
        <w:t>1、示范引领，提升南方商圈城市品质。</w:t>
      </w:r>
    </w:p>
    <w:p w14:paraId="40050155" w14:textId="77777777" w:rsidR="00865261" w:rsidRDefault="00000000">
      <w:pPr>
        <w:ind w:firstLineChars="200" w:firstLine="600"/>
        <w:rPr>
          <w:rFonts w:ascii="仿宋" w:eastAsia="仿宋" w:hAnsi="仿宋" w:cs="仿宋"/>
          <w:sz w:val="30"/>
          <w:szCs w:val="30"/>
        </w:rPr>
      </w:pPr>
      <w:r>
        <w:rPr>
          <w:rFonts w:ascii="仿宋" w:eastAsia="仿宋" w:hAnsi="仿宋" w:cs="仿宋" w:hint="eastAsia"/>
          <w:bCs/>
          <w:sz w:val="30"/>
          <w:szCs w:val="30"/>
        </w:rPr>
        <w:t>编制镇“美丽街区”新三年行动和南方商圈“美丽街区”示范区创建方案。以南方商圈景观提升为引领，优化路网结构，推进政企合作，提升景观品质，以高水平设计引领高质量建设，以高标准养护创造高品质生活，形成市民满意、群众认可、成效显著的区域性“美丽街区”。</w:t>
      </w:r>
    </w:p>
    <w:p w14:paraId="1B10DDEB" w14:textId="77777777" w:rsidR="00865261" w:rsidRDefault="00000000">
      <w:pPr>
        <w:ind w:firstLineChars="200" w:firstLine="600"/>
        <w:rPr>
          <w:rFonts w:ascii="仿宋" w:eastAsia="仿宋" w:hAnsi="仿宋" w:cs="仿宋"/>
          <w:sz w:val="30"/>
          <w:szCs w:val="30"/>
        </w:rPr>
      </w:pPr>
      <w:r>
        <w:rPr>
          <w:rFonts w:ascii="仿宋" w:eastAsia="仿宋" w:hAnsi="仿宋" w:cs="仿宋" w:hint="eastAsia"/>
          <w:sz w:val="30"/>
          <w:szCs w:val="30"/>
        </w:rPr>
        <w:t>2、落实责任，加强户外设施管理。</w:t>
      </w:r>
    </w:p>
    <w:p w14:paraId="711E3126" w14:textId="77777777" w:rsidR="0086526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常态开展户外广告、店牌店招安全大排查工作，落实责任主体安全检查无死角。同时，叠加街面巡管队伍全覆盖检查，督促整改。2021年违规户外广告设施市级督办清单、区级督办清单已全部消项完毕。</w:t>
      </w:r>
    </w:p>
    <w:p w14:paraId="2E506229" w14:textId="77777777" w:rsidR="00865261" w:rsidRDefault="00000000">
      <w:pPr>
        <w:ind w:firstLineChars="200" w:firstLine="602"/>
        <w:rPr>
          <w:rFonts w:ascii="仿宋" w:eastAsia="仿宋" w:hAnsi="仿宋" w:cs="黑体"/>
          <w:b/>
          <w:bCs/>
          <w:sz w:val="30"/>
          <w:szCs w:val="30"/>
        </w:rPr>
      </w:pPr>
      <w:r>
        <w:rPr>
          <w:rFonts w:ascii="仿宋" w:eastAsia="仿宋" w:hAnsi="仿宋" w:cs="黑体" w:hint="eastAsia"/>
          <w:b/>
          <w:bCs/>
          <w:sz w:val="30"/>
          <w:szCs w:val="30"/>
        </w:rPr>
        <w:lastRenderedPageBreak/>
        <w:t>四、推进重点领域执法专项整治</w:t>
      </w:r>
    </w:p>
    <w:p w14:paraId="5CD29356" w14:textId="77777777" w:rsidR="00865261" w:rsidRDefault="00000000">
      <w:pPr>
        <w:ind w:firstLineChars="200" w:firstLine="600"/>
        <w:rPr>
          <w:rFonts w:ascii="仿宋" w:eastAsia="仿宋" w:hAnsi="仿宋" w:cs="楷体"/>
          <w:sz w:val="30"/>
          <w:szCs w:val="30"/>
        </w:rPr>
      </w:pPr>
      <w:r>
        <w:rPr>
          <w:rFonts w:ascii="仿宋" w:eastAsia="仿宋" w:hAnsi="仿宋" w:cs="楷体" w:hint="eastAsia"/>
          <w:sz w:val="30"/>
          <w:szCs w:val="30"/>
        </w:rPr>
        <w:t>1、加强“一江一河”执法工作</w:t>
      </w:r>
    </w:p>
    <w:p w14:paraId="156B3F48" w14:textId="634AD98D" w:rsidR="0086526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加强“一江一河”沿线岸上区域的执法工作,重点查处违法建筑、违规设置户外广告、店招店牌、景观灯光设施,沿岸单位及个人向水域乱倒垃圾污水、未按规定分类投放生活垃圾,工地、码头擅自处置建筑垃圾、不文明施工等违法违规行为。今年以来，共查处建筑垃圾领域案件19起，处罚14.1万。</w:t>
      </w:r>
    </w:p>
    <w:p w14:paraId="4E677C5B" w14:textId="77777777" w:rsidR="00865261" w:rsidRDefault="00000000">
      <w:pPr>
        <w:ind w:firstLineChars="200" w:firstLine="600"/>
        <w:rPr>
          <w:rFonts w:ascii="仿宋" w:eastAsia="仿宋" w:hAnsi="仿宋" w:cs="楷体"/>
          <w:sz w:val="30"/>
          <w:szCs w:val="30"/>
        </w:rPr>
      </w:pPr>
      <w:r>
        <w:rPr>
          <w:rFonts w:ascii="仿宋" w:eastAsia="仿宋" w:hAnsi="仿宋" w:cs="楷体" w:hint="eastAsia"/>
          <w:sz w:val="30"/>
          <w:szCs w:val="30"/>
        </w:rPr>
        <w:t>2、对违法建筑维持“止新除旧”高压态势</w:t>
      </w:r>
    </w:p>
    <w:p w14:paraId="731A88AC" w14:textId="77777777" w:rsidR="00865261" w:rsidRDefault="00000000">
      <w:pPr>
        <w:ind w:firstLineChars="200" w:firstLine="600"/>
        <w:rPr>
          <w:rFonts w:ascii="仿宋" w:eastAsia="仿宋" w:hAnsi="仿宋" w:cs="仿宋"/>
          <w:sz w:val="30"/>
          <w:szCs w:val="30"/>
        </w:rPr>
      </w:pPr>
      <w:r>
        <w:rPr>
          <w:rFonts w:ascii="仿宋" w:eastAsia="仿宋" w:hAnsi="仿宋" w:cs="仿宋" w:hint="eastAsia"/>
          <w:bCs/>
          <w:sz w:val="30"/>
          <w:szCs w:val="30"/>
        </w:rPr>
        <w:t>一是</w:t>
      </w:r>
      <w:r>
        <w:rPr>
          <w:rFonts w:ascii="仿宋" w:eastAsia="仿宋" w:hAnsi="仿宋" w:cs="仿宋" w:hint="eastAsia"/>
          <w:sz w:val="30"/>
          <w:szCs w:val="30"/>
        </w:rPr>
        <w:t>加大别墅小区巡查力度，对推倒重建的未注记未入库别墅按规定进行注记，遏制此类违法行为在别墅区内蔓延。</w:t>
      </w:r>
      <w:r>
        <w:rPr>
          <w:rFonts w:ascii="仿宋" w:eastAsia="仿宋" w:hAnsi="仿宋" w:cs="仿宋" w:hint="eastAsia"/>
          <w:bCs/>
          <w:sz w:val="30"/>
          <w:szCs w:val="30"/>
        </w:rPr>
        <w:t>二是</w:t>
      </w:r>
      <w:r>
        <w:rPr>
          <w:rFonts w:ascii="仿宋" w:eastAsia="仿宋" w:hAnsi="仿宋" w:cs="仿宋" w:hint="eastAsia"/>
          <w:sz w:val="30"/>
          <w:szCs w:val="30"/>
        </w:rPr>
        <w:t>加大惩处力度，不能只以拆代改，在对违法行为人处以行政处罚的基础上，根据实际情况对不配合，反复搭建的当事人纳入失信人员库。</w:t>
      </w:r>
    </w:p>
    <w:p w14:paraId="5BFA119D" w14:textId="77777777" w:rsidR="00865261" w:rsidRDefault="00000000">
      <w:pPr>
        <w:ind w:firstLineChars="200" w:firstLine="600"/>
        <w:rPr>
          <w:rFonts w:ascii="仿宋" w:eastAsia="仿宋" w:hAnsi="仿宋" w:cs="楷体"/>
          <w:sz w:val="30"/>
          <w:szCs w:val="30"/>
        </w:rPr>
      </w:pPr>
      <w:r>
        <w:rPr>
          <w:rFonts w:ascii="仿宋" w:eastAsia="仿宋" w:hAnsi="仿宋" w:cs="楷体" w:hint="eastAsia"/>
          <w:sz w:val="30"/>
          <w:szCs w:val="30"/>
        </w:rPr>
        <w:t>3、持续开展“群租”整治工作</w:t>
      </w:r>
    </w:p>
    <w:p w14:paraId="238299DD" w14:textId="77777777" w:rsidR="00865261" w:rsidRDefault="00000000">
      <w:pPr>
        <w:ind w:firstLineChars="200" w:firstLine="600"/>
        <w:rPr>
          <w:rFonts w:ascii="仿宋" w:eastAsia="仿宋" w:hAnsi="仿宋" w:cs="仿宋"/>
          <w:sz w:val="30"/>
          <w:szCs w:val="30"/>
        </w:rPr>
      </w:pPr>
      <w:r>
        <w:rPr>
          <w:rFonts w:ascii="仿宋" w:eastAsia="仿宋" w:hAnsi="仿宋" w:cs="仿宋" w:hint="eastAsia"/>
          <w:sz w:val="30"/>
          <w:szCs w:val="30"/>
        </w:rPr>
        <w:t>夯实“群租”治理的网格主体责任，形成“群租”巡查、发现、认定、处置、回访的治理闭环；不定期开展集中整治,从源头上遏制“群租群居”的“疯长”与“返潮”，降低“群租”投诉,落实防范措施,坚决守牢安全底线。今年以来，共梳理550余条群租信息，开展群租联合整治行动30次，整治拒不整改房屋108家。</w:t>
      </w:r>
    </w:p>
    <w:p w14:paraId="6455875A" w14:textId="77777777" w:rsidR="00865261"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4、继续做好垃圾分类工作</w:t>
      </w:r>
    </w:p>
    <w:p w14:paraId="40368041" w14:textId="2080490A" w:rsidR="00865261" w:rsidRDefault="00000000">
      <w:pPr>
        <w:ind w:firstLineChars="200" w:firstLine="600"/>
        <w:rPr>
          <w:rFonts w:ascii="仿宋" w:eastAsia="仿宋" w:hAnsi="仿宋" w:cs="仿宋"/>
          <w:sz w:val="30"/>
          <w:szCs w:val="30"/>
        </w:rPr>
      </w:pPr>
      <w:r>
        <w:rPr>
          <w:rFonts w:ascii="仿宋" w:eastAsia="仿宋" w:hAnsi="仿宋" w:cs="仿宋" w:hint="eastAsia"/>
          <w:sz w:val="30"/>
          <w:szCs w:val="30"/>
        </w:rPr>
        <w:t>继续探索“一网统管”和“非现场执法”深度融合。以“一</w:t>
      </w:r>
      <w:r>
        <w:rPr>
          <w:rFonts w:ascii="仿宋" w:eastAsia="仿宋" w:hAnsi="仿宋" w:cs="仿宋" w:hint="eastAsia"/>
          <w:sz w:val="30"/>
          <w:szCs w:val="30"/>
        </w:rPr>
        <w:lastRenderedPageBreak/>
        <w:t>网统管”工作模式为契机，以网格化、智慧化为手段，充分发挥网格管理和智慧城管平台优势，实现服务-管理-执法双向闭环。在创新执法方式的同时还通过“网格监管+专项执法”的方式强化网格巡查，梳理垃圾分类检查清单，对全镇社区、沿街店铺等开展全覆盖执法检查。今年以来，共开展执法检查467次，查处垃圾分类案件</w:t>
      </w:r>
      <w:r>
        <w:rPr>
          <w:rFonts w:ascii="仿宋" w:eastAsia="仿宋" w:hAnsi="仿宋" w:hint="eastAsia"/>
          <w:sz w:val="30"/>
          <w:szCs w:val="30"/>
        </w:rPr>
        <w:t>垃圾分类案件592件，罚款金额38814元。</w:t>
      </w:r>
    </w:p>
    <w:p w14:paraId="05E3216C" w14:textId="77777777" w:rsidR="00865261" w:rsidRDefault="00000000">
      <w:pPr>
        <w:ind w:firstLineChars="200" w:firstLine="602"/>
        <w:rPr>
          <w:rFonts w:ascii="仿宋" w:eastAsia="仿宋" w:hAnsi="仿宋" w:cs="仿宋"/>
          <w:b/>
          <w:sz w:val="30"/>
          <w:szCs w:val="30"/>
        </w:rPr>
      </w:pPr>
      <w:r>
        <w:rPr>
          <w:rFonts w:ascii="仿宋" w:eastAsia="仿宋" w:hAnsi="仿宋" w:cs="仿宋" w:hint="eastAsia"/>
          <w:b/>
          <w:sz w:val="30"/>
          <w:szCs w:val="30"/>
        </w:rPr>
        <w:t>五、开展信息化创新，提升执法效能</w:t>
      </w:r>
    </w:p>
    <w:p w14:paraId="7585DD9C" w14:textId="77777777" w:rsidR="00865261" w:rsidRDefault="00000000">
      <w:pPr>
        <w:ind w:firstLineChars="200" w:firstLine="600"/>
        <w:rPr>
          <w:rFonts w:ascii="仿宋" w:eastAsia="仿宋" w:hAnsi="仿宋"/>
          <w:sz w:val="30"/>
          <w:szCs w:val="30"/>
        </w:rPr>
      </w:pPr>
      <w:r>
        <w:rPr>
          <w:rFonts w:ascii="仿宋" w:eastAsia="仿宋" w:hAnsi="仿宋" w:hint="eastAsia"/>
          <w:sz w:val="30"/>
          <w:szCs w:val="30"/>
        </w:rPr>
        <w:t>1、设立文明施工教学合作点</w:t>
      </w:r>
    </w:p>
    <w:p w14:paraId="2B939E69" w14:textId="24B6E115" w:rsidR="00865261" w:rsidRDefault="00000000">
      <w:pPr>
        <w:pStyle w:val="a7"/>
        <w:ind w:firstLine="600"/>
        <w:rPr>
          <w:rFonts w:ascii="仿宋" w:eastAsia="仿宋" w:hAnsi="仿宋"/>
          <w:sz w:val="30"/>
          <w:szCs w:val="30"/>
        </w:rPr>
      </w:pPr>
      <w:r>
        <w:rPr>
          <w:rFonts w:ascii="仿宋" w:eastAsia="仿宋" w:hAnsi="仿宋" w:hint="eastAsia"/>
          <w:sz w:val="30"/>
          <w:szCs w:val="30"/>
        </w:rPr>
        <w:t>为提高建设工程文明施工执法水平，进一步提升城市治理精度，与中国建筑第七工程局力波中心项目部达成合作，在力波中心项目部举行揭牌仪式设立文明施工执法教学合作点。定期安排执法队员在教学点进行文明施工文件政策讲解、探索“一网统管”文明施工领域深度合作，为建设工地文明施工执法事项提供实践学习渠道。同时，将完善合作点具体工作流程，形成可推广、可复制理论结合实际的培训模式，为后续更多新划转执法事项提供一条新的学习方法，使队员能更快的开展执法工作。</w:t>
      </w:r>
    </w:p>
    <w:p w14:paraId="5930FBFB" w14:textId="77777777" w:rsidR="00865261" w:rsidRDefault="00000000">
      <w:pPr>
        <w:pStyle w:val="a7"/>
        <w:numPr>
          <w:ilvl w:val="0"/>
          <w:numId w:val="2"/>
        </w:numPr>
        <w:ind w:firstLine="600"/>
        <w:rPr>
          <w:rFonts w:ascii="仿宋" w:eastAsia="仿宋" w:hAnsi="仿宋"/>
          <w:sz w:val="30"/>
          <w:szCs w:val="30"/>
        </w:rPr>
      </w:pPr>
      <w:r>
        <w:rPr>
          <w:rFonts w:ascii="仿宋" w:eastAsia="仿宋" w:hAnsi="仿宋" w:hint="eastAsia"/>
          <w:sz w:val="30"/>
          <w:szCs w:val="30"/>
        </w:rPr>
        <w:t>完善街面、工地智能化场景</w:t>
      </w:r>
    </w:p>
    <w:p w14:paraId="473FC438" w14:textId="16E5A445" w:rsidR="00865261" w:rsidRDefault="00000000">
      <w:pPr>
        <w:pStyle w:val="a7"/>
        <w:ind w:firstLineChars="200" w:firstLine="600"/>
        <w:rPr>
          <w:rFonts w:ascii="仿宋" w:eastAsia="仿宋" w:hAnsi="仿宋"/>
          <w:sz w:val="30"/>
          <w:szCs w:val="30"/>
        </w:rPr>
      </w:pPr>
      <w:r>
        <w:rPr>
          <w:rFonts w:ascii="仿宋" w:eastAsia="仿宋" w:hAnsi="仿宋" w:hint="eastAsia"/>
          <w:sz w:val="30"/>
          <w:szCs w:val="30"/>
        </w:rPr>
        <w:t>梳理辖区内现有资源，利用工地摄像头监控、车载视频巡查、无人机航拍、公安治安探头等信息化手段，对在建工地、主要道路、沿街商铺等实现信息化管控。优化完善了跨门营业、乱设摊、无证运输车辆进出、大型作业车辆清洗的四大类智能化场景，实现违法行为的自动化预警、可视化监督和可回溯管理，为后续执</w:t>
      </w:r>
      <w:r>
        <w:rPr>
          <w:rFonts w:ascii="仿宋" w:eastAsia="仿宋" w:hAnsi="仿宋" w:hint="eastAsia"/>
          <w:sz w:val="30"/>
          <w:szCs w:val="30"/>
        </w:rPr>
        <w:lastRenderedPageBreak/>
        <w:t>法提供保障。</w:t>
      </w:r>
    </w:p>
    <w:p w14:paraId="745771BB" w14:textId="77777777" w:rsidR="00865261" w:rsidRDefault="00000000">
      <w:pPr>
        <w:pStyle w:val="a7"/>
        <w:ind w:firstLine="600"/>
        <w:rPr>
          <w:rFonts w:ascii="仿宋" w:eastAsia="仿宋" w:hAnsi="仿宋"/>
          <w:sz w:val="30"/>
          <w:szCs w:val="30"/>
        </w:rPr>
      </w:pPr>
      <w:r>
        <w:rPr>
          <w:rFonts w:ascii="仿宋" w:eastAsia="仿宋" w:hAnsi="仿宋" w:hint="eastAsia"/>
          <w:sz w:val="30"/>
          <w:szCs w:val="30"/>
        </w:rPr>
        <w:t>3、依托“一网统管”，建设智慧教室</w:t>
      </w:r>
    </w:p>
    <w:p w14:paraId="59B30785" w14:textId="6EC7CF7B" w:rsidR="00865261" w:rsidRDefault="00000000">
      <w:pPr>
        <w:pStyle w:val="a7"/>
        <w:ind w:firstLine="600"/>
        <w:rPr>
          <w:rFonts w:ascii="仿宋" w:eastAsia="仿宋" w:hAnsi="仿宋"/>
          <w:sz w:val="30"/>
          <w:szCs w:val="30"/>
        </w:rPr>
      </w:pPr>
      <w:r>
        <w:rPr>
          <w:rFonts w:ascii="仿宋" w:eastAsia="仿宋" w:hAnsi="仿宋" w:hint="eastAsia"/>
          <w:sz w:val="30"/>
          <w:szCs w:val="30"/>
        </w:rPr>
        <w:t>今年，镇城运中心指挥平台完成了信息化硬件改造，在镇“一网统管”平台基础上，建设了智慧教室，实现执法人员教育培训全过程信息化管理，通过</w:t>
      </w:r>
      <w:r>
        <w:rPr>
          <w:rFonts w:ascii="仿宋" w:eastAsia="仿宋" w:hAnsi="仿宋"/>
          <w:sz w:val="30"/>
          <w:szCs w:val="30"/>
        </w:rPr>
        <w:t>智慧教室</w:t>
      </w:r>
      <w:r>
        <w:rPr>
          <w:rFonts w:ascii="仿宋" w:eastAsia="仿宋" w:hAnsi="仿宋" w:hint="eastAsia"/>
          <w:sz w:val="30"/>
          <w:szCs w:val="30"/>
        </w:rPr>
        <w:t>，使队员</w:t>
      </w:r>
      <w:r>
        <w:rPr>
          <w:rFonts w:ascii="仿宋" w:eastAsia="仿宋" w:hAnsi="仿宋"/>
          <w:sz w:val="30"/>
          <w:szCs w:val="30"/>
        </w:rPr>
        <w:t>第一时间获取</w:t>
      </w:r>
      <w:r>
        <w:rPr>
          <w:rFonts w:ascii="仿宋" w:eastAsia="仿宋" w:hAnsi="仿宋" w:hint="eastAsia"/>
          <w:sz w:val="30"/>
          <w:szCs w:val="30"/>
        </w:rPr>
        <w:t>市、区两级</w:t>
      </w:r>
      <w:r>
        <w:rPr>
          <w:rFonts w:ascii="仿宋" w:eastAsia="仿宋" w:hAnsi="仿宋"/>
          <w:sz w:val="30"/>
          <w:szCs w:val="30"/>
        </w:rPr>
        <w:t>最新学习资源，实现了教与学的立体沟通与交流</w:t>
      </w:r>
      <w:r>
        <w:rPr>
          <w:rFonts w:ascii="仿宋" w:eastAsia="仿宋" w:hAnsi="仿宋" w:hint="eastAsia"/>
          <w:sz w:val="30"/>
          <w:szCs w:val="30"/>
        </w:rPr>
        <w:t>，</w:t>
      </w:r>
      <w:r>
        <w:rPr>
          <w:rFonts w:ascii="仿宋" w:eastAsia="仿宋" w:hAnsi="仿宋"/>
          <w:sz w:val="30"/>
          <w:szCs w:val="30"/>
        </w:rPr>
        <w:t>提高课堂教学效率</w:t>
      </w:r>
      <w:r>
        <w:rPr>
          <w:rFonts w:ascii="仿宋" w:eastAsia="仿宋" w:hAnsi="仿宋" w:hint="eastAsia"/>
          <w:sz w:val="30"/>
          <w:szCs w:val="30"/>
        </w:rPr>
        <w:t>及队员参与感</w:t>
      </w:r>
      <w:r>
        <w:rPr>
          <w:rFonts w:ascii="仿宋" w:eastAsia="仿宋" w:hAnsi="仿宋"/>
          <w:sz w:val="30"/>
          <w:szCs w:val="30"/>
        </w:rPr>
        <w:t>。</w:t>
      </w:r>
    </w:p>
    <w:p w14:paraId="44346B6F" w14:textId="77777777" w:rsidR="00865261" w:rsidRDefault="00000000">
      <w:pPr>
        <w:pStyle w:val="a7"/>
        <w:ind w:firstLine="600"/>
        <w:rPr>
          <w:rFonts w:ascii="仿宋" w:eastAsia="仿宋" w:hAnsi="仿宋"/>
          <w:sz w:val="30"/>
          <w:szCs w:val="30"/>
        </w:rPr>
      </w:pPr>
      <w:r>
        <w:rPr>
          <w:rFonts w:ascii="仿宋" w:eastAsia="仿宋" w:hAnsi="仿宋" w:hint="eastAsia"/>
          <w:sz w:val="30"/>
          <w:szCs w:val="30"/>
        </w:rPr>
        <w:t>4、探索实现非现场执法全流程0接触</w:t>
      </w:r>
    </w:p>
    <w:p w14:paraId="2A0A4D4E" w14:textId="3F0A8469" w:rsidR="00865261" w:rsidRDefault="00000000">
      <w:pPr>
        <w:pStyle w:val="a7"/>
        <w:ind w:firstLine="600"/>
        <w:rPr>
          <w:rFonts w:ascii="仿宋" w:eastAsia="仿宋" w:hAnsi="仿宋"/>
          <w:sz w:val="30"/>
          <w:szCs w:val="30"/>
        </w:rPr>
      </w:pPr>
      <w:r>
        <w:rPr>
          <w:rFonts w:ascii="仿宋" w:eastAsia="仿宋" w:hAnsi="仿宋" w:hint="eastAsia"/>
          <w:sz w:val="30"/>
          <w:szCs w:val="30"/>
        </w:rPr>
        <w:t>非现场执法环节中的违法证据采集、当事人信息核准、罚款缴纳均已实现与当事人零接触。但文书的电子送达成为了非现场执法工作中的最后一座需要攻克的堡垒。今年，致力于打通最后一个环节，在区局的业务指导开展先行先试。对接一网通办，引入执法文书电子送达，真正实现了非现场执法的全流程零接触执法模式。</w:t>
      </w:r>
    </w:p>
    <w:p w14:paraId="684463DA" w14:textId="77777777" w:rsidR="00865261" w:rsidRDefault="00000000">
      <w:pPr>
        <w:pStyle w:val="a7"/>
        <w:ind w:firstLine="600"/>
        <w:rPr>
          <w:rFonts w:ascii="仿宋" w:eastAsia="仿宋" w:hAnsi="仿宋"/>
          <w:sz w:val="30"/>
          <w:szCs w:val="30"/>
        </w:rPr>
      </w:pPr>
      <w:r>
        <w:rPr>
          <w:rFonts w:ascii="仿宋" w:eastAsia="仿宋" w:hAnsi="仿宋" w:hint="eastAsia"/>
          <w:sz w:val="30"/>
          <w:szCs w:val="30"/>
        </w:rPr>
        <w:t>5、持续推进城管进社区工作</w:t>
      </w:r>
    </w:p>
    <w:p w14:paraId="22B79D14" w14:textId="29532EF8" w:rsidR="00865261" w:rsidRDefault="00000000">
      <w:pPr>
        <w:pStyle w:val="a7"/>
        <w:ind w:firstLine="600"/>
        <w:rPr>
          <w:rFonts w:ascii="仿宋" w:eastAsia="仿宋" w:hAnsi="仿宋"/>
          <w:sz w:val="30"/>
          <w:szCs w:val="30"/>
        </w:rPr>
      </w:pPr>
      <w:r>
        <w:rPr>
          <w:rFonts w:ascii="仿宋" w:eastAsia="仿宋" w:hAnsi="仿宋" w:hint="eastAsia"/>
          <w:sz w:val="30"/>
          <w:szCs w:val="30"/>
        </w:rPr>
        <w:t>梅陇镇区域面积约28.07平方公里，有15个行政村、64个居委、122个小区，从北到南呈现出高度城市化——城乡结合——农村的城市体征。为更好开展行政执法，做实城管进社区工作。中队根据区域特征，逐步完善工作站建设。形成个性鲜明、各有侧重点的7个处置网格工作站，原各城管工作站站长任处置网格副网格长，负责综合事务协调工作，承担“群租”、“非改居”等疑难事项的牵头处置。今年，结合网格化党建的，第一处处置网</w:t>
      </w:r>
      <w:r>
        <w:rPr>
          <w:rFonts w:ascii="仿宋" w:eastAsia="仿宋" w:hAnsi="仿宋" w:hint="eastAsia"/>
          <w:sz w:val="30"/>
          <w:szCs w:val="30"/>
        </w:rPr>
        <w:lastRenderedPageBreak/>
        <w:t>格南方城管工作站被评为市城管执法系统“优秀城管社区工作室”。下一步，还将结合辖区特色，继续拓展处置网格工作站功能，提高城市治理效能。</w:t>
      </w:r>
    </w:p>
    <w:p w14:paraId="7911DDE8" w14:textId="77777777" w:rsidR="00865261" w:rsidRDefault="00865261">
      <w:pPr>
        <w:pStyle w:val="a7"/>
        <w:ind w:firstLine="600"/>
        <w:rPr>
          <w:rFonts w:ascii="仿宋" w:eastAsia="仿宋" w:hAnsi="仿宋"/>
          <w:sz w:val="30"/>
          <w:szCs w:val="30"/>
        </w:rPr>
      </w:pPr>
    </w:p>
    <w:p w14:paraId="3D7AFEB9" w14:textId="77777777" w:rsidR="00865261" w:rsidRDefault="00865261">
      <w:pPr>
        <w:pStyle w:val="a7"/>
        <w:ind w:firstLine="600"/>
        <w:rPr>
          <w:rFonts w:ascii="仿宋" w:eastAsia="仿宋" w:hAnsi="仿宋"/>
          <w:sz w:val="30"/>
          <w:szCs w:val="30"/>
        </w:rPr>
      </w:pPr>
    </w:p>
    <w:p w14:paraId="328AD959" w14:textId="77777777" w:rsidR="00865261" w:rsidRDefault="00865261">
      <w:pPr>
        <w:pStyle w:val="a7"/>
        <w:ind w:firstLine="600"/>
        <w:rPr>
          <w:rFonts w:ascii="仿宋" w:eastAsia="仿宋" w:hAnsi="仿宋"/>
          <w:sz w:val="30"/>
          <w:szCs w:val="30"/>
        </w:rPr>
      </w:pPr>
    </w:p>
    <w:p w14:paraId="13C0F284" w14:textId="026F9D9E" w:rsidR="00865261" w:rsidRDefault="00000000">
      <w:pPr>
        <w:pStyle w:val="a7"/>
        <w:ind w:firstLine="600"/>
        <w:jc w:val="right"/>
        <w:rPr>
          <w:rFonts w:ascii="仿宋" w:eastAsia="仿宋" w:hAnsi="仿宋"/>
          <w:sz w:val="30"/>
          <w:szCs w:val="30"/>
        </w:rPr>
      </w:pPr>
      <w:r>
        <w:rPr>
          <w:rFonts w:ascii="仿宋" w:eastAsia="仿宋" w:hAnsi="仿宋"/>
          <w:sz w:val="30"/>
          <w:szCs w:val="30"/>
        </w:rPr>
        <w:t>2021年11月</w:t>
      </w:r>
      <w:r>
        <w:rPr>
          <w:rFonts w:ascii="仿宋" w:eastAsia="仿宋" w:hAnsi="仿宋" w:hint="eastAsia"/>
          <w:sz w:val="30"/>
          <w:szCs w:val="30"/>
        </w:rPr>
        <w:t>30</w:t>
      </w:r>
      <w:r>
        <w:rPr>
          <w:rFonts w:ascii="仿宋" w:eastAsia="仿宋" w:hAnsi="仿宋"/>
          <w:sz w:val="30"/>
          <w:szCs w:val="30"/>
        </w:rPr>
        <w:t>日</w:t>
      </w:r>
    </w:p>
    <w:p w14:paraId="0EFE7AA9" w14:textId="27BDC732" w:rsidR="00883114" w:rsidRDefault="00883114">
      <w:pPr>
        <w:pStyle w:val="a7"/>
        <w:ind w:firstLine="600"/>
        <w:jc w:val="right"/>
        <w:rPr>
          <w:rFonts w:ascii="仿宋" w:eastAsia="仿宋" w:hAnsi="仿宋" w:hint="eastAsia"/>
          <w:sz w:val="30"/>
          <w:szCs w:val="30"/>
        </w:rPr>
      </w:pPr>
      <w:r>
        <w:rPr>
          <w:rFonts w:ascii="仿宋" w:eastAsia="仿宋" w:hAnsi="仿宋" w:hint="eastAsia"/>
          <w:sz w:val="30"/>
          <w:szCs w:val="30"/>
        </w:rPr>
        <w:t>梅陇镇依法治理办</w:t>
      </w:r>
    </w:p>
    <w:sectPr w:rsidR="008831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A0A32E"/>
    <w:multiLevelType w:val="singleLevel"/>
    <w:tmpl w:val="C9A0A32E"/>
    <w:lvl w:ilvl="0">
      <w:start w:val="2"/>
      <w:numFmt w:val="chineseCounting"/>
      <w:suff w:val="nothing"/>
      <w:lvlText w:val="%1、"/>
      <w:lvlJc w:val="left"/>
      <w:rPr>
        <w:rFonts w:hint="eastAsia"/>
      </w:rPr>
    </w:lvl>
  </w:abstractNum>
  <w:abstractNum w:abstractNumId="1" w15:restartNumberingAfterBreak="0">
    <w:nsid w:val="5B68CCCE"/>
    <w:multiLevelType w:val="singleLevel"/>
    <w:tmpl w:val="5B68CCCE"/>
    <w:lvl w:ilvl="0">
      <w:start w:val="2"/>
      <w:numFmt w:val="decimal"/>
      <w:suff w:val="nothing"/>
      <w:lvlText w:val="%1、"/>
      <w:lvlJc w:val="left"/>
    </w:lvl>
  </w:abstractNum>
  <w:num w:numId="1" w16cid:durableId="288168813">
    <w:abstractNumId w:val="0"/>
  </w:num>
  <w:num w:numId="2" w16cid:durableId="83167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2EB"/>
    <w:rsid w:val="001D154D"/>
    <w:rsid w:val="00255158"/>
    <w:rsid w:val="00292444"/>
    <w:rsid w:val="00465953"/>
    <w:rsid w:val="004743F1"/>
    <w:rsid w:val="004802EA"/>
    <w:rsid w:val="00493C8C"/>
    <w:rsid w:val="005C6D52"/>
    <w:rsid w:val="006D30BB"/>
    <w:rsid w:val="00767980"/>
    <w:rsid w:val="00810018"/>
    <w:rsid w:val="00834646"/>
    <w:rsid w:val="00865261"/>
    <w:rsid w:val="00883114"/>
    <w:rsid w:val="008A79C0"/>
    <w:rsid w:val="008C28DB"/>
    <w:rsid w:val="00BB2389"/>
    <w:rsid w:val="00C76633"/>
    <w:rsid w:val="00DA065A"/>
    <w:rsid w:val="00EB302C"/>
    <w:rsid w:val="00ED435D"/>
    <w:rsid w:val="00F472EB"/>
    <w:rsid w:val="1A392FD9"/>
    <w:rsid w:val="1DF34CF3"/>
    <w:rsid w:val="21D8161E"/>
    <w:rsid w:val="25464D66"/>
    <w:rsid w:val="26700A6A"/>
    <w:rsid w:val="365A3BDC"/>
    <w:rsid w:val="3883385A"/>
    <w:rsid w:val="4D30134F"/>
    <w:rsid w:val="5288494E"/>
    <w:rsid w:val="588D1B07"/>
    <w:rsid w:val="5E51503A"/>
    <w:rsid w:val="69E77E3B"/>
    <w:rsid w:val="6E38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A19A5"/>
  <w15:docId w15:val="{757DF899-AFC8-4064-BF4F-18A86728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styleId="a7">
    <w:name w:val="No Spacing"/>
    <w:uiPriority w:val="1"/>
    <w:qFormat/>
    <w:pPr>
      <w:widowControl w:val="0"/>
      <w:jc w:val="both"/>
    </w:pPr>
    <w:rPr>
      <w:rFonts w:ascii="Times New Roman" w:eastAsia="宋体" w:hAnsi="Times New Roman" w:cs="Times New Roman"/>
      <w:kern w:val="2"/>
      <w:sz w:val="21"/>
      <w:szCs w:val="22"/>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styleId="a8">
    <w:name w:val="Date"/>
    <w:basedOn w:val="a"/>
    <w:next w:val="a"/>
    <w:link w:val="a9"/>
    <w:uiPriority w:val="99"/>
    <w:semiHidden/>
    <w:unhideWhenUsed/>
    <w:rsid w:val="00883114"/>
    <w:pPr>
      <w:ind w:leftChars="2500" w:left="100"/>
    </w:pPr>
  </w:style>
  <w:style w:type="character" w:customStyle="1" w:styleId="a9">
    <w:name w:val="日期 字符"/>
    <w:basedOn w:val="a0"/>
    <w:link w:val="a8"/>
    <w:uiPriority w:val="99"/>
    <w:semiHidden/>
    <w:rsid w:val="00883114"/>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D2915-31B3-4B30-9C15-9EADDACF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471</Words>
  <Characters>2688</Characters>
  <Application>Microsoft Office Word</Application>
  <DocSecurity>0</DocSecurity>
  <Lines>22</Lines>
  <Paragraphs>6</Paragraphs>
  <ScaleCrop>false</ScaleCrop>
  <Company>Microsoft</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SHE2SELINA</dc:creator>
  <cp:lastModifiedBy>yuzhiyang</cp:lastModifiedBy>
  <cp:revision>6</cp:revision>
  <dcterms:created xsi:type="dcterms:W3CDTF">2021-11-29T08:06:00Z</dcterms:created>
  <dcterms:modified xsi:type="dcterms:W3CDTF">2022-10-26T08:34:00Z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85486B3E1EC34B83A53EDA9B6C51B434</vt:lpwstr>
  </property>
</Properties>
</file>