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附件1 </w:t>
      </w:r>
    </w:p>
    <w:p>
      <w:pPr>
        <w:widowControl/>
        <w:ind w:firstLine="720" w:firstLineChars="200"/>
        <w:jc w:val="center"/>
        <w:rPr>
          <w:rFonts w:ascii="华文中宋" w:hAnsi="华文中宋" w:eastAsia="华文中宋" w:cs="华文中宋"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lang w:bidi="ar"/>
        </w:rPr>
        <w:t>上海市可回收物主体企业服务质量评价表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980"/>
        <w:gridCol w:w="4061"/>
        <w:gridCol w:w="3489"/>
        <w:gridCol w:w="1673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eastAsia="华文中宋" w:cs="华文中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华文中宋" w:cs="华文中宋"/>
                <w:b/>
                <w:bCs/>
                <w:color w:val="000000"/>
                <w:kern w:val="0"/>
                <w:sz w:val="22"/>
                <w:lang w:bidi="ar"/>
              </w:rPr>
              <w:t>一级项目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华文中宋" w:cs="华文中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华文中宋" w:cs="华文中宋"/>
                <w:b/>
                <w:bCs/>
                <w:color w:val="000000"/>
                <w:kern w:val="0"/>
                <w:sz w:val="22"/>
                <w:lang w:bidi="ar"/>
              </w:rPr>
              <w:t>二级项目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jc w:val="center"/>
              <w:rPr>
                <w:rFonts w:eastAsia="华文中宋" w:cs="华文中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华文中宋" w:cs="华文中宋"/>
                <w:b/>
                <w:bCs/>
                <w:color w:val="000000"/>
                <w:kern w:val="0"/>
                <w:sz w:val="22"/>
                <w:lang w:bidi="ar"/>
              </w:rPr>
              <w:t>评议要求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jc w:val="center"/>
              <w:rPr>
                <w:rFonts w:eastAsia="华文中宋" w:cs="华文中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华文中宋" w:cs="华文中宋"/>
                <w:b/>
                <w:bCs/>
                <w:color w:val="000000"/>
                <w:kern w:val="0"/>
                <w:sz w:val="22"/>
                <w:lang w:bidi="ar"/>
              </w:rPr>
              <w:t>扣分标准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华文中宋" w:cs="华文中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华文中宋" w:cs="华文中宋"/>
                <w:b/>
                <w:bCs/>
                <w:color w:val="000000"/>
                <w:kern w:val="0"/>
                <w:sz w:val="22"/>
                <w:lang w:bidi="ar"/>
              </w:rPr>
              <w:t>扣分明细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eastAsia="华文中宋" w:cs="华文中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华文中宋" w:cs="华文中宋"/>
                <w:b/>
                <w:bCs/>
                <w:color w:val="000000"/>
                <w:kern w:val="0"/>
                <w:sz w:val="22"/>
                <w:lang w:bidi="ar"/>
              </w:rPr>
              <w:t>扣分说明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2"/>
              </w:rPr>
              <w:t>企业管理（</w:t>
            </w:r>
            <w:r>
              <w:rPr>
                <w:rFonts w:eastAsia="仿宋"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eastAsia="仿宋"/>
                <w:bCs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eastAsia="仿宋" w:cs="宋体"/>
                <w:color w:val="000000"/>
                <w:kern w:val="0"/>
                <w:sz w:val="22"/>
              </w:rPr>
              <w:t>制度建设（</w:t>
            </w:r>
            <w:r>
              <w:rPr>
                <w:rFonts w:eastAsia="仿宋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eastAsia="仿宋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4061" w:type="dxa"/>
            <w:vAlign w:val="center"/>
          </w:tcPr>
          <w:p>
            <w:pPr>
              <w:rPr>
                <w:rFonts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eastAsia="仿宋" w:cs="宋体"/>
                <w:color w:val="000000"/>
                <w:kern w:val="0"/>
                <w:sz w:val="22"/>
              </w:rPr>
              <w:t>主体企业应制定包括人员管理、劳动保护、称重计量、</w:t>
            </w:r>
            <w:r>
              <w:rPr>
                <w:rFonts w:hint="eastAsia" w:eastAsia="仿宋" w:cs="宋体"/>
                <w:kern w:val="0"/>
                <w:sz w:val="22"/>
              </w:rPr>
              <w:t>安</w:t>
            </w:r>
            <w:r>
              <w:rPr>
                <w:rFonts w:hint="eastAsia" w:eastAsia="仿宋" w:cs="宋体"/>
                <w:color w:val="000000"/>
                <w:kern w:val="0"/>
                <w:sz w:val="22"/>
              </w:rPr>
              <w:t>全管理、应急预案、疫情防控、设施设备维护保养等内容的管理制度，并严格执行。</w:t>
            </w:r>
          </w:p>
        </w:tc>
        <w:tc>
          <w:tcPr>
            <w:tcW w:w="3489" w:type="dxa"/>
            <w:vAlign w:val="center"/>
          </w:tcPr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未建立管理制度，每缺一项扣</w:t>
            </w:r>
            <w:r>
              <w:rPr>
                <w:rFonts w:eastAsia="仿宋"/>
                <w:sz w:val="22"/>
              </w:rPr>
              <w:t>1</w:t>
            </w:r>
            <w:r>
              <w:rPr>
                <w:rFonts w:hint="eastAsia" w:eastAsia="仿宋"/>
                <w:sz w:val="22"/>
              </w:rPr>
              <w:t>分；相关制度要求未执行到位且产生后果，每发现一次扣</w:t>
            </w:r>
            <w:r>
              <w:rPr>
                <w:rFonts w:eastAsia="仿宋"/>
                <w:sz w:val="22"/>
              </w:rPr>
              <w:t>1</w:t>
            </w:r>
            <w:r>
              <w:rPr>
                <w:rFonts w:hint="eastAsia" w:eastAsia="仿宋"/>
                <w:sz w:val="22"/>
              </w:rPr>
              <w:t>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台账管理（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服务点、中转站和集散场都应设置纸质或电子作业台账；合理安排物流计划，确保物流畅通；并能够提供可回收物物流来往记录台账，确保流量和流向可溯、可控、可查。</w:t>
            </w:r>
          </w:p>
        </w:tc>
        <w:tc>
          <w:tcPr>
            <w:tcW w:w="3489" w:type="dxa"/>
            <w:vAlign w:val="center"/>
          </w:tcPr>
          <w:p>
            <w:pP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未设置台账的，扣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分;台账信息作假的，发现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次扣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分;相关信息记录不完整的，缺少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项扣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分。未合理安排物流计划，导致物流积压影响市民正常交投交售的，发现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次扣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分；无法提供可回收物出货凭证和单据的，扣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数据管理（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主体企业加强可回收物数据管理工作，做到数据真实可靠、按照规定及时进行数据传输。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数据作假的，扣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分；未按规定及时上传数据的，发现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次扣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分；上传数据不准确的，发现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次扣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服务管理</w:t>
            </w:r>
            <w:r>
              <w:rPr>
                <w:rFonts w:hint="eastAsia" w:eastAsia="仿宋_GB2312"/>
                <w:color w:val="000000"/>
                <w:sz w:val="22"/>
              </w:rPr>
              <w:t>（</w:t>
            </w:r>
            <w:r>
              <w:rPr>
                <w:rFonts w:eastAsia="仿宋_GB2312"/>
                <w:color w:val="000000"/>
                <w:sz w:val="22"/>
              </w:rPr>
              <w:t>5</w:t>
            </w:r>
            <w:r>
              <w:rPr>
                <w:rFonts w:hint="eastAsia" w:eastAsia="仿宋_GB2312"/>
                <w:color w:val="000000"/>
                <w:sz w:val="22"/>
              </w:rPr>
              <w:t>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点、站、场服务和作业人员应做到“统一标识、统一车辆、统一服装、统一衡器、统一服务”的“五统一”规范。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未达到相关要求的，发现一次扣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hint="default" w:eastAsia="仿宋" w:cs="仿宋_GB2312" w:asciiTheme="minorHAnsi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jc w:val="left"/>
              <w:rPr>
                <w:rFonts w:hint="default" w:eastAsia="仿宋_GB2312" w:cs="仿宋_GB2312" w:asciiTheme="minorHAnsi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发现一次部分人员未穿工作服不统一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服务点运营管理（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分）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服务告知（10分）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/>
                <w:color w:val="000000"/>
                <w:sz w:val="22"/>
              </w:rPr>
            </w:pPr>
            <w:r>
              <w:rPr>
                <w:rFonts w:hint="eastAsia" w:eastAsia="仿宋"/>
                <w:color w:val="000000"/>
                <w:sz w:val="22"/>
              </w:rPr>
              <w:t>回收服务运营应采用本市统一规定的垃圾分类标志标识，应做到“五公开”，即：回收人员信息公开、回收价格公开、回收种类公开、投诉电话公开、便民热线公开。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未使用统一标志标识，发现一次扣2分；未悬挂公示牌的，扣10分；公示牌信息缺失的，每缺少一项，扣2分。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eastAsia="仿宋"/>
                <w:color w:val="000000"/>
                <w:sz w:val="22"/>
              </w:rPr>
            </w:pPr>
            <w:r>
              <w:rPr>
                <w:rFonts w:hint="eastAsia" w:eastAsia="仿宋"/>
                <w:color w:val="000000"/>
                <w:sz w:val="22"/>
              </w:rPr>
              <w:t>回收服务（</w:t>
            </w:r>
            <w:r>
              <w:rPr>
                <w:rFonts w:eastAsia="仿宋"/>
                <w:color w:val="000000"/>
                <w:sz w:val="22"/>
              </w:rPr>
              <w:t>10</w:t>
            </w:r>
            <w:r>
              <w:rPr>
                <w:rFonts w:hint="eastAsia" w:eastAsia="仿宋"/>
                <w:color w:val="000000"/>
                <w:sz w:val="22"/>
              </w:rPr>
              <w:t>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/>
                <w:color w:val="000000"/>
                <w:sz w:val="22"/>
              </w:rPr>
            </w:pPr>
            <w:r>
              <w:rPr>
                <w:rFonts w:hint="eastAsia" w:eastAsia="仿宋"/>
                <w:color w:val="000000"/>
                <w:sz w:val="22"/>
              </w:rPr>
              <w:t>主体企业应按照上海市可回收物回收指导目录，回收所服务居住区全品类可回收物，包含废纸张、废塑料、废玻璃制品、废金属、废织物、低价值可回收物。通过定时定点回收、流动预约回收、部分上门回收等各种形式，做好区域内回收服务，定期做好服务点可回收物清运工作。发生不可抗力导致</w:t>
            </w:r>
            <w:r>
              <w:rPr>
                <w:rFonts w:eastAsia="仿宋"/>
                <w:color w:val="000000"/>
                <w:sz w:val="22"/>
              </w:rPr>
              <w:t>7</w:t>
            </w:r>
            <w:r>
              <w:rPr>
                <w:rFonts w:hint="eastAsia" w:eastAsia="仿宋"/>
                <w:color w:val="000000"/>
                <w:sz w:val="22"/>
              </w:rPr>
              <w:t>天以上不能正常回收的，应及时做好通知通告，内容应包含不能正常回收主要原因、恢复时间及过渡应急措施等。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被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12345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、信访等市民投诉举报未做到全品类回收、回收服务不正常的，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次扣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分。采用自助型（智能型）回收箱的，设备故障超过24小时未上门修理，设备满仓超过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小时未上门清运的（早上8点到晚上5点），发现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起扣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分。发生不可抗力导致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天以上不能正常回收且未及时通知通告的，发生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次扣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分;通知通告每缺少一项相关内容扣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hint="eastAsia" w:eastAsia="仿宋"/>
                <w:color w:val="000000"/>
                <w:sz w:val="22"/>
              </w:rPr>
              <w:t>有偿回收（</w:t>
            </w:r>
            <w:r>
              <w:rPr>
                <w:rFonts w:eastAsia="仿宋"/>
                <w:color w:val="000000"/>
                <w:sz w:val="22"/>
              </w:rPr>
              <w:t>10</w:t>
            </w:r>
            <w:r>
              <w:rPr>
                <w:rFonts w:hint="eastAsia" w:eastAsia="仿宋"/>
                <w:color w:val="000000"/>
                <w:sz w:val="22"/>
              </w:rPr>
              <w:t>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/>
                <w:color w:val="000000"/>
                <w:sz w:val="22"/>
              </w:rPr>
            </w:pPr>
            <w:r>
              <w:rPr>
                <w:rFonts w:hint="eastAsia" w:eastAsia="仿宋"/>
                <w:color w:val="000000"/>
                <w:sz w:val="22"/>
              </w:rPr>
              <w:t>对</w:t>
            </w:r>
            <w:r>
              <w:rPr>
                <w:rFonts w:eastAsia="仿宋"/>
                <w:color w:val="000000"/>
                <w:sz w:val="22"/>
              </w:rPr>
              <w:t xml:space="preserve"> 3 </w:t>
            </w:r>
            <w:r>
              <w:rPr>
                <w:rFonts w:hint="eastAsia" w:eastAsia="仿宋"/>
                <w:color w:val="000000"/>
                <w:sz w:val="22"/>
              </w:rPr>
              <w:t>公斤以上市场回收废品应提供有偿回收服务，采用自助型（智能型）回收箱的，应具备现场交易功能（含在线支付、积分等形式）。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被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12345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、信访等市民投诉举报对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 xml:space="preserve"> 3 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公斤以上市场回收废品不提供有偿回收服务的，或经采购（招标）单位检查发现的，发生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次扣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分。采用自助型（智能型）回收箱的，不能实现现场交易功能，发现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次扣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中转站和集散场运营管理（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分）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合法经营（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主体企业应按照规定开展合法经营活动，不得转包转租经营，如需跨省市转移可回收物利用的，应按规定办理相关手续，并接受相关部门监督。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经查实主体企业转包转租经营或发生违规违法行为引发恶劣影响的，扣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分；经查实将可回收物交于无证照的非正规废品回收点的，扣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分；主体企业未办理相关手续直接向外省市转移固体废物的，扣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信息公开（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应采用本市统一规定的垃圾分类标志标识，主体企业应在场所明显位置悬挂公示牌，公开人员信息、回收价格、种类、投诉电话、便民热线等；按规定配置可回收物回收车辆或机具，并在车身统一喷绘标识。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未悬挂公示牌的，扣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分；其它未达到相关要求的，每项扣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hint="eastAsia" w:eastAsia="仿宋"/>
                <w:color w:val="000000"/>
                <w:sz w:val="22"/>
              </w:rPr>
              <w:t>回收保障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/>
                <w:color w:val="000000"/>
                <w:sz w:val="22"/>
              </w:rPr>
            </w:pPr>
            <w:r>
              <w:rPr>
                <w:rFonts w:hint="eastAsia" w:eastAsia="仿宋"/>
                <w:color w:val="000000"/>
                <w:sz w:val="22"/>
              </w:rPr>
              <w:t>主体企业应按照公示时间提供回收服务，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并能够全品类回收可回收物，发挥低价值可回收物回收的托底保障作用。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公示时间段内未提供回收服务的，扣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分。经查实主体企业拒收低价值可回收物的，扣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分；未能全品类回收可回收物的，扣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分。回收服务长期不及时或回收量严重不足的，扣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设备管理（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主体企业应配备计量称重、打包、减容、装卸、转运等设备，并保证设备的安全稳定运行。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设施设备未能正常使用的，扣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区域管理（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场站内作业区域和存放区域应用标识线或围栏分开，存放区域内可回收物各品类应分类、分隔整齐堆放。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现场作业区域和存放区域无明显分割的，扣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分；可回收物各品类未设置明显隔断设备和标识的，扣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环境管理（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场站内部及周边环境应保证干净整洁，并严格控制噪声、粉尘、污水、异味等污染，排放污水应符合相关标准。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经检查发现场地内环境脏乱差的，扣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分；被行政机关处罚的，扣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hint="eastAsia" w:eastAsia="仿宋" w:cs="仿宋_GB2312" w:asciiTheme="minorHAnsi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hint="eastAsia" w:eastAsia="仿宋" w:cs="仿宋_GB2312" w:asciiTheme="minorHAnsi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存在堆放杂乱情况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安全生产（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分）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安全培训（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 w:cs="宋体"/>
                <w:kern w:val="0"/>
                <w:sz w:val="22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主体企业应每季度对从业人员进行安全生产培训，包括：劳动保护、用电、动火、防台防汛等方面内容。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rPr>
                <w:rFonts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未进行安全培训的，扣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分；安全培训内容缺项的，每项扣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安全管理（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主体企业加强服务点、中转站和集散场的安全管理工作，每月开展安全生产检查工作，包括：防疫、消防设施配置，用电安全、动火安全等方面内容。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发生安全或消防事故的，扣1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分；未按要求开展安全检查的，扣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分；缺项的，每项扣</w:t>
            </w:r>
            <w:r>
              <w:rPr>
                <w:rFonts w:eastAsia="仿宋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社会责任（10分）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响应管理（4分）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遇重大突发事件能及时组织人力成立突击队，协助政府部门开展应急工作。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遇突发紧急情况，需主体企业协助开展相关工作，主体企业拒不配合的，扣4分。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社会反响（6分）</w:t>
            </w:r>
          </w:p>
        </w:tc>
        <w:tc>
          <w:tcPr>
            <w:tcW w:w="4061" w:type="dxa"/>
            <w:vAlign w:val="center"/>
          </w:tcPr>
          <w:p>
            <w:pPr>
              <w:widowControl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主体企业应主动作为，避免负面舆情和负面投诉。</w:t>
            </w:r>
          </w:p>
        </w:tc>
        <w:tc>
          <w:tcPr>
            <w:tcW w:w="3489" w:type="dxa"/>
            <w:vAlign w:val="center"/>
          </w:tcPr>
          <w:p>
            <w:pPr>
              <w:widowControl/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出现负面投诉或负面舆情报道，且经查实属管理不力的，查实一次扣6分。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rPr>
                <w:rFonts w:eastAsia="仿宋" w:cs="仿宋_GB2312"/>
                <w:color w:val="000000"/>
                <w:kern w:val="0"/>
                <w:sz w:val="22"/>
                <w:lang w:bidi="ar"/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p>
      <w:pPr>
        <w:widowControl/>
        <w:rPr>
          <w:rFonts w:ascii="黑体" w:hAnsi="黑体" w:eastAsia="黑体" w:cs="黑体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lang w:bidi="ar"/>
        </w:rPr>
        <w:t>附件2</w:t>
      </w:r>
    </w:p>
    <w:p>
      <w:pPr>
        <w:tabs>
          <w:tab w:val="left" w:pos="567"/>
        </w:tabs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关于提交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上海鑫冬环保科技有限公司</w:t>
      </w:r>
      <w:r>
        <w:rPr>
          <w:rFonts w:hint="eastAsia" w:ascii="华文中宋" w:hAnsi="华文中宋" w:eastAsia="华文中宋" w:cs="华文中宋"/>
          <w:sz w:val="36"/>
          <w:szCs w:val="36"/>
        </w:rPr>
        <w:t>评议结果的报告</w:t>
      </w:r>
    </w:p>
    <w:p>
      <w:pPr>
        <w:tabs>
          <w:tab w:val="left" w:pos="567"/>
        </w:tabs>
        <w:jc w:val="center"/>
        <w:rPr>
          <w:rFonts w:eastAsia="黑体"/>
          <w:sz w:val="32"/>
          <w:szCs w:val="32"/>
        </w:rPr>
      </w:pPr>
    </w:p>
    <w:p>
      <w:pPr>
        <w:tabs>
          <w:tab w:val="left" w:pos="567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市绿化市容局：</w:t>
      </w:r>
    </w:p>
    <w:p>
      <w:pPr>
        <w:tabs>
          <w:tab w:val="left" w:pos="567"/>
        </w:tabs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eastAsia="zh-CN"/>
        </w:rPr>
        <w:t>公开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招标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，自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2020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月，在本市\本区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eastAsia="zh-CN"/>
        </w:rPr>
        <w:t>七宝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街镇（乡、工业区）从事可回收物回收的单位，现经我单位组织评议，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年度内评议结果为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97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分，等级为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eastAsia="zh-CN"/>
        </w:rPr>
        <w:t>优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（优良中差）。</w:t>
      </w:r>
    </w:p>
    <w:p>
      <w:pPr>
        <w:tabs>
          <w:tab w:val="left" w:pos="567"/>
        </w:tabs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评价明细情况如下：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09"/>
        <w:gridCol w:w="3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tabs>
                <w:tab w:val="left" w:pos="567"/>
              </w:tabs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一级项目名称</w:t>
            </w:r>
          </w:p>
        </w:tc>
        <w:tc>
          <w:tcPr>
            <w:tcW w:w="2409" w:type="dxa"/>
          </w:tcPr>
          <w:p>
            <w:pPr>
              <w:tabs>
                <w:tab w:val="left" w:pos="567"/>
              </w:tabs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评议项目得分</w:t>
            </w:r>
          </w:p>
        </w:tc>
        <w:tc>
          <w:tcPr>
            <w:tcW w:w="3884" w:type="dxa"/>
          </w:tcPr>
          <w:p>
            <w:pPr>
              <w:tabs>
                <w:tab w:val="left" w:pos="567"/>
              </w:tabs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扣分说明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35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2"/>
              </w:rPr>
              <w:t>企业管理</w:t>
            </w:r>
          </w:p>
        </w:tc>
        <w:tc>
          <w:tcPr>
            <w:tcW w:w="2409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default" w:eastAsia="仿宋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val="en-US" w:eastAsia="zh-CN" w:bidi="ar"/>
              </w:rPr>
              <w:t>19</w:t>
            </w:r>
          </w:p>
        </w:tc>
        <w:tc>
          <w:tcPr>
            <w:tcW w:w="3884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发现一次部分人员未穿工作服不统一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服务点运营管理</w:t>
            </w:r>
          </w:p>
        </w:tc>
        <w:tc>
          <w:tcPr>
            <w:tcW w:w="2409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default" w:eastAsia="仿宋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val="en-US" w:eastAsia="zh-CN" w:bidi="ar"/>
              </w:rPr>
              <w:t>30</w:t>
            </w:r>
          </w:p>
        </w:tc>
        <w:tc>
          <w:tcPr>
            <w:tcW w:w="3884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中转站和集散场运营管理</w:t>
            </w:r>
          </w:p>
        </w:tc>
        <w:tc>
          <w:tcPr>
            <w:tcW w:w="2409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default" w:eastAsia="仿宋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val="en-US" w:eastAsia="zh-CN" w:bidi="ar"/>
              </w:rPr>
              <w:t>28</w:t>
            </w:r>
          </w:p>
        </w:tc>
        <w:tc>
          <w:tcPr>
            <w:tcW w:w="3884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存在堆放杂乱情况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安全生产</w:t>
            </w:r>
          </w:p>
        </w:tc>
        <w:tc>
          <w:tcPr>
            <w:tcW w:w="2409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default" w:eastAsia="仿宋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3884" w:type="dxa"/>
          </w:tcPr>
          <w:p>
            <w:pPr>
              <w:tabs>
                <w:tab w:val="left" w:pos="567"/>
              </w:tabs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bidi="ar"/>
              </w:rPr>
              <w:t>社会责任</w:t>
            </w:r>
          </w:p>
        </w:tc>
        <w:tc>
          <w:tcPr>
            <w:tcW w:w="2409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default" w:eastAsia="仿宋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eastAsia="仿宋" w:cs="仿宋_GB2312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3884" w:type="dxa"/>
          </w:tcPr>
          <w:p>
            <w:pPr>
              <w:tabs>
                <w:tab w:val="left" w:pos="567"/>
              </w:tabs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tabs>
                <w:tab w:val="left" w:pos="567"/>
              </w:tabs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884" w:type="dxa"/>
          </w:tcPr>
          <w:p>
            <w:pPr>
              <w:tabs>
                <w:tab w:val="left" w:pos="567"/>
              </w:tabs>
              <w:rPr>
                <w:rFonts w:eastAsia="仿宋_GB2312"/>
                <w:b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0A0B2B-5B73-4852-ADAA-7F14CCA418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DD6D917-EECB-4038-B54E-65674FB1DC2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7FCC21F-AFBD-4BB6-A114-D8F98DADEF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C0F2FE-BCD4-4DC2-B67F-7122A5803E7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10FB0A86-A840-411D-AD29-2238B5B671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ZmVmODRhNTc0YmU4NmU2ZGNkZjFhZjA1NGZjZjIifQ=="/>
  </w:docVars>
  <w:rsids>
    <w:rsidRoot w:val="54EB122F"/>
    <w:rsid w:val="01612AE3"/>
    <w:rsid w:val="31CE6AA4"/>
    <w:rsid w:val="32955EF6"/>
    <w:rsid w:val="436870A1"/>
    <w:rsid w:val="54EB122F"/>
    <w:rsid w:val="6A7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2231</Words>
  <Characters>2252</Characters>
  <Lines>0</Lines>
  <Paragraphs>0</Paragraphs>
  <TotalTime>2</TotalTime>
  <ScaleCrop>false</ScaleCrop>
  <LinksUpToDate>false</LinksUpToDate>
  <CharactersWithSpaces>2256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2022-10-18T06:38:00Z</dcterms:created>
  <dc:creator>夜空中最亮的星</dc:creator>
  <cp:lastModifiedBy>夜空中最亮的星</cp:lastModifiedBy>
  <dcterms:modified xsi:type="dcterms:W3CDTF">2022-10-27T01:46:22Z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A9ACE6CDC15F4A49A9F9B43BA895A8F2</vt:lpwstr>
  </property>
</Properties>
</file>