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7FE" w:rsidRPr="005C4F27" w:rsidRDefault="000E57FE" w:rsidP="000E57FE">
      <w:pPr>
        <w:pStyle w:val="Default"/>
        <w:spacing w:beforeLines="50" w:before="156" w:line="560" w:lineRule="exact"/>
        <w:jc w:val="center"/>
        <w:rPr>
          <w:rFonts w:ascii="方正小标宋简体" w:eastAsia="方正小标宋简体" w:hAnsi="华文中宋"/>
          <w:sz w:val="36"/>
          <w:szCs w:val="36"/>
        </w:rPr>
      </w:pPr>
      <w:r w:rsidRPr="001350C9">
        <w:rPr>
          <w:rFonts w:ascii="方正小标宋简体" w:eastAsia="方正小标宋简体" w:hAnsi="华文中宋"/>
          <w:sz w:val="36"/>
          <w:szCs w:val="36"/>
        </w:rPr>
        <w:t>颛桥镇星级园区评定标准</w:t>
      </w:r>
    </w:p>
    <w:p w:rsidR="000E57FE" w:rsidRDefault="000E57FE" w:rsidP="000E57FE">
      <w:pPr>
        <w:pStyle w:val="a3"/>
        <w:spacing w:before="0"/>
        <w:ind w:left="752"/>
        <w:rPr>
          <w:rFonts w:ascii="黑体" w:eastAsia="黑体" w:hAnsi="黑体" w:cs="黑体"/>
          <w:lang w:eastAsia="zh-CN"/>
        </w:rPr>
      </w:pPr>
    </w:p>
    <w:p w:rsidR="00803F40" w:rsidRDefault="00803F40" w:rsidP="00803F40">
      <w:pPr>
        <w:pStyle w:val="a3"/>
        <w:spacing w:before="0"/>
        <w:ind w:left="752"/>
        <w:rPr>
          <w:rFonts w:ascii="宋体" w:eastAsia="宋体" w:hAnsi="宋体" w:cs="宋体"/>
          <w:lang w:eastAsia="zh-CN"/>
        </w:rPr>
      </w:pPr>
      <w:r>
        <w:rPr>
          <w:rFonts w:ascii="黑体" w:eastAsia="黑体" w:hAnsi="黑体" w:cs="黑体"/>
          <w:lang w:eastAsia="zh-CN"/>
        </w:rPr>
        <w:t>一、</w:t>
      </w:r>
      <w:r>
        <w:rPr>
          <w:rFonts w:ascii="黑体" w:eastAsia="黑体" w:hAnsi="黑体" w:cs="黑体" w:hint="eastAsia"/>
          <w:lang w:eastAsia="zh-CN"/>
        </w:rPr>
        <w:t>评价指标</w:t>
      </w:r>
    </w:p>
    <w:p w:rsidR="00803F40" w:rsidRDefault="00803F40" w:rsidP="00803F40">
      <w:pPr>
        <w:pStyle w:val="a3"/>
        <w:spacing w:before="53" w:line="319" w:lineRule="auto"/>
        <w:ind w:firstLine="640"/>
        <w:rPr>
          <w:lang w:eastAsia="zh-CN"/>
        </w:rPr>
      </w:pPr>
      <w:r>
        <w:rPr>
          <w:rFonts w:hint="eastAsia"/>
          <w:lang w:eastAsia="zh-CN"/>
        </w:rPr>
        <w:t>1</w:t>
      </w:r>
      <w:r>
        <w:rPr>
          <w:lang w:eastAsia="zh-CN"/>
        </w:rPr>
        <w:t>.</w:t>
      </w:r>
      <w:r>
        <w:rPr>
          <w:rFonts w:hint="eastAsia"/>
          <w:lang w:eastAsia="zh-CN"/>
        </w:rPr>
        <w:t>亩均</w:t>
      </w:r>
      <w:r>
        <w:rPr>
          <w:lang w:eastAsia="zh-CN"/>
        </w:rPr>
        <w:t>税收（</w:t>
      </w:r>
      <w:r>
        <w:rPr>
          <w:rFonts w:hint="eastAsia"/>
          <w:lang w:eastAsia="zh-CN"/>
        </w:rPr>
        <w:t>万元/亩</w:t>
      </w:r>
      <w:r>
        <w:rPr>
          <w:lang w:eastAsia="zh-CN"/>
        </w:rPr>
        <w:t>）</w:t>
      </w:r>
      <w:r>
        <w:rPr>
          <w:rFonts w:hint="eastAsia"/>
          <w:lang w:eastAsia="zh-CN"/>
        </w:rPr>
        <w:t>=</w:t>
      </w:r>
      <w:r>
        <w:rPr>
          <w:lang w:eastAsia="zh-CN"/>
        </w:rPr>
        <w:t>实缴税金</w:t>
      </w:r>
      <w:r>
        <w:rPr>
          <w:rFonts w:hint="eastAsia"/>
          <w:lang w:eastAsia="zh-CN"/>
        </w:rPr>
        <w:t>/占地面积，5</w:t>
      </w:r>
      <w:r>
        <w:rPr>
          <w:lang w:eastAsia="zh-CN"/>
        </w:rPr>
        <w:t>0</w:t>
      </w:r>
      <w:r>
        <w:rPr>
          <w:rFonts w:hint="eastAsia"/>
          <w:lang w:eastAsia="zh-CN"/>
        </w:rPr>
        <w:t>分</w:t>
      </w:r>
    </w:p>
    <w:p w:rsidR="00803F40" w:rsidRDefault="00803F40" w:rsidP="00803F40">
      <w:pPr>
        <w:pStyle w:val="a3"/>
        <w:spacing w:before="53" w:line="319" w:lineRule="auto"/>
        <w:ind w:firstLine="640"/>
        <w:rPr>
          <w:lang w:eastAsia="zh-CN"/>
        </w:rPr>
      </w:pPr>
      <w:r>
        <w:rPr>
          <w:lang w:eastAsia="zh-CN"/>
        </w:rPr>
        <w:t>2.</w:t>
      </w:r>
      <w:r>
        <w:rPr>
          <w:rFonts w:hint="eastAsia"/>
          <w:lang w:eastAsia="zh-CN"/>
        </w:rPr>
        <w:t>亩均产值/营收（万元/亩）=工业总产值（服务业营收）/占地面积，</w:t>
      </w:r>
      <w:r>
        <w:rPr>
          <w:lang w:eastAsia="zh-CN"/>
        </w:rPr>
        <w:t>20</w:t>
      </w:r>
      <w:r>
        <w:rPr>
          <w:rFonts w:hint="eastAsia"/>
          <w:lang w:eastAsia="zh-CN"/>
        </w:rPr>
        <w:t>分</w:t>
      </w:r>
    </w:p>
    <w:p w:rsidR="00803F40" w:rsidRDefault="00803F40" w:rsidP="00803F40">
      <w:pPr>
        <w:pStyle w:val="a3"/>
        <w:spacing w:before="53" w:line="319" w:lineRule="auto"/>
        <w:ind w:firstLine="640"/>
        <w:rPr>
          <w:lang w:eastAsia="zh-CN"/>
        </w:rPr>
      </w:pPr>
      <w:r>
        <w:rPr>
          <w:lang w:eastAsia="zh-CN"/>
        </w:rPr>
        <w:t>3.</w:t>
      </w:r>
      <w:r>
        <w:rPr>
          <w:rFonts w:hint="eastAsia"/>
          <w:lang w:eastAsia="zh-CN"/>
        </w:rPr>
        <w:t>单位</w:t>
      </w:r>
      <w:r>
        <w:rPr>
          <w:lang w:eastAsia="zh-CN"/>
        </w:rPr>
        <w:t>产值能</w:t>
      </w:r>
      <w:bookmarkStart w:id="0" w:name="_GoBack"/>
      <w:bookmarkEnd w:id="0"/>
      <w:r>
        <w:rPr>
          <w:lang w:eastAsia="zh-CN"/>
        </w:rPr>
        <w:t>耗（</w:t>
      </w:r>
      <w:r>
        <w:rPr>
          <w:rFonts w:hint="eastAsia"/>
          <w:lang w:eastAsia="zh-CN"/>
        </w:rPr>
        <w:t>吨</w:t>
      </w:r>
      <w:r>
        <w:rPr>
          <w:lang w:eastAsia="zh-CN"/>
        </w:rPr>
        <w:t>标准煤</w:t>
      </w:r>
      <w:r>
        <w:rPr>
          <w:rFonts w:hint="eastAsia"/>
          <w:lang w:eastAsia="zh-CN"/>
        </w:rPr>
        <w:t>/万元</w:t>
      </w:r>
      <w:r>
        <w:rPr>
          <w:lang w:eastAsia="zh-CN"/>
        </w:rPr>
        <w:t>）</w:t>
      </w:r>
      <w:r>
        <w:rPr>
          <w:rFonts w:hint="eastAsia"/>
          <w:lang w:eastAsia="zh-CN"/>
        </w:rPr>
        <w:t>=</w:t>
      </w:r>
      <w:r>
        <w:rPr>
          <w:lang w:eastAsia="zh-CN"/>
        </w:rPr>
        <w:t>综合能耗</w:t>
      </w:r>
      <w:r>
        <w:rPr>
          <w:rFonts w:hint="eastAsia"/>
          <w:lang w:eastAsia="zh-CN"/>
        </w:rPr>
        <w:t>/工业</w:t>
      </w:r>
      <w:r>
        <w:rPr>
          <w:lang w:eastAsia="zh-CN"/>
        </w:rPr>
        <w:t>总产值</w:t>
      </w:r>
      <w:r>
        <w:rPr>
          <w:rFonts w:hint="eastAsia"/>
          <w:lang w:eastAsia="zh-CN"/>
        </w:rPr>
        <w:t>，</w:t>
      </w:r>
      <w:r>
        <w:rPr>
          <w:lang w:eastAsia="zh-CN"/>
        </w:rPr>
        <w:t>10</w:t>
      </w:r>
      <w:r>
        <w:rPr>
          <w:rFonts w:hint="eastAsia"/>
          <w:lang w:eastAsia="zh-CN"/>
        </w:rPr>
        <w:t>分</w:t>
      </w:r>
    </w:p>
    <w:p w:rsidR="00803F40" w:rsidRDefault="00803F40" w:rsidP="00803F40">
      <w:pPr>
        <w:pStyle w:val="a3"/>
        <w:spacing w:before="53" w:line="319" w:lineRule="auto"/>
        <w:ind w:firstLine="640"/>
        <w:rPr>
          <w:lang w:eastAsia="zh-CN"/>
        </w:rPr>
      </w:pPr>
      <w:r>
        <w:rPr>
          <w:lang w:eastAsia="zh-CN"/>
        </w:rPr>
        <w:t>4.</w:t>
      </w:r>
      <w:r>
        <w:rPr>
          <w:rFonts w:ascii="Times New Roman" w:hint="eastAsia"/>
          <w:lang w:eastAsia="zh-CN"/>
        </w:rPr>
        <w:t>园区企业注册落税率</w:t>
      </w:r>
      <w:r>
        <w:rPr>
          <w:lang w:eastAsia="zh-CN"/>
        </w:rPr>
        <w:t>（</w:t>
      </w:r>
      <w:r>
        <w:rPr>
          <w:rFonts w:hint="eastAsia"/>
          <w:lang w:eastAsia="zh-CN"/>
        </w:rPr>
        <w:t>%</w:t>
      </w:r>
      <w:r>
        <w:rPr>
          <w:lang w:eastAsia="zh-CN"/>
        </w:rPr>
        <w:t>）</w:t>
      </w:r>
      <w:r>
        <w:rPr>
          <w:rFonts w:hint="eastAsia"/>
          <w:lang w:eastAsia="zh-CN"/>
        </w:rPr>
        <w:t>=工商税务落地企业/园区企业总数,</w:t>
      </w:r>
      <w:r>
        <w:rPr>
          <w:lang w:eastAsia="zh-CN"/>
        </w:rPr>
        <w:t>20</w:t>
      </w:r>
      <w:r>
        <w:rPr>
          <w:rFonts w:hint="eastAsia"/>
          <w:lang w:eastAsia="zh-CN"/>
        </w:rPr>
        <w:t>分</w:t>
      </w:r>
    </w:p>
    <w:p w:rsidR="00803F40" w:rsidRDefault="00803F40" w:rsidP="00803F40">
      <w:pPr>
        <w:pStyle w:val="a3"/>
        <w:spacing w:before="53" w:line="319" w:lineRule="auto"/>
        <w:ind w:firstLine="640"/>
        <w:rPr>
          <w:lang w:eastAsia="zh-CN"/>
        </w:rPr>
      </w:pPr>
      <w:r>
        <w:rPr>
          <w:rFonts w:hint="eastAsia"/>
          <w:lang w:eastAsia="zh-CN"/>
        </w:rPr>
        <w:t>5.加分项=高新技术企业</w:t>
      </w:r>
      <w:r>
        <w:rPr>
          <w:lang w:eastAsia="zh-CN"/>
        </w:rPr>
        <w:t>5</w:t>
      </w:r>
      <w:r>
        <w:rPr>
          <w:rFonts w:hint="eastAsia"/>
          <w:lang w:eastAsia="zh-CN"/>
        </w:rPr>
        <w:t>分，小巨人5分，专精特新企业5分，民营企业总部、外资研发中心、跨国公司地区总部、上市公司</w:t>
      </w:r>
      <w:r>
        <w:rPr>
          <w:lang w:eastAsia="zh-CN"/>
        </w:rPr>
        <w:t>10</w:t>
      </w:r>
      <w:r>
        <w:rPr>
          <w:rFonts w:hint="eastAsia"/>
          <w:lang w:eastAsia="zh-CN"/>
        </w:rPr>
        <w:t>分，合计</w:t>
      </w:r>
      <w:r>
        <w:rPr>
          <w:lang w:eastAsia="zh-CN"/>
        </w:rPr>
        <w:t>25</w:t>
      </w:r>
      <w:r>
        <w:rPr>
          <w:rFonts w:hint="eastAsia"/>
          <w:lang w:eastAsia="zh-CN"/>
        </w:rPr>
        <w:t>分</w:t>
      </w:r>
    </w:p>
    <w:p w:rsidR="00803F40" w:rsidRDefault="00803F40" w:rsidP="00803F40">
      <w:pPr>
        <w:pStyle w:val="a3"/>
        <w:spacing w:before="53" w:line="319" w:lineRule="auto"/>
        <w:ind w:firstLine="640"/>
        <w:rPr>
          <w:lang w:eastAsia="zh-CN"/>
        </w:rPr>
      </w:pPr>
      <w:r w:rsidRPr="00803F40">
        <w:rPr>
          <w:rFonts w:hint="eastAsia"/>
          <w:lang w:eastAsia="zh-CN"/>
        </w:rPr>
        <w:t>6.一票否决项：园区内发生重大安全生产或环境污染事故的，取消当年度评定资格。</w:t>
      </w:r>
    </w:p>
    <w:p w:rsidR="00803F40" w:rsidRDefault="00803F40" w:rsidP="00803F40">
      <w:pPr>
        <w:pStyle w:val="a3"/>
        <w:spacing w:before="0"/>
        <w:ind w:left="752"/>
        <w:rPr>
          <w:rFonts w:ascii="黑体" w:eastAsia="黑体" w:hAnsi="黑体" w:cs="黑体"/>
          <w:lang w:eastAsia="zh-CN"/>
        </w:rPr>
      </w:pPr>
      <w:r>
        <w:rPr>
          <w:rFonts w:ascii="黑体" w:eastAsia="黑体" w:hAnsi="黑体" w:cs="黑体" w:hint="eastAsia"/>
          <w:lang w:eastAsia="zh-CN"/>
        </w:rPr>
        <w:t>二、指标解释</w:t>
      </w:r>
    </w:p>
    <w:p w:rsidR="00803F40" w:rsidRDefault="00803F40" w:rsidP="00803F40">
      <w:pPr>
        <w:pStyle w:val="a3"/>
        <w:spacing w:before="53" w:line="319" w:lineRule="auto"/>
        <w:ind w:firstLine="640"/>
        <w:rPr>
          <w:lang w:eastAsia="zh-CN"/>
        </w:rPr>
      </w:pPr>
      <w:r>
        <w:rPr>
          <w:rFonts w:hint="eastAsia"/>
          <w:lang w:eastAsia="zh-CN"/>
        </w:rPr>
        <w:t>实缴税金:指园区内所有企业实际缴纳入库且与持续经营有关的增值税(入退合计数+免抵数)、消费税、企业所得税、个人所得税、城市维护建设税、房产税、城镇土地使用税、土地增值税、印花税、车船税、资源税、环境保护税、教育费附加、地方教育附加等税费，不包括契税、耕地占用税、车辆购</w:t>
      </w:r>
      <w:r>
        <w:rPr>
          <w:rFonts w:hint="eastAsia"/>
          <w:lang w:eastAsia="zh-CN"/>
        </w:rPr>
        <w:lastRenderedPageBreak/>
        <w:t>置税、证券交易印花税、委托代征税款以及滞纳金和罚款等。</w:t>
      </w:r>
    </w:p>
    <w:p w:rsidR="00803F40" w:rsidRDefault="00803F40" w:rsidP="00803F40">
      <w:pPr>
        <w:pStyle w:val="a3"/>
        <w:spacing w:before="53" w:line="319" w:lineRule="auto"/>
        <w:ind w:firstLine="640"/>
        <w:rPr>
          <w:lang w:eastAsia="zh-CN"/>
        </w:rPr>
      </w:pPr>
      <w:r>
        <w:rPr>
          <w:rFonts w:hint="eastAsia"/>
          <w:lang w:eastAsia="zh-CN"/>
        </w:rPr>
        <w:t>占地面积:指园区实际占用的土地面积，分国土部门已登记和未登记的用地面积。已登记用地面积指企业经国土部门登记或批准的工业仓储用地面积；未登记用地面积指园区以其他方式取得的用地面积。</w:t>
      </w:r>
    </w:p>
    <w:p w:rsidR="00803F40" w:rsidRDefault="00803F40" w:rsidP="00803F40">
      <w:pPr>
        <w:pStyle w:val="a3"/>
        <w:spacing w:before="53" w:line="319" w:lineRule="auto"/>
        <w:ind w:firstLine="640"/>
        <w:rPr>
          <w:lang w:eastAsia="zh-CN"/>
        </w:rPr>
      </w:pPr>
      <w:r>
        <w:rPr>
          <w:rFonts w:hint="eastAsia"/>
          <w:lang w:eastAsia="zh-CN"/>
        </w:rPr>
        <w:t>工业总产值:指工业企业单年度内生产的工业最终产品或提供劳务性活动的总价值量。</w:t>
      </w:r>
    </w:p>
    <w:p w:rsidR="00803F40" w:rsidRDefault="00803F40" w:rsidP="00803F40">
      <w:pPr>
        <w:pStyle w:val="a3"/>
        <w:spacing w:before="53" w:line="319" w:lineRule="auto"/>
        <w:ind w:firstLine="640"/>
        <w:rPr>
          <w:lang w:eastAsia="zh-CN"/>
        </w:rPr>
      </w:pPr>
      <w:r>
        <w:rPr>
          <w:rFonts w:hint="eastAsia"/>
          <w:lang w:eastAsia="zh-CN"/>
        </w:rPr>
        <w:t>服务业营收：</w:t>
      </w:r>
      <w:r w:rsidRPr="00D85299">
        <w:rPr>
          <w:rFonts w:hint="eastAsia"/>
          <w:lang w:eastAsia="zh-CN"/>
        </w:rPr>
        <w:t>指企业从事销售商品/提供劳务和让渡资产使用权等生产经营活动</w:t>
      </w:r>
      <w:r>
        <w:rPr>
          <w:rFonts w:hint="eastAsia"/>
          <w:lang w:eastAsia="zh-CN"/>
        </w:rPr>
        <w:t>形</w:t>
      </w:r>
      <w:r w:rsidRPr="00D85299">
        <w:rPr>
          <w:rFonts w:hint="eastAsia"/>
          <w:lang w:eastAsia="zh-CN"/>
        </w:rPr>
        <w:t>成的经济利益流入。</w:t>
      </w:r>
    </w:p>
    <w:p w:rsidR="00803F40" w:rsidRDefault="00803F40" w:rsidP="00803F40">
      <w:pPr>
        <w:pStyle w:val="a3"/>
        <w:spacing w:before="53" w:line="319" w:lineRule="auto"/>
        <w:ind w:firstLine="640"/>
        <w:rPr>
          <w:lang w:eastAsia="zh-CN"/>
        </w:rPr>
      </w:pPr>
      <w:r>
        <w:rPr>
          <w:rFonts w:hint="eastAsia"/>
          <w:lang w:eastAsia="zh-CN"/>
        </w:rPr>
        <w:t>综合能耗:指企业在所有生产工序环节实际消耗的各种:能源实物量，包括一次能源和二次能源，统一折算为标准煤单位。</w:t>
      </w:r>
    </w:p>
    <w:p w:rsidR="00803F40" w:rsidRDefault="00803F40" w:rsidP="00803F40">
      <w:pPr>
        <w:pStyle w:val="a3"/>
        <w:spacing w:before="0"/>
        <w:ind w:left="752"/>
        <w:rPr>
          <w:rFonts w:ascii="黑体" w:eastAsia="黑体" w:hAnsi="黑体" w:cs="黑体"/>
          <w:lang w:eastAsia="zh-CN"/>
        </w:rPr>
      </w:pPr>
      <w:r>
        <w:rPr>
          <w:rFonts w:ascii="黑体" w:eastAsia="黑体" w:hAnsi="黑体" w:cs="黑体" w:hint="eastAsia"/>
          <w:lang w:eastAsia="zh-CN"/>
        </w:rPr>
        <w:t>三</w:t>
      </w:r>
      <w:r>
        <w:rPr>
          <w:rFonts w:ascii="黑体" w:eastAsia="黑体" w:hAnsi="黑体" w:cs="黑体"/>
          <w:lang w:eastAsia="zh-CN"/>
        </w:rPr>
        <w:t>、</w:t>
      </w:r>
      <w:r>
        <w:rPr>
          <w:rFonts w:ascii="黑体" w:eastAsia="黑体" w:hAnsi="黑体" w:cs="黑体" w:hint="eastAsia"/>
          <w:lang w:eastAsia="zh-CN"/>
        </w:rPr>
        <w:t>基础指标</w:t>
      </w:r>
      <w:r>
        <w:rPr>
          <w:rFonts w:ascii="黑体" w:eastAsia="黑体" w:hAnsi="黑体" w:cs="黑体"/>
          <w:lang w:eastAsia="zh-CN"/>
        </w:rPr>
        <w:t>及权重</w:t>
      </w:r>
    </w:p>
    <w:p w:rsidR="00803F40" w:rsidRDefault="00803F40" w:rsidP="00803F40">
      <w:pPr>
        <w:pStyle w:val="a3"/>
        <w:ind w:left="113" w:firstLineChars="200" w:firstLine="600"/>
        <w:rPr>
          <w:lang w:eastAsia="zh-CN"/>
        </w:rPr>
      </w:pPr>
      <w:r w:rsidRPr="00332D18">
        <w:rPr>
          <w:rFonts w:ascii="Times New Roman"/>
          <w:lang w:eastAsia="zh-CN"/>
        </w:rPr>
        <w:t>亩均税收</w:t>
      </w:r>
      <w:r w:rsidRPr="00332D18">
        <w:rPr>
          <w:rFonts w:ascii="Times New Roman" w:hint="eastAsia"/>
          <w:lang w:eastAsia="zh-CN"/>
        </w:rPr>
        <w:t>50</w:t>
      </w:r>
      <w:r w:rsidRPr="00332D18">
        <w:rPr>
          <w:rFonts w:ascii="Times New Roman" w:hint="eastAsia"/>
          <w:lang w:eastAsia="zh-CN"/>
        </w:rPr>
        <w:t>分、</w:t>
      </w:r>
      <w:r w:rsidRPr="00332D18">
        <w:rPr>
          <w:rFonts w:ascii="Times New Roman"/>
          <w:lang w:eastAsia="zh-CN"/>
        </w:rPr>
        <w:t>亩均产值</w:t>
      </w:r>
      <w:r>
        <w:rPr>
          <w:rFonts w:ascii="Times New Roman" w:hint="eastAsia"/>
          <w:lang w:eastAsia="zh-CN"/>
        </w:rPr>
        <w:t>/</w:t>
      </w:r>
      <w:r>
        <w:rPr>
          <w:rFonts w:ascii="Times New Roman" w:hint="eastAsia"/>
          <w:lang w:eastAsia="zh-CN"/>
        </w:rPr>
        <w:t>营收</w:t>
      </w:r>
      <w:r w:rsidRPr="00332D18">
        <w:rPr>
          <w:rFonts w:ascii="Times New Roman" w:hint="eastAsia"/>
          <w:lang w:eastAsia="zh-CN"/>
        </w:rPr>
        <w:t>20</w:t>
      </w:r>
      <w:r w:rsidRPr="00332D18">
        <w:rPr>
          <w:rFonts w:ascii="Times New Roman" w:hint="eastAsia"/>
          <w:lang w:eastAsia="zh-CN"/>
        </w:rPr>
        <w:t>分、</w:t>
      </w:r>
      <w:r>
        <w:rPr>
          <w:rFonts w:hint="eastAsia"/>
          <w:lang w:eastAsia="zh-CN"/>
        </w:rPr>
        <w:t>单位</w:t>
      </w:r>
      <w:r>
        <w:rPr>
          <w:lang w:eastAsia="zh-CN"/>
        </w:rPr>
        <w:t>产值能耗</w:t>
      </w:r>
      <w:r>
        <w:rPr>
          <w:rFonts w:hint="eastAsia"/>
          <w:lang w:eastAsia="zh-CN"/>
        </w:rPr>
        <w:t>10分</w:t>
      </w:r>
      <w:r>
        <w:rPr>
          <w:lang w:eastAsia="zh-CN"/>
        </w:rPr>
        <w:t>、</w:t>
      </w:r>
      <w:r>
        <w:rPr>
          <w:rFonts w:ascii="Times New Roman" w:hint="eastAsia"/>
          <w:lang w:eastAsia="zh-CN"/>
        </w:rPr>
        <w:t>园区企业注册落地率</w:t>
      </w:r>
      <w:r>
        <w:rPr>
          <w:lang w:eastAsia="zh-CN"/>
        </w:rPr>
        <w:t>20</w:t>
      </w:r>
      <w:r>
        <w:rPr>
          <w:rFonts w:hint="eastAsia"/>
          <w:lang w:eastAsia="zh-CN"/>
        </w:rPr>
        <w:t>分</w:t>
      </w:r>
      <w:r>
        <w:rPr>
          <w:lang w:eastAsia="zh-CN"/>
        </w:rPr>
        <w:t>，总分</w:t>
      </w:r>
      <w:r>
        <w:rPr>
          <w:rFonts w:hint="eastAsia"/>
          <w:lang w:eastAsia="zh-CN"/>
        </w:rPr>
        <w:t>100分</w:t>
      </w:r>
      <w:r>
        <w:rPr>
          <w:lang w:eastAsia="zh-CN"/>
        </w:rPr>
        <w:t>。</w:t>
      </w:r>
    </w:p>
    <w:p w:rsidR="00803F40" w:rsidRPr="004714C2" w:rsidRDefault="00803F40" w:rsidP="00803F40">
      <w:pPr>
        <w:pStyle w:val="a3"/>
        <w:ind w:left="113" w:firstLineChars="200" w:firstLine="600"/>
        <w:rPr>
          <w:lang w:eastAsia="zh-CN"/>
        </w:rPr>
      </w:pPr>
      <w:r>
        <w:rPr>
          <w:rFonts w:hint="eastAsia"/>
          <w:lang w:eastAsia="zh-CN"/>
        </w:rPr>
        <w:t>加分项根据园区实际情况加分，各项累计加分合计不超过</w:t>
      </w:r>
      <w:r>
        <w:rPr>
          <w:lang w:eastAsia="zh-CN"/>
        </w:rPr>
        <w:t>10</w:t>
      </w:r>
      <w:r>
        <w:rPr>
          <w:rFonts w:hint="eastAsia"/>
          <w:lang w:eastAsia="zh-CN"/>
        </w:rPr>
        <w:t>分。</w:t>
      </w:r>
    </w:p>
    <w:p w:rsidR="00803F40" w:rsidRDefault="00803F40" w:rsidP="00803F40">
      <w:pPr>
        <w:pStyle w:val="a3"/>
        <w:spacing w:before="0"/>
        <w:ind w:left="752"/>
        <w:rPr>
          <w:rFonts w:ascii="黑体" w:eastAsia="黑体" w:hAnsi="黑体" w:cs="黑体"/>
          <w:lang w:eastAsia="zh-CN"/>
        </w:rPr>
      </w:pPr>
      <w:r>
        <w:rPr>
          <w:rFonts w:ascii="黑体" w:eastAsia="黑体" w:hAnsi="黑体" w:cs="黑体" w:hint="eastAsia"/>
          <w:lang w:eastAsia="zh-CN"/>
        </w:rPr>
        <w:t>四、指标计算方式</w:t>
      </w:r>
    </w:p>
    <w:p w:rsidR="00803F40" w:rsidRDefault="00803F40" w:rsidP="00803F40">
      <w:pPr>
        <w:pStyle w:val="a3"/>
        <w:spacing w:before="53" w:line="319" w:lineRule="auto"/>
        <w:ind w:firstLine="640"/>
        <w:rPr>
          <w:lang w:eastAsia="zh-CN"/>
        </w:rPr>
      </w:pPr>
      <w:r>
        <w:rPr>
          <w:rFonts w:hint="eastAsia"/>
          <w:lang w:eastAsia="zh-CN"/>
        </w:rPr>
        <w:t>亩均税收：1</w:t>
      </w:r>
      <w:r>
        <w:rPr>
          <w:lang w:eastAsia="zh-CN"/>
        </w:rPr>
        <w:t>00</w:t>
      </w:r>
      <w:r>
        <w:rPr>
          <w:rFonts w:hint="eastAsia"/>
          <w:lang w:eastAsia="zh-CN"/>
        </w:rPr>
        <w:t>万元以上得</w:t>
      </w:r>
      <w:r>
        <w:rPr>
          <w:lang w:eastAsia="zh-CN"/>
        </w:rPr>
        <w:t>50</w:t>
      </w:r>
      <w:r>
        <w:rPr>
          <w:rFonts w:hint="eastAsia"/>
          <w:lang w:eastAsia="zh-CN"/>
        </w:rPr>
        <w:t>分，8</w:t>
      </w:r>
      <w:r>
        <w:rPr>
          <w:lang w:eastAsia="zh-CN"/>
        </w:rPr>
        <w:t>0</w:t>
      </w:r>
      <w:r>
        <w:rPr>
          <w:rFonts w:hint="eastAsia"/>
          <w:lang w:eastAsia="zh-CN"/>
        </w:rPr>
        <w:t>万元—1</w:t>
      </w:r>
      <w:r>
        <w:rPr>
          <w:lang w:eastAsia="zh-CN"/>
        </w:rPr>
        <w:t>00</w:t>
      </w:r>
      <w:r>
        <w:rPr>
          <w:rFonts w:hint="eastAsia"/>
          <w:lang w:eastAsia="zh-CN"/>
        </w:rPr>
        <w:t>万元（不含1</w:t>
      </w:r>
      <w:r>
        <w:rPr>
          <w:lang w:eastAsia="zh-CN"/>
        </w:rPr>
        <w:t>00</w:t>
      </w:r>
      <w:r>
        <w:rPr>
          <w:rFonts w:hint="eastAsia"/>
          <w:lang w:eastAsia="zh-CN"/>
        </w:rPr>
        <w:t>万元）得3</w:t>
      </w:r>
      <w:r>
        <w:rPr>
          <w:lang w:eastAsia="zh-CN"/>
        </w:rPr>
        <w:t>0</w:t>
      </w:r>
      <w:r>
        <w:rPr>
          <w:rFonts w:hint="eastAsia"/>
          <w:lang w:eastAsia="zh-CN"/>
        </w:rPr>
        <w:t>分，5</w:t>
      </w:r>
      <w:r>
        <w:rPr>
          <w:lang w:eastAsia="zh-CN"/>
        </w:rPr>
        <w:t>0</w:t>
      </w:r>
      <w:r>
        <w:rPr>
          <w:rFonts w:hint="eastAsia"/>
          <w:lang w:eastAsia="zh-CN"/>
        </w:rPr>
        <w:t>万元—8</w:t>
      </w:r>
      <w:r>
        <w:rPr>
          <w:lang w:eastAsia="zh-CN"/>
        </w:rPr>
        <w:t>0</w:t>
      </w:r>
      <w:r>
        <w:rPr>
          <w:rFonts w:hint="eastAsia"/>
          <w:lang w:eastAsia="zh-CN"/>
        </w:rPr>
        <w:t>万元（不含8</w:t>
      </w:r>
      <w:r>
        <w:rPr>
          <w:lang w:eastAsia="zh-CN"/>
        </w:rPr>
        <w:t>0</w:t>
      </w:r>
      <w:r>
        <w:rPr>
          <w:rFonts w:hint="eastAsia"/>
          <w:lang w:eastAsia="zh-CN"/>
        </w:rPr>
        <w:t>万）得1</w:t>
      </w:r>
      <w:r>
        <w:rPr>
          <w:lang w:eastAsia="zh-CN"/>
        </w:rPr>
        <w:t>5</w:t>
      </w:r>
      <w:r>
        <w:rPr>
          <w:rFonts w:hint="eastAsia"/>
          <w:lang w:eastAsia="zh-CN"/>
        </w:rPr>
        <w:t>分，</w:t>
      </w:r>
      <w:r>
        <w:rPr>
          <w:lang w:eastAsia="zh-CN"/>
        </w:rPr>
        <w:t>50</w:t>
      </w:r>
      <w:r>
        <w:rPr>
          <w:rFonts w:hint="eastAsia"/>
          <w:lang w:eastAsia="zh-CN"/>
        </w:rPr>
        <w:t>万元以下不得分。</w:t>
      </w:r>
    </w:p>
    <w:p w:rsidR="00803F40" w:rsidRDefault="00803F40" w:rsidP="00803F40">
      <w:pPr>
        <w:pStyle w:val="a3"/>
        <w:spacing w:before="53" w:line="319" w:lineRule="auto"/>
        <w:ind w:firstLine="640"/>
        <w:rPr>
          <w:lang w:eastAsia="zh-CN"/>
        </w:rPr>
      </w:pPr>
      <w:r>
        <w:rPr>
          <w:rFonts w:hint="eastAsia"/>
          <w:lang w:eastAsia="zh-CN"/>
        </w:rPr>
        <w:t>亩均产值/营收：1</w:t>
      </w:r>
      <w:r>
        <w:rPr>
          <w:lang w:eastAsia="zh-CN"/>
        </w:rPr>
        <w:t>000</w:t>
      </w:r>
      <w:r>
        <w:rPr>
          <w:rFonts w:hint="eastAsia"/>
          <w:lang w:eastAsia="zh-CN"/>
        </w:rPr>
        <w:t>万元以上得</w:t>
      </w:r>
      <w:r>
        <w:rPr>
          <w:lang w:eastAsia="zh-CN"/>
        </w:rPr>
        <w:t>20</w:t>
      </w:r>
      <w:r>
        <w:rPr>
          <w:rFonts w:hint="eastAsia"/>
          <w:lang w:eastAsia="zh-CN"/>
        </w:rPr>
        <w:t>分，8</w:t>
      </w:r>
      <w:r>
        <w:rPr>
          <w:lang w:eastAsia="zh-CN"/>
        </w:rPr>
        <w:t>00</w:t>
      </w:r>
      <w:r>
        <w:rPr>
          <w:rFonts w:hint="eastAsia"/>
          <w:lang w:eastAsia="zh-CN"/>
        </w:rPr>
        <w:t>万元—1</w:t>
      </w:r>
      <w:r>
        <w:rPr>
          <w:lang w:eastAsia="zh-CN"/>
        </w:rPr>
        <w:t>000</w:t>
      </w:r>
      <w:r>
        <w:rPr>
          <w:rFonts w:hint="eastAsia"/>
          <w:lang w:eastAsia="zh-CN"/>
        </w:rPr>
        <w:lastRenderedPageBreak/>
        <w:t>万元（不含1</w:t>
      </w:r>
      <w:r>
        <w:rPr>
          <w:lang w:eastAsia="zh-CN"/>
        </w:rPr>
        <w:t>000</w:t>
      </w:r>
      <w:r>
        <w:rPr>
          <w:rFonts w:hint="eastAsia"/>
          <w:lang w:eastAsia="zh-CN"/>
        </w:rPr>
        <w:t>万元）得1</w:t>
      </w:r>
      <w:r>
        <w:rPr>
          <w:lang w:eastAsia="zh-CN"/>
        </w:rPr>
        <w:t>5</w:t>
      </w:r>
      <w:r>
        <w:rPr>
          <w:rFonts w:hint="eastAsia"/>
          <w:lang w:eastAsia="zh-CN"/>
        </w:rPr>
        <w:t>分，5</w:t>
      </w:r>
      <w:r>
        <w:rPr>
          <w:lang w:eastAsia="zh-CN"/>
        </w:rPr>
        <w:t>00</w:t>
      </w:r>
      <w:r>
        <w:rPr>
          <w:rFonts w:hint="eastAsia"/>
          <w:lang w:eastAsia="zh-CN"/>
        </w:rPr>
        <w:t>万元—8</w:t>
      </w:r>
      <w:r>
        <w:rPr>
          <w:lang w:eastAsia="zh-CN"/>
        </w:rPr>
        <w:t>00</w:t>
      </w:r>
      <w:r>
        <w:rPr>
          <w:rFonts w:hint="eastAsia"/>
          <w:lang w:eastAsia="zh-CN"/>
        </w:rPr>
        <w:t>万元（不含8</w:t>
      </w:r>
      <w:r>
        <w:rPr>
          <w:lang w:eastAsia="zh-CN"/>
        </w:rPr>
        <w:t>00</w:t>
      </w:r>
      <w:r>
        <w:rPr>
          <w:rFonts w:hint="eastAsia"/>
          <w:lang w:eastAsia="zh-CN"/>
        </w:rPr>
        <w:t>万）得</w:t>
      </w:r>
      <w:r>
        <w:rPr>
          <w:lang w:eastAsia="zh-CN"/>
        </w:rPr>
        <w:t>10</w:t>
      </w:r>
      <w:r>
        <w:rPr>
          <w:rFonts w:hint="eastAsia"/>
          <w:lang w:eastAsia="zh-CN"/>
        </w:rPr>
        <w:t>分，</w:t>
      </w:r>
      <w:r>
        <w:rPr>
          <w:lang w:eastAsia="zh-CN"/>
        </w:rPr>
        <w:t>500</w:t>
      </w:r>
      <w:r>
        <w:rPr>
          <w:rFonts w:hint="eastAsia"/>
          <w:lang w:eastAsia="zh-CN"/>
        </w:rPr>
        <w:t>万元以下不得分。</w:t>
      </w:r>
    </w:p>
    <w:p w:rsidR="00803F40" w:rsidRDefault="00803F40" w:rsidP="00803F40">
      <w:pPr>
        <w:pStyle w:val="a3"/>
        <w:spacing w:before="53" w:line="319" w:lineRule="auto"/>
        <w:ind w:firstLine="640"/>
        <w:rPr>
          <w:lang w:eastAsia="zh-CN"/>
        </w:rPr>
      </w:pPr>
      <w:r>
        <w:rPr>
          <w:rFonts w:hint="eastAsia"/>
          <w:lang w:eastAsia="zh-CN"/>
        </w:rPr>
        <w:t>万元产值能耗：以上海产业能效指南(201</w:t>
      </w:r>
      <w:r>
        <w:rPr>
          <w:lang w:eastAsia="zh-CN"/>
        </w:rPr>
        <w:t>8</w:t>
      </w:r>
      <w:r>
        <w:rPr>
          <w:rFonts w:hint="eastAsia"/>
          <w:lang w:eastAsia="zh-CN"/>
        </w:rPr>
        <w:t>年版)为基准值，未达标园区不得分。</w:t>
      </w:r>
    </w:p>
    <w:p w:rsidR="00803F40" w:rsidRDefault="00803F40" w:rsidP="00803F40">
      <w:pPr>
        <w:pStyle w:val="a3"/>
        <w:spacing w:before="53" w:line="319" w:lineRule="auto"/>
        <w:ind w:firstLine="640"/>
        <w:rPr>
          <w:rFonts w:ascii="Times New Roman"/>
          <w:lang w:eastAsia="zh-CN"/>
        </w:rPr>
      </w:pPr>
      <w:r>
        <w:rPr>
          <w:rFonts w:ascii="Times New Roman" w:hint="eastAsia"/>
          <w:lang w:eastAsia="zh-CN"/>
        </w:rPr>
        <w:t>园区企业注册落地率：企业落地率完成</w:t>
      </w:r>
      <w:r>
        <w:rPr>
          <w:rFonts w:ascii="Times New Roman"/>
          <w:lang w:eastAsia="zh-CN"/>
        </w:rPr>
        <w:t>90</w:t>
      </w:r>
      <w:r>
        <w:rPr>
          <w:rFonts w:ascii="Times New Roman" w:hint="eastAsia"/>
          <w:lang w:eastAsia="zh-CN"/>
        </w:rPr>
        <w:t>%</w:t>
      </w:r>
      <w:r>
        <w:rPr>
          <w:rFonts w:ascii="Times New Roman" w:hint="eastAsia"/>
          <w:lang w:eastAsia="zh-CN"/>
        </w:rPr>
        <w:t>以上得</w:t>
      </w:r>
      <w:r>
        <w:rPr>
          <w:rFonts w:ascii="Times New Roman"/>
          <w:lang w:eastAsia="zh-CN"/>
        </w:rPr>
        <w:t>20</w:t>
      </w:r>
      <w:r>
        <w:rPr>
          <w:rFonts w:ascii="Times New Roman" w:hint="eastAsia"/>
          <w:lang w:eastAsia="zh-CN"/>
        </w:rPr>
        <w:t>分，企业落地率完成</w:t>
      </w:r>
      <w:r>
        <w:rPr>
          <w:rFonts w:ascii="Times New Roman" w:hint="eastAsia"/>
          <w:lang w:eastAsia="zh-CN"/>
        </w:rPr>
        <w:t>8</w:t>
      </w:r>
      <w:r>
        <w:rPr>
          <w:rFonts w:ascii="Times New Roman"/>
          <w:lang w:eastAsia="zh-CN"/>
        </w:rPr>
        <w:t>0</w:t>
      </w:r>
      <w:r>
        <w:rPr>
          <w:rFonts w:ascii="Times New Roman" w:hint="eastAsia"/>
          <w:lang w:eastAsia="zh-CN"/>
        </w:rPr>
        <w:t>%</w:t>
      </w:r>
      <w:r>
        <w:rPr>
          <w:rFonts w:ascii="Times New Roman" w:hint="eastAsia"/>
          <w:lang w:eastAsia="zh-CN"/>
        </w:rPr>
        <w:t>（含</w:t>
      </w:r>
      <w:r>
        <w:rPr>
          <w:rFonts w:ascii="Times New Roman" w:hint="eastAsia"/>
          <w:lang w:eastAsia="zh-CN"/>
        </w:rPr>
        <w:t>8</w:t>
      </w:r>
      <w:r>
        <w:rPr>
          <w:rFonts w:ascii="Times New Roman"/>
          <w:lang w:eastAsia="zh-CN"/>
        </w:rPr>
        <w:t>0</w:t>
      </w:r>
      <w:r>
        <w:rPr>
          <w:rFonts w:ascii="Times New Roman" w:hint="eastAsia"/>
          <w:lang w:eastAsia="zh-CN"/>
        </w:rPr>
        <w:t>%</w:t>
      </w:r>
      <w:r>
        <w:rPr>
          <w:rFonts w:ascii="Times New Roman" w:hint="eastAsia"/>
          <w:lang w:eastAsia="zh-CN"/>
        </w:rPr>
        <w:t>）以上得</w:t>
      </w:r>
      <w:r>
        <w:rPr>
          <w:rFonts w:ascii="Times New Roman" w:hint="eastAsia"/>
          <w:lang w:eastAsia="zh-CN"/>
        </w:rPr>
        <w:t>1</w:t>
      </w:r>
      <w:r>
        <w:rPr>
          <w:rFonts w:ascii="Times New Roman"/>
          <w:lang w:eastAsia="zh-CN"/>
        </w:rPr>
        <w:t>5</w:t>
      </w:r>
      <w:r>
        <w:rPr>
          <w:rFonts w:ascii="Times New Roman" w:hint="eastAsia"/>
          <w:lang w:eastAsia="zh-CN"/>
        </w:rPr>
        <w:t>分，企业落地率完成</w:t>
      </w:r>
      <w:r>
        <w:rPr>
          <w:rFonts w:ascii="Times New Roman"/>
          <w:lang w:eastAsia="zh-CN"/>
        </w:rPr>
        <w:t>70</w:t>
      </w:r>
      <w:r>
        <w:rPr>
          <w:rFonts w:ascii="Times New Roman" w:hint="eastAsia"/>
          <w:lang w:eastAsia="zh-CN"/>
        </w:rPr>
        <w:t>%</w:t>
      </w:r>
      <w:r>
        <w:rPr>
          <w:rFonts w:ascii="Times New Roman" w:hint="eastAsia"/>
          <w:lang w:eastAsia="zh-CN"/>
        </w:rPr>
        <w:t>（含</w:t>
      </w:r>
      <w:r>
        <w:rPr>
          <w:rFonts w:ascii="Times New Roman"/>
          <w:lang w:eastAsia="zh-CN"/>
        </w:rPr>
        <w:t>70</w:t>
      </w:r>
      <w:r>
        <w:rPr>
          <w:rFonts w:ascii="Times New Roman" w:hint="eastAsia"/>
          <w:lang w:eastAsia="zh-CN"/>
        </w:rPr>
        <w:t>%</w:t>
      </w:r>
      <w:r>
        <w:rPr>
          <w:rFonts w:ascii="Times New Roman" w:hint="eastAsia"/>
          <w:lang w:eastAsia="zh-CN"/>
        </w:rPr>
        <w:t>）以上得</w:t>
      </w:r>
      <w:r>
        <w:rPr>
          <w:rFonts w:ascii="Times New Roman" w:hint="eastAsia"/>
          <w:lang w:eastAsia="zh-CN"/>
        </w:rPr>
        <w:t>1</w:t>
      </w:r>
      <w:r>
        <w:rPr>
          <w:rFonts w:ascii="Times New Roman"/>
          <w:lang w:eastAsia="zh-CN"/>
        </w:rPr>
        <w:t>0</w:t>
      </w:r>
      <w:r>
        <w:rPr>
          <w:rFonts w:ascii="Times New Roman" w:hint="eastAsia"/>
          <w:lang w:eastAsia="zh-CN"/>
        </w:rPr>
        <w:t>分，企业落地率完成</w:t>
      </w:r>
      <w:r>
        <w:rPr>
          <w:rFonts w:ascii="Times New Roman"/>
          <w:lang w:eastAsia="zh-CN"/>
        </w:rPr>
        <w:t>60</w:t>
      </w:r>
      <w:r>
        <w:rPr>
          <w:rFonts w:ascii="Times New Roman" w:hint="eastAsia"/>
          <w:lang w:eastAsia="zh-CN"/>
        </w:rPr>
        <w:t>%</w:t>
      </w:r>
      <w:r>
        <w:rPr>
          <w:rFonts w:ascii="Times New Roman" w:hint="eastAsia"/>
          <w:lang w:eastAsia="zh-CN"/>
        </w:rPr>
        <w:t>（含</w:t>
      </w:r>
      <w:r>
        <w:rPr>
          <w:rFonts w:ascii="Times New Roman"/>
          <w:lang w:eastAsia="zh-CN"/>
        </w:rPr>
        <w:t>60</w:t>
      </w:r>
      <w:r>
        <w:rPr>
          <w:rFonts w:ascii="Times New Roman" w:hint="eastAsia"/>
          <w:lang w:eastAsia="zh-CN"/>
        </w:rPr>
        <w:t>%</w:t>
      </w:r>
      <w:r>
        <w:rPr>
          <w:rFonts w:ascii="Times New Roman" w:hint="eastAsia"/>
          <w:lang w:eastAsia="zh-CN"/>
        </w:rPr>
        <w:t>）以上得</w:t>
      </w:r>
      <w:r>
        <w:rPr>
          <w:rFonts w:ascii="Times New Roman"/>
          <w:lang w:eastAsia="zh-CN"/>
        </w:rPr>
        <w:t>5</w:t>
      </w:r>
      <w:r>
        <w:rPr>
          <w:rFonts w:ascii="Times New Roman" w:hint="eastAsia"/>
          <w:lang w:eastAsia="zh-CN"/>
        </w:rPr>
        <w:t>分，企业落地率完成</w:t>
      </w:r>
      <w:r>
        <w:rPr>
          <w:rFonts w:ascii="Times New Roman"/>
          <w:lang w:eastAsia="zh-CN"/>
        </w:rPr>
        <w:t>60</w:t>
      </w:r>
      <w:r>
        <w:rPr>
          <w:rFonts w:ascii="Times New Roman" w:hint="eastAsia"/>
          <w:lang w:eastAsia="zh-CN"/>
        </w:rPr>
        <w:t>%</w:t>
      </w:r>
      <w:r>
        <w:rPr>
          <w:rFonts w:ascii="Times New Roman" w:hint="eastAsia"/>
          <w:lang w:eastAsia="zh-CN"/>
        </w:rPr>
        <w:t>以下不得分。</w:t>
      </w:r>
    </w:p>
    <w:p w:rsidR="00803F40" w:rsidRPr="00890D46" w:rsidRDefault="00803F40" w:rsidP="00803F40">
      <w:pPr>
        <w:pStyle w:val="a3"/>
        <w:spacing w:before="53" w:line="319" w:lineRule="auto"/>
        <w:ind w:firstLine="640"/>
        <w:rPr>
          <w:rFonts w:ascii="黑体" w:eastAsia="黑体" w:hAnsi="黑体" w:cs="黑体"/>
          <w:lang w:eastAsia="zh-CN"/>
        </w:rPr>
      </w:pPr>
      <w:r w:rsidRPr="00890D46">
        <w:rPr>
          <w:rFonts w:ascii="黑体" w:eastAsia="黑体" w:hAnsi="黑体" w:cs="黑体" w:hint="eastAsia"/>
          <w:lang w:eastAsia="zh-CN"/>
        </w:rPr>
        <w:t>五、加分标准</w:t>
      </w:r>
    </w:p>
    <w:p w:rsidR="00803F40" w:rsidRDefault="00803F40" w:rsidP="00803F40">
      <w:pPr>
        <w:pStyle w:val="a3"/>
        <w:spacing w:before="53" w:line="319" w:lineRule="auto"/>
        <w:ind w:firstLine="640"/>
        <w:rPr>
          <w:lang w:eastAsia="zh-CN"/>
        </w:rPr>
      </w:pPr>
      <w:r>
        <w:rPr>
          <w:rFonts w:hint="eastAsia"/>
          <w:lang w:eastAsia="zh-CN"/>
        </w:rPr>
        <w:t>高新技术企业：当年度每申报1家高新技术企业得1分。</w:t>
      </w:r>
    </w:p>
    <w:p w:rsidR="00803F40" w:rsidRDefault="00803F40" w:rsidP="00803F40">
      <w:pPr>
        <w:pStyle w:val="a3"/>
        <w:spacing w:before="53" w:line="319" w:lineRule="auto"/>
        <w:ind w:firstLine="640"/>
        <w:rPr>
          <w:lang w:eastAsia="zh-CN"/>
        </w:rPr>
      </w:pPr>
      <w:r>
        <w:rPr>
          <w:rFonts w:hint="eastAsia"/>
          <w:lang w:eastAsia="zh-CN"/>
        </w:rPr>
        <w:t>小巨人企业：当年度每申报1家区级小巨人企业得2分，市级小巨人企业得5分。</w:t>
      </w:r>
    </w:p>
    <w:p w:rsidR="00803F40" w:rsidRDefault="00803F40" w:rsidP="00803F40">
      <w:pPr>
        <w:pStyle w:val="a3"/>
        <w:spacing w:before="53" w:line="319" w:lineRule="auto"/>
        <w:ind w:firstLine="640"/>
        <w:rPr>
          <w:lang w:eastAsia="zh-CN"/>
        </w:rPr>
      </w:pPr>
      <w:r>
        <w:rPr>
          <w:rFonts w:hint="eastAsia"/>
          <w:lang w:eastAsia="zh-CN"/>
        </w:rPr>
        <w:t>专精特新企业：当年度每申报1家区级专精特新企业得2分，市级专精特新得5分。</w:t>
      </w:r>
    </w:p>
    <w:p w:rsidR="000E57FE" w:rsidRDefault="00803F40" w:rsidP="00803F40">
      <w:pPr>
        <w:pStyle w:val="a3"/>
        <w:spacing w:before="53" w:line="560" w:lineRule="exact"/>
        <w:ind w:firstLine="640"/>
        <w:rPr>
          <w:rFonts w:hAnsi="Times New Roman"/>
          <w:kern w:val="2"/>
          <w:sz w:val="32"/>
          <w:szCs w:val="32"/>
          <w:lang w:eastAsia="zh-CN"/>
        </w:rPr>
      </w:pPr>
      <w:r>
        <w:rPr>
          <w:rFonts w:hint="eastAsia"/>
          <w:lang w:eastAsia="zh-CN"/>
        </w:rPr>
        <w:t>民营企业总部、外资研发中心、跨国公司地区总部、上市公司：当年度获评荣誉或完成上市得1</w:t>
      </w:r>
      <w:r>
        <w:rPr>
          <w:lang w:eastAsia="zh-CN"/>
        </w:rPr>
        <w:t>0</w:t>
      </w:r>
      <w:r>
        <w:rPr>
          <w:rFonts w:hint="eastAsia"/>
          <w:lang w:eastAsia="zh-CN"/>
        </w:rPr>
        <w:t>分。</w:t>
      </w:r>
    </w:p>
    <w:p w:rsidR="007E0EC3" w:rsidRPr="000E57FE" w:rsidRDefault="00803F40"/>
    <w:sectPr w:rsidR="007E0EC3" w:rsidRPr="000E5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charset w:val="00"/>
    <w:family w:val="swiss"/>
    <w:pitch w:val="variable"/>
    <w:sig w:usb0="E00002FF" w:usb1="4000ACFF" w:usb2="00000001" w:usb3="00000000" w:csb0="0000019F" w:csb1="00000000"/>
  </w:font>
  <w:font w:name="方正小标宋简体">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21"/>
    <w:rsid w:val="000E57FE"/>
    <w:rsid w:val="0059719B"/>
    <w:rsid w:val="00751536"/>
    <w:rsid w:val="007A5721"/>
    <w:rsid w:val="00803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6E70C-3272-44C8-9EAC-44C7C541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E57FE"/>
    <w:pPr>
      <w:spacing w:before="7"/>
      <w:ind w:left="111"/>
      <w:jc w:val="left"/>
    </w:pPr>
    <w:rPr>
      <w:rFonts w:ascii="仿宋_GB2312" w:eastAsia="仿宋_GB2312" w:hAnsi="仿宋_GB2312" w:cs="Times New Roman"/>
      <w:kern w:val="0"/>
      <w:sz w:val="30"/>
      <w:szCs w:val="30"/>
      <w:lang w:eastAsia="en-US"/>
    </w:rPr>
  </w:style>
  <w:style w:type="character" w:customStyle="1" w:styleId="a4">
    <w:name w:val="正文文本 字符"/>
    <w:basedOn w:val="a0"/>
    <w:link w:val="a3"/>
    <w:uiPriority w:val="1"/>
    <w:rsid w:val="000E57FE"/>
    <w:rPr>
      <w:rFonts w:ascii="仿宋_GB2312" w:eastAsia="仿宋_GB2312" w:hAnsi="仿宋_GB2312" w:cs="Times New Roman"/>
      <w:kern w:val="0"/>
      <w:sz w:val="30"/>
      <w:szCs w:val="30"/>
      <w:lang w:eastAsia="en-US"/>
    </w:rPr>
  </w:style>
  <w:style w:type="paragraph" w:customStyle="1" w:styleId="Default">
    <w:name w:val="Default"/>
    <w:rsid w:val="000E57FE"/>
    <w:pPr>
      <w:widowControl w:val="0"/>
      <w:autoSpaceDE w:val="0"/>
      <w:autoSpaceDN w:val="0"/>
      <w:adjustRightInd w:val="0"/>
    </w:pPr>
    <w:rPr>
      <w:rFonts w:ascii="仿宋_GB2312" w:eastAsia="仿宋_GB2312" w:hAnsi="Calibri"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7uo</dc:creator>
  <cp:keywords/>
  <dc:description/>
  <cp:lastModifiedBy>7uo</cp:lastModifiedBy>
  <cp:revision>3</cp:revision>
  <dcterms:created xsi:type="dcterms:W3CDTF">2022-06-13T03:19:00Z</dcterms:created>
  <dcterms:modified xsi:type="dcterms:W3CDTF">2022-07-04T06:56:00Z</dcterms:modified>
</cp:coreProperties>
</file>