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</w:t>
      </w:r>
    </w:p>
    <w:p>
      <w:pPr>
        <w:spacing w:after="120" w:afterLines="50" w:line="36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202</w:t>
      </w:r>
      <w:r>
        <w:rPr>
          <w:rFonts w:hint="default" w:ascii="华文中宋" w:hAnsi="华文中宋" w:eastAsia="华文中宋" w:cs="华文中宋"/>
          <w:b/>
          <w:bCs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年上海市闵行区放射卫生随机监督抽查结果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全面推进“双随机、一公开”监管，是深化“放管服”改革的重要内容，也是完善事中事后监管的关键环节。为进一步加强本市医疗卫生行业卫生监督执法工作，根据市卫生健康委随机抽查事项清单内容，开展202</w:t>
      </w:r>
      <w:r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年闵行区放射卫生随机监督抽查工作。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随机监督</w:t>
      </w:r>
      <w:r>
        <w:rPr>
          <w:rFonts w:ascii="黑体" w:hAnsi="黑体" w:eastAsia="黑体" w:cs="黑体"/>
          <w:sz w:val="32"/>
          <w:szCs w:val="32"/>
          <w:highlight w:val="none"/>
        </w:rPr>
        <w:t>抽查基本情况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辖区内共有放射诊疗机构22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放射卫生技术服务机构3家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纳入本次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随机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监督抽检的包括放射诊疗机构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60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（其中国抽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22家、区抽38家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放射卫生技术服务机构3家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（国抽）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随机监督抽查对象（被检查单位）</w:t>
      </w:r>
    </w:p>
    <w:p>
      <w:pPr>
        <w:adjustRightInd w:val="0"/>
        <w:snapToGrid w:val="0"/>
        <w:spacing w:before="156" w:beforeLines="50" w:line="360" w:lineRule="auto"/>
        <w:ind w:firstLine="562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国抽：放射卫生技术服务机构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HYPERLINK "javascript:;"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上海市闵行区疾病预防控制中心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HYPERLINK "javascript:;"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上海康顿检测技术有限公司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HYPERLINK "javascript:;"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上海建科检验有限公司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</w:p>
    <w:p>
      <w:pPr>
        <w:adjustRightInd w:val="0"/>
        <w:snapToGrid w:val="0"/>
        <w:spacing w:before="156" w:beforeLines="50" w:line="360" w:lineRule="auto"/>
        <w:ind w:firstLine="562" w:firstLineChars="200"/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i w:val="0"/>
          <w:iCs w:val="0"/>
          <w:sz w:val="28"/>
          <w:szCs w:val="28"/>
          <w:lang w:val="en-US" w:eastAsia="zh-CN"/>
        </w:rPr>
        <w:t>国抽：</w:t>
      </w:r>
      <w:r>
        <w:rPr>
          <w:rFonts w:hint="eastAsia" w:cs="宋体" w:asciiTheme="minorEastAsia" w:hAnsiTheme="minorEastAsia" w:eastAsiaTheme="minorEastAsia"/>
          <w:b/>
          <w:bCs/>
          <w:i w:val="0"/>
          <w:iCs w:val="0"/>
          <w:sz w:val="28"/>
          <w:szCs w:val="28"/>
        </w:rPr>
        <w:t>放射诊疗机构</w:t>
      </w:r>
      <w:r>
        <w:rPr>
          <w:rFonts w:hint="eastAsia" w:cs="宋体" w:asciiTheme="minorEastAsia" w:hAnsiTheme="minorEastAsia" w:eastAsiaTheme="minorEastAsia"/>
          <w:b/>
          <w:bCs/>
          <w:i w:val="0"/>
          <w:iCs w:val="0"/>
          <w:sz w:val="28"/>
          <w:szCs w:val="28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上海松峰口腔门诊部、上海良远健康门诊部、上海缔虹口腔门诊部、上海福曦口腔门诊部、上海市闵行区华漕社区卫生服务中心纪王分中心、上海市闵行区牙病防治所、上海市精神卫生中心、上海方韵民口腔诊所、上海市闵行区颛桥社区卫生服务中心君莲分中心、上海诺贝川口腔门诊部、上海睿宝闵宝儿科门诊部、上海春申口腔门诊部、上海陈勤口腔诊所、上海市闵行区梅陇社区卫生服务中心曹行分中心、上海铂颂锦安门诊部、上海市第五人民医院、上海市闵行区精神卫生中心、上海市闵行区浦江社区卫生服务中心、上海华尔康贝佳口腔门诊部、上海刁艳兵口腔诊所、上海心禾口腔门诊部、上海沈丹琦口腔诊所</w:t>
      </w:r>
    </w:p>
    <w:p>
      <w:pPr>
        <w:adjustRightInd w:val="0"/>
        <w:snapToGrid w:val="0"/>
        <w:spacing w:before="156" w:beforeLines="50" w:line="360" w:lineRule="auto"/>
        <w:ind w:firstLine="562" w:firstLineChars="200"/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val="en-US" w:eastAsia="zh-CN"/>
        </w:rPr>
        <w:t>区抽：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放射诊疗机构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复旦大学附属眼耳鼻喉科医院、上海圣嘉门诊部、上海合川莱茵中医医院、上海齐悦口腔门诊部、上海韩镜医疗美容医院、上海德心达门诊部、上海华光口腔门诊部、上海摩尔星恒口腔门诊部、上海永慈康复医院、上海鹏强口腔门诊部、上海金都门诊部、上海金城护理院、上海同心护理院、上海德雅口腔门诊部、上海刘海梅口腔诊所、上海同康医院、上海蓝生宏德医院、上海拉瓦口腔门诊部、上海范路平口腔诊所、上海市闵行区肿瘤医院、上海华齿佳齿口腔门诊部、上海沪闵医院、上海妙寅口腔门诊部、复旦大学附属儿科医院、上海茂菊菊兴口腔门诊部、上海百佳妇产医院、上海古美医院、上海磐信口腔门诊部、复旦大学附属华山医院、上海市闵行区中心医院、上海摩尔同乐口腔医院、上海妙恩口腔门诊部、上海鼎植九福口腔门诊部、上海李亚军口腔诊所、上海蓝十字脑科医院、上海华尔康麦芽口腔门诊部、上海彭芸口腔诊所、上海交通大学医学院附属仁济医院</w:t>
      </w:r>
    </w:p>
    <w:p>
      <w:pPr>
        <w:pStyle w:val="13"/>
        <w:numPr>
          <w:ilvl w:val="0"/>
          <w:numId w:val="0"/>
        </w:num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随机监督抽查内容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建设项目管理情况是否符合相关要求；放射诊疗许可管理情况是否符合相关要求；放射诊疗场所管理及其防护措施情况是否符合相关要求；放射诊疗设备管理情况是否符合相关要求；放射工作人员职业健康管理情况是否符合相关要求；开展放射诊疗人员条件管理情况是否符合相关要求；对患者、受检者及其他非放射工作人员的保护情况是否符合相关要求等。</w:t>
      </w:r>
    </w:p>
    <w:p>
      <w:pPr>
        <w:pStyle w:val="13"/>
        <w:adjustRightInd w:val="0"/>
        <w:snapToGrid w:val="0"/>
        <w:spacing w:line="40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随机监督抽查依据（包括法律文件、标准等）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《放射诊疗管理规定》、《放射工作人员职业健康管理办法》、《放射诊断放射防护要求》（GBZ130-20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）等。</w:t>
      </w:r>
    </w:p>
    <w:p>
      <w:pPr>
        <w:pStyle w:val="13"/>
        <w:numPr>
          <w:ilvl w:val="0"/>
          <w:numId w:val="0"/>
        </w:numPr>
        <w:spacing w:line="440" w:lineRule="exact"/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随机抽查结果（附表附后）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随机监督抽查的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60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家放射诊疗机构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中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有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家因未按照规定对放射诊疗工作人员进行个人剂量监测、健康检查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放射诊疗工作场所不符合国家标准的要求、</w:t>
      </w:r>
      <w:r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  <w:t>未按照规定使用个人防护用品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等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被立案处罚。3家放射技术服务机构检查结果均为合格。 </w:t>
      </w:r>
    </w:p>
    <w:p>
      <w:pPr>
        <w:adjustRightInd w:val="0"/>
        <w:snapToGrid w:val="0"/>
        <w:spacing w:line="360" w:lineRule="auto"/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、</w:t>
      </w:r>
      <w:r>
        <w:rPr>
          <w:rFonts w:cs="宋体" w:asciiTheme="minorEastAsia" w:hAnsiTheme="minorEastAsia" w:eastAsiaTheme="minorEastAsia"/>
          <w:b/>
          <w:sz w:val="28"/>
          <w:szCs w:val="28"/>
        </w:rPr>
        <w:t>其他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根据国家、市卫健委有关2022年卫生健康随机监督抽查相关规定，现将抽查结果予以公布。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490" w:firstLineChars="175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附表：20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2年上海市闵行区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放射</w:t>
      </w:r>
      <w:r>
        <w:rPr>
          <w:rFonts w:hint="eastAsia" w:asciiTheme="minorEastAsia" w:hAnsiTheme="minorEastAsia" w:eastAsiaTheme="minorEastAsia"/>
          <w:sz w:val="28"/>
          <w:szCs w:val="28"/>
        </w:rPr>
        <w:t>卫生随机监督抽查结果一览表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上海市闵行区卫生健康委员会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</w:t>
      </w:r>
      <w:r>
        <w:rPr>
          <w:rFonts w:asciiTheme="minorEastAsia" w:hAnsiTheme="minorEastAsia" w:eastAsiaTheme="minorEastAsia"/>
          <w:sz w:val="28"/>
          <w:szCs w:val="28"/>
        </w:rPr>
        <w:t>日</w:t>
      </w:r>
    </w:p>
    <w:p>
      <w:pPr>
        <w:pStyle w:val="13"/>
        <w:spacing w:line="440" w:lineRule="exact"/>
        <w:ind w:left="141" w:leftChars="67"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after="120" w:afterLines="50" w:line="360" w:lineRule="exact"/>
        <w:jc w:val="center"/>
        <w:rPr>
          <w:rFonts w:hint="eastAsia" w:ascii="黑体" w:hAnsi="黑体" w:eastAsia="黑体" w:cs="黑体"/>
          <w:spacing w:val="-8"/>
          <w:sz w:val="36"/>
          <w:szCs w:val="36"/>
          <w:highlight w:val="none"/>
        </w:rPr>
      </w:pPr>
    </w:p>
    <w:p>
      <w:pPr>
        <w:spacing w:after="120" w:afterLines="50" w:line="360" w:lineRule="exact"/>
        <w:jc w:val="center"/>
        <w:rPr>
          <w:rFonts w:ascii="黑体" w:hAnsi="黑体" w:eastAsia="黑体"/>
          <w:spacing w:val="-8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pacing w:val="-8"/>
          <w:sz w:val="36"/>
          <w:szCs w:val="36"/>
          <w:highlight w:val="none"/>
        </w:rPr>
        <w:t>202</w:t>
      </w:r>
      <w:r>
        <w:rPr>
          <w:rFonts w:hint="eastAsia" w:ascii="黑体" w:hAnsi="黑体" w:eastAsia="黑体" w:cs="黑体"/>
          <w:spacing w:val="-8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pacing w:val="-8"/>
          <w:sz w:val="36"/>
          <w:szCs w:val="36"/>
          <w:highlight w:val="none"/>
        </w:rPr>
        <w:t>年上海市闵行区放射卫生随机监督抽查结果一览表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  <w:highlight w:val="none"/>
        </w:rPr>
      </w:pPr>
    </w:p>
    <w:tbl>
      <w:tblPr>
        <w:tblStyle w:val="8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712"/>
        <w:gridCol w:w="239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检查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被检查单位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抽查结果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存在的主要问题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highlight w:val="none"/>
              </w:rPr>
              <w:t>闵行区卫生健康委员会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上海松峰口腔门诊部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上海良远健康门诊部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上海缔虹口腔门诊部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发现问题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责令改正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上海福曦口腔门诊部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发现问题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责令改正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上海市闵行区华漕社区卫生服务中心纪王分中心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上海市闵行区牙病防治所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上海市精神卫生中心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上海方韵民口腔诊所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上海市闵行区颛桥社区卫生服务中心君莲分中心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上海诺贝川口腔门诊部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上海睿宝闵宝儿科门诊部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上海春申口腔门诊部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上海陈勤口腔诊所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上海市闵行区梅陇社区卫生服务中心曹行分中心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上海铂颂锦安门诊部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放射诊疗工作场所不符合国家标准、规定的要求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上海市第五人民医院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上海市闵行区精神卫生中心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上海市闵行区浦江社区卫生服务中心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上海华尔康贝佳口腔门诊部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上海刁艳兵口腔诊所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上海心禾口腔门诊部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上海沈丹琦口腔诊所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复旦大学附属眼耳鼻喉科医院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上海圣嘉门诊部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未按照规定使用安全防护装置、个人防护用品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上海合川莱茵中医医院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上海齐悦口腔门诊部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上海韩镜医疗美容医院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上海德心达门诊部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上海华光口腔门诊部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上海摩尔星恒口腔门诊部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上海永慈康复医院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上海鹏强口腔门诊部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上海金都门诊部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上海金城护理院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上海同心护理院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上海德雅口腔门诊部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上海刘海梅口腔诊所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上海同康医院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上海蓝生宏德医院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上海拉瓦口腔门诊部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上海范路平口腔诊所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上海市闵行区肿瘤医院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上海华齿佳齿口腔门诊部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放射诊疗工作场所不符合国家标准、规定的要求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；未按规定对放射诊疗设备和场所设置醒目的警示标志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上海沪闵医院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上海妙寅口腔门诊部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复旦大学附属儿科医院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发现问题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责令改正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上海茂菊菊兴口腔门诊部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上海百佳妇产医院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上海古美医院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上海磐信口腔门诊部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未按照规定对放射诊疗工作人员进行个人剂量监测、健康检查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复旦大学附属华山医院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上海市闵行区中心医院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上海摩尔同乐口腔医院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上海妙恩口腔门诊部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上海鼎植九福口腔门诊部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上海李亚军口腔诊所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上海蓝十字脑科医院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发现问题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责令改正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放射诊疗工作场所不符合国家标准、规定的要求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上海华尔康麦芽口腔门诊部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上海彭芸口腔诊所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上海交通大学医学院附属仁济医院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 HYPERLINK "javascript:;"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上海市闵行区疾病预防控制中心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 HYPERLINK "javascript:;"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上海康顿检测技术有限公司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highlight w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 HYPERLINK "javascript:;"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上海建科检验有限公司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抽查未发现问题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E455E"/>
    <w:multiLevelType w:val="multilevel"/>
    <w:tmpl w:val="41BE455E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1" w:hanging="420"/>
      </w:pPr>
    </w:lvl>
    <w:lvl w:ilvl="2" w:tentative="0">
      <w:start w:val="1"/>
      <w:numFmt w:val="lowerRoman"/>
      <w:lvlText w:val="%3."/>
      <w:lvlJc w:val="right"/>
      <w:pPr>
        <w:ind w:left="1581" w:hanging="420"/>
      </w:pPr>
    </w:lvl>
    <w:lvl w:ilvl="3" w:tentative="0">
      <w:start w:val="1"/>
      <w:numFmt w:val="decimal"/>
      <w:lvlText w:val="%4."/>
      <w:lvlJc w:val="left"/>
      <w:pPr>
        <w:ind w:left="2001" w:hanging="420"/>
      </w:pPr>
    </w:lvl>
    <w:lvl w:ilvl="4" w:tentative="0">
      <w:start w:val="1"/>
      <w:numFmt w:val="lowerLetter"/>
      <w:lvlText w:val="%5)"/>
      <w:lvlJc w:val="left"/>
      <w:pPr>
        <w:ind w:left="2421" w:hanging="420"/>
      </w:pPr>
    </w:lvl>
    <w:lvl w:ilvl="5" w:tentative="0">
      <w:start w:val="1"/>
      <w:numFmt w:val="lowerRoman"/>
      <w:lvlText w:val="%6."/>
      <w:lvlJc w:val="right"/>
      <w:pPr>
        <w:ind w:left="2841" w:hanging="420"/>
      </w:pPr>
    </w:lvl>
    <w:lvl w:ilvl="6" w:tentative="0">
      <w:start w:val="1"/>
      <w:numFmt w:val="decimal"/>
      <w:lvlText w:val="%7."/>
      <w:lvlJc w:val="left"/>
      <w:pPr>
        <w:ind w:left="3261" w:hanging="420"/>
      </w:pPr>
    </w:lvl>
    <w:lvl w:ilvl="7" w:tentative="0">
      <w:start w:val="1"/>
      <w:numFmt w:val="lowerLetter"/>
      <w:lvlText w:val="%8)"/>
      <w:lvlJc w:val="left"/>
      <w:pPr>
        <w:ind w:left="3681" w:hanging="420"/>
      </w:pPr>
    </w:lvl>
    <w:lvl w:ilvl="8" w:tentative="0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C6465B"/>
    <w:rsid w:val="000716B1"/>
    <w:rsid w:val="00250D4C"/>
    <w:rsid w:val="00277808"/>
    <w:rsid w:val="002D03D2"/>
    <w:rsid w:val="00332384"/>
    <w:rsid w:val="00403855"/>
    <w:rsid w:val="00451797"/>
    <w:rsid w:val="00557EE3"/>
    <w:rsid w:val="00592F78"/>
    <w:rsid w:val="005F2556"/>
    <w:rsid w:val="006653F2"/>
    <w:rsid w:val="006E2DF0"/>
    <w:rsid w:val="00812437"/>
    <w:rsid w:val="0084309A"/>
    <w:rsid w:val="0093467A"/>
    <w:rsid w:val="009D5A83"/>
    <w:rsid w:val="00A54B05"/>
    <w:rsid w:val="00AC15F6"/>
    <w:rsid w:val="00BA3B29"/>
    <w:rsid w:val="00C338CA"/>
    <w:rsid w:val="00C6465B"/>
    <w:rsid w:val="00D3492B"/>
    <w:rsid w:val="00DD0C59"/>
    <w:rsid w:val="00E64DA4"/>
    <w:rsid w:val="00EB48EF"/>
    <w:rsid w:val="00F44FE2"/>
    <w:rsid w:val="00FA2ABF"/>
    <w:rsid w:val="00FC0DE2"/>
    <w:rsid w:val="016A5229"/>
    <w:rsid w:val="029D33DC"/>
    <w:rsid w:val="06A940E4"/>
    <w:rsid w:val="08F33D56"/>
    <w:rsid w:val="093305F6"/>
    <w:rsid w:val="12486EC1"/>
    <w:rsid w:val="1A494B95"/>
    <w:rsid w:val="1A9F5087"/>
    <w:rsid w:val="210C71D7"/>
    <w:rsid w:val="26EF3957"/>
    <w:rsid w:val="30E12562"/>
    <w:rsid w:val="37ED5C91"/>
    <w:rsid w:val="38DB1F8D"/>
    <w:rsid w:val="3AAC3BE1"/>
    <w:rsid w:val="3ACD4C38"/>
    <w:rsid w:val="3B40257B"/>
    <w:rsid w:val="40EB2F89"/>
    <w:rsid w:val="46523BD8"/>
    <w:rsid w:val="47D71183"/>
    <w:rsid w:val="48DB1B35"/>
    <w:rsid w:val="496833C9"/>
    <w:rsid w:val="4EE259CC"/>
    <w:rsid w:val="4EF31987"/>
    <w:rsid w:val="57A225D0"/>
    <w:rsid w:val="5C5C0D30"/>
    <w:rsid w:val="654E74BF"/>
    <w:rsid w:val="670342D9"/>
    <w:rsid w:val="6AC34F1A"/>
    <w:rsid w:val="74B07866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ind w:firstLine="200" w:firstLineChars="200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344563"/>
      <w:u w:val="none"/>
      <w:shd w:val="clear" w:color="auto" w:fill="auto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3014</Words>
  <Characters>3051</Characters>
  <Lines>41</Lines>
  <Paragraphs>11</Paragraphs>
  <TotalTime>3</TotalTime>
  <ScaleCrop>false</ScaleCrop>
  <LinksUpToDate>false</LinksUpToDate>
  <CharactersWithSpaces>3053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2020-11-17T01:05:00Z</dcterms:created>
  <dc:creator>朱文军</dc:creator>
  <cp:lastModifiedBy>li_yan</cp:lastModifiedBy>
  <cp:lastPrinted>2020-11-17T07:51:00Z</cp:lastPrinted>
  <dcterms:modified xsi:type="dcterms:W3CDTF">2022-12-16T01:17:17Z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4875F39D8BEE418B90566AC34726E619</vt:lpwstr>
  </property>
</Properties>
</file>