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上海市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闵行区统计局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政府信息公开工作年度报告（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年）</w:t>
      </w:r>
    </w:p>
    <w:p>
      <w:pPr>
        <w:widowControl/>
        <w:spacing w:line="384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</w:p>
    <w:p>
      <w:pPr>
        <w:widowControl/>
        <w:spacing w:line="384" w:lineRule="atLeast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年度报告根据《中华人民共和国政府信息公开条例》（以下简称《条例》）和《上海市政府信息公开规定》（以下简称《规定》）要求，由上海市闵行区统计局编制。全文包括总体情况、主动公开政府信息情况、收到和处理政府信息公开申请情况、政府信息公开行政复议、行政诉讼情况以及存在的主要问题和改进情况等。本年度报告中所列数据的统计期限自2022年1月1日到12月31日止。如对本年度报告有疑问，请与闵行区统计局办公室联系（电话：64121587，电子邮箱：tjjxx@shmh.gov.cn）。</w:t>
      </w:r>
    </w:p>
    <w:p>
      <w:pPr>
        <w:widowControl/>
        <w:spacing w:line="384" w:lineRule="atLeast"/>
        <w:ind w:firstLine="480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一、总体情况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022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，区统计局严格按照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《中华人民共和国政府信息公开条例》履行政府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信息公开职责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，以《上海市政府信息公开规定》和《2022年闵行区政务公开工作要点》为工作指引，坚持“公开为常态，不公开为例外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，结合自己的实际情况，贯彻落实国家、市、区有关工作要求，不断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完善信息公开工作机制，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扎实推进政府信息公开各项任务，推动全局政务公开整体工作水平不断提升。</w:t>
      </w:r>
    </w:p>
    <w:p>
      <w:pPr>
        <w:widowControl/>
        <w:spacing w:line="384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主动公开工作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本局按照《条例》《规定》，积极做好主动公开工作。202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年，主动公开政府信息3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条，其中：公文及解读7条、财政信息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条、双随机一公开信息1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条、统计数据等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277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条，全文电子化率达100%，通过闵行区政府网站公开。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1、行政法规、规章和规范性文件公开情况：本年度未制作行政法规、规章和规范性文件；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2、机关职能、机构设置、办公地址、办公时间、联系方式、负责人姓名公开情况：本年度对本单位机关职能、机构设置、办公地址、办公时间、联系方式、负责人姓名等信息进行了维护和更新； 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3、国民经济和社会发展规划、专项规划、区域规划及相关政策：本年度未发布国民经济和社会发展规划文件；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4、国民经济和社会发展统计信息：本年度发布统计公报1份；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5、办理行政许可和其他对外管理服务事项的依据、条件、程序以及办理结果：本年度未发布行政许可事项；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6、实施行政处罚、行政强制的依据、条件、程序以及本行政机关认为具有一定社会影响的行政处罚决定：本年度未发布行政处罚决定；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7、财政预算、决算信息：本年度公开财政预算信息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条，决算信息3条,部门预算绩效信息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8、行政事业性收费项目及其依据、标准：本年度无行政事业性收费项目信息；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9、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政府集中采购项目的目录、标准及实施情况：全年在上海政府采购网集中采购项目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项，采购总金额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31.71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万元。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10、重大建设项目的批准和实施情况：本年度未发布重大建设项目；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11、各项政策、措施及其实施情况：可在“上海市闵行区统计局门户网”相关专栏查询；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12、统计信息、业务工作及应对情况：政策信息可在“上海市闵行区统计局门户网”相关专栏查询；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13、定期公开对企业的“双随机”抽查方案和结果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“双随机”执法检查情况共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家单位；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14、公务员招考的职位、名额、报考条件等事项以及录用结果：相关信息统一在上海市公务员局网站上发布；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15、法律、法规、规章和国家有关规定应当主动公开的其他政府信息：可在“上海市闵行区统计局门户网”信息公开相关专栏查询。</w:t>
      </w:r>
    </w:p>
    <w:p>
      <w:pPr>
        <w:widowControl/>
        <w:spacing w:line="384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依申请公开工作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本年度，本局收到信息公开申请共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件，上年无结转政府信息公开申请。本年度办理的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件信息公开申请均予以公开，无结转下年度继续办理件。</w:t>
      </w:r>
    </w:p>
    <w:p>
      <w:pPr>
        <w:widowControl/>
        <w:spacing w:line="384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政府信息管理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本局贯彻执行《闵行区统计局关于推进政府信息公开工作的实施意见》，不断推动政府公开工作纵深发展，确保政府信息既公开又安全，按照“谁产生、谁界定、谁把关”原则，坚持由专职信息员梳理政府信息，经部门负责人、分管领导、主要领导逐级把关后予以公开，确保信息不涉密，符合公开程序。同时，由局办公室指导、监督各部门，实现自文件起草时就界定所发公文属性，随发文程序经相关领导审核通过后予以公开，做到在文件形成时，把信息一次性界定、公开到位。</w:t>
      </w:r>
    </w:p>
    <w:p>
      <w:pPr>
        <w:widowControl/>
        <w:spacing w:line="384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政府信息平台建设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根据区政府统一部署，坚持区政府门户网站是政府信息公开第一平台的理念，不断加大信息公开力度，提高信息公开频率。更新区统计局政务信息公开指南和机构概况，全年公布统计月报2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条，统计工作动态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52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条、统计分析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条、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统计年鉴1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条。</w:t>
      </w:r>
    </w:p>
    <w:p>
      <w:pPr>
        <w:widowControl/>
        <w:spacing w:line="384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监督保障</w:t>
      </w:r>
    </w:p>
    <w:p>
      <w:pPr>
        <w:widowControl/>
        <w:spacing w:line="384" w:lineRule="atLeast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年，本局专职信息员认真学习《政府信息公开条例》及相关政策，进一步规范信息公开工作。全年无政府信息公开的行政复议和行政诉讼情况，未收到有关信息公开工作方面的投诉。</w:t>
      </w:r>
    </w:p>
    <w:p>
      <w:pPr>
        <w:widowControl/>
        <w:spacing w:line="384" w:lineRule="atLeast"/>
        <w:ind w:firstLine="480"/>
        <w:rPr>
          <w:rFonts w:ascii="楷体_GB2312" w:hAnsi="楷体_GB2312" w:eastAsia="楷体_GB2312" w:cs="楷体_GB2312"/>
          <w:color w:val="0000FF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384" w:lineRule="atLeast"/>
        <w:rPr>
          <w:rFonts w:hint="eastAsia" w:ascii="楷体_GB2312" w:hAnsi="楷体_GB2312" w:eastAsia="楷体_GB2312" w:cs="楷体_GB2312"/>
          <w:color w:val="0000FF"/>
          <w:kern w:val="0"/>
          <w:sz w:val="28"/>
          <w:szCs w:val="28"/>
        </w:rPr>
      </w:pPr>
    </w:p>
    <w:p>
      <w:pPr>
        <w:widowControl/>
        <w:spacing w:line="384" w:lineRule="atLeas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FF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384" w:lineRule="atLeast"/>
        <w:ind w:firstLine="48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384" w:lineRule="atLeast"/>
        <w:ind w:firstLine="48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政府信息公开行政复议、行政诉讼情况</w:t>
      </w:r>
    </w:p>
    <w:p>
      <w:pPr>
        <w:widowControl/>
        <w:numPr>
          <w:ilvl w:val="0"/>
          <w:numId w:val="0"/>
        </w:numPr>
        <w:spacing w:line="384" w:lineRule="atLeas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numPr>
          <w:ilvl w:val="0"/>
          <w:numId w:val="2"/>
        </w:numPr>
        <w:spacing w:line="384" w:lineRule="atLeast"/>
        <w:ind w:firstLine="480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存在的主要问题及改进情况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jc w:val="both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本年度，我局认真贯彻落实《条例》《规定》，政府信息公开工作全面推进。但还存在一些不足，如政务公开的广度、深度、方式、渠道等方面还需要进一步</w:t>
      </w:r>
      <w:r>
        <w:rPr>
          <w:color w:val="333333"/>
          <w:sz w:val="28"/>
          <w:szCs w:val="28"/>
          <w:shd w:val="clear" w:color="auto" w:fill="FFFFFF"/>
        </w:rPr>
        <w:t>提升</w:t>
      </w:r>
      <w:r>
        <w:rPr>
          <w:rFonts w:hint="eastAsia"/>
          <w:color w:val="333333"/>
          <w:sz w:val="28"/>
          <w:szCs w:val="28"/>
          <w:shd w:val="clear" w:color="auto" w:fill="FFFFFF"/>
        </w:rPr>
        <w:t>，对某些需要社会公众广泛知晓的信息、职能等还有进一步主动公开的空间。在</w:t>
      </w:r>
      <w:r>
        <w:rPr>
          <w:color w:val="333333"/>
          <w:sz w:val="28"/>
          <w:szCs w:val="28"/>
          <w:shd w:val="clear" w:color="auto" w:fill="FFFFFF"/>
        </w:rPr>
        <w:t>下一年工作中，</w:t>
      </w:r>
      <w:r>
        <w:rPr>
          <w:rFonts w:hint="eastAsia"/>
          <w:color w:val="333333"/>
          <w:sz w:val="28"/>
          <w:szCs w:val="28"/>
          <w:shd w:val="clear" w:color="auto" w:fill="FFFFFF"/>
        </w:rPr>
        <w:t>我</w:t>
      </w:r>
      <w:r>
        <w:rPr>
          <w:color w:val="333333"/>
          <w:sz w:val="28"/>
          <w:szCs w:val="28"/>
          <w:shd w:val="clear" w:color="auto" w:fill="FFFFFF"/>
        </w:rPr>
        <w:t>局将</w:t>
      </w:r>
      <w:r>
        <w:rPr>
          <w:rFonts w:hint="eastAsia"/>
          <w:color w:val="333333"/>
          <w:sz w:val="28"/>
          <w:szCs w:val="28"/>
        </w:rPr>
        <w:t>不断拓展政务</w:t>
      </w:r>
      <w:r>
        <w:rPr>
          <w:color w:val="333333"/>
          <w:sz w:val="28"/>
          <w:szCs w:val="28"/>
        </w:rPr>
        <w:t>信息公开内容</w:t>
      </w:r>
      <w:r>
        <w:rPr>
          <w:rFonts w:hint="eastAsia"/>
          <w:color w:val="333333"/>
          <w:sz w:val="28"/>
          <w:szCs w:val="28"/>
        </w:rPr>
        <w:t>，切实提升我局政务公开质量和水平，积极思考</w:t>
      </w:r>
      <w:r>
        <w:rPr>
          <w:rFonts w:hint="eastAsia"/>
          <w:color w:val="333333"/>
          <w:sz w:val="28"/>
          <w:szCs w:val="28"/>
          <w:lang w:eastAsia="zh-CN"/>
        </w:rPr>
        <w:t>，</w:t>
      </w:r>
      <w:r>
        <w:rPr>
          <w:rFonts w:hint="eastAsia"/>
          <w:color w:val="333333"/>
          <w:sz w:val="28"/>
          <w:szCs w:val="28"/>
          <w:lang w:val="en-US" w:eastAsia="zh-CN"/>
        </w:rPr>
        <w:t>创新</w:t>
      </w:r>
      <w:r>
        <w:rPr>
          <w:rFonts w:hint="eastAsia"/>
          <w:color w:val="333333"/>
          <w:sz w:val="28"/>
          <w:szCs w:val="28"/>
        </w:rPr>
        <w:t>政策解读多元化</w:t>
      </w:r>
      <w:r>
        <w:rPr>
          <w:rFonts w:hint="eastAsia"/>
          <w:color w:val="333333"/>
          <w:sz w:val="28"/>
          <w:szCs w:val="28"/>
          <w:lang w:val="en-US" w:eastAsia="zh-CN"/>
        </w:rPr>
        <w:t>的</w:t>
      </w:r>
      <w:r>
        <w:rPr>
          <w:rFonts w:hint="eastAsia"/>
          <w:color w:val="333333"/>
          <w:sz w:val="28"/>
          <w:szCs w:val="28"/>
        </w:rPr>
        <w:t>方式</w:t>
      </w:r>
      <w:r>
        <w:rPr>
          <w:rFonts w:hint="eastAsia"/>
          <w:color w:val="333333"/>
          <w:sz w:val="28"/>
          <w:szCs w:val="28"/>
          <w:lang w:val="en-US" w:eastAsia="zh-CN"/>
        </w:rPr>
        <w:t>方法</w:t>
      </w:r>
      <w:r>
        <w:rPr>
          <w:rFonts w:hint="eastAsia"/>
          <w:color w:val="333333"/>
          <w:sz w:val="28"/>
          <w:szCs w:val="28"/>
        </w:rPr>
        <w:t>，推动闵行</w:t>
      </w:r>
      <w:r>
        <w:rPr>
          <w:rFonts w:hint="eastAsia"/>
          <w:color w:val="333333"/>
          <w:sz w:val="28"/>
          <w:szCs w:val="28"/>
          <w:lang w:val="en-US" w:eastAsia="zh-CN"/>
        </w:rPr>
        <w:t>统计信息公开工作进一步提升</w:t>
      </w:r>
      <w:r>
        <w:rPr>
          <w:rFonts w:hint="eastAsia"/>
          <w:color w:val="333333"/>
          <w:sz w:val="28"/>
          <w:szCs w:val="28"/>
        </w:rPr>
        <w:t>。</w:t>
      </w:r>
    </w:p>
    <w:p>
      <w:pPr>
        <w:widowControl/>
        <w:numPr>
          <w:ilvl w:val="0"/>
          <w:numId w:val="2"/>
        </w:numPr>
        <w:spacing w:line="384" w:lineRule="atLeast"/>
        <w:ind w:firstLine="480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其他需要报告的事项。</w:t>
      </w:r>
    </w:p>
    <w:p>
      <w:pPr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报告期内本单位未收取政府信息公开信息处理费。</w:t>
      </w:r>
    </w:p>
    <w:p>
      <w:pPr>
        <w:widowControl/>
        <w:jc w:val="center"/>
        <w:rPr>
          <w:rFonts w:ascii="Segoe UI" w:hAnsi="Segoe UI" w:eastAsia="宋体" w:cs="Segoe UI"/>
          <w:color w:val="000000"/>
          <w:kern w:val="0"/>
          <w:sz w:val="28"/>
          <w:szCs w:val="28"/>
        </w:rPr>
      </w:pPr>
    </w:p>
    <w:p>
      <w:pPr>
        <w:ind w:firstLine="600" w:firstLineChars="200"/>
        <w:rPr>
          <w:rFonts w:ascii="仿宋_GB2312" w:eastAsia="仿宋_GB2312" w:cs="经典粗宋简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经典粗宋简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经典粗宋简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粗宋简">
    <w:altName w:val="方正书宋_GBK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EB3EB"/>
    <w:multiLevelType w:val="singleLevel"/>
    <w:tmpl w:val="BEDEB3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351E96"/>
    <w:multiLevelType w:val="singleLevel"/>
    <w:tmpl w:val="6C351E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MzJkOGNiMDEyZDQzM2FkNGM4ODJmZGE4NDczMDMifQ=="/>
  </w:docVars>
  <w:rsids>
    <w:rsidRoot w:val="000E3F1E"/>
    <w:rsid w:val="000014A6"/>
    <w:rsid w:val="000E3F1E"/>
    <w:rsid w:val="001777C8"/>
    <w:rsid w:val="001A4146"/>
    <w:rsid w:val="002C7CAE"/>
    <w:rsid w:val="002E268B"/>
    <w:rsid w:val="00317ECC"/>
    <w:rsid w:val="003D14D8"/>
    <w:rsid w:val="003F0072"/>
    <w:rsid w:val="005B3F4C"/>
    <w:rsid w:val="0075245B"/>
    <w:rsid w:val="00880A93"/>
    <w:rsid w:val="00AA7D7A"/>
    <w:rsid w:val="00C13F0E"/>
    <w:rsid w:val="00C76499"/>
    <w:rsid w:val="00D113A2"/>
    <w:rsid w:val="00ED56F4"/>
    <w:rsid w:val="00F55537"/>
    <w:rsid w:val="075B74BA"/>
    <w:rsid w:val="1DFFA958"/>
    <w:rsid w:val="1EFD689A"/>
    <w:rsid w:val="2B951A3C"/>
    <w:rsid w:val="3EDEC36B"/>
    <w:rsid w:val="40EF64F4"/>
    <w:rsid w:val="575FB2F6"/>
    <w:rsid w:val="5CFAA8EC"/>
    <w:rsid w:val="5D6FE4C1"/>
    <w:rsid w:val="64EED9BF"/>
    <w:rsid w:val="65B2C8D8"/>
    <w:rsid w:val="67DB0A9C"/>
    <w:rsid w:val="67EE7694"/>
    <w:rsid w:val="67EF111F"/>
    <w:rsid w:val="6BABB9EE"/>
    <w:rsid w:val="6FCF6D6A"/>
    <w:rsid w:val="76FF8130"/>
    <w:rsid w:val="775E7DAF"/>
    <w:rsid w:val="77AD5E6F"/>
    <w:rsid w:val="7AB63885"/>
    <w:rsid w:val="7B9DB973"/>
    <w:rsid w:val="7BEF34A5"/>
    <w:rsid w:val="7DF7B9BD"/>
    <w:rsid w:val="7EED64C7"/>
    <w:rsid w:val="7F9B8C5B"/>
    <w:rsid w:val="7FED748B"/>
    <w:rsid w:val="7FEF62ED"/>
    <w:rsid w:val="7FF54769"/>
    <w:rsid w:val="9DFBCEAF"/>
    <w:rsid w:val="ABD3D712"/>
    <w:rsid w:val="BBA9206F"/>
    <w:rsid w:val="BFEF5C57"/>
    <w:rsid w:val="C7F78B04"/>
    <w:rsid w:val="CE8F6B71"/>
    <w:rsid w:val="D7578A57"/>
    <w:rsid w:val="D77F98F7"/>
    <w:rsid w:val="DA7FBF72"/>
    <w:rsid w:val="DDFE30BF"/>
    <w:rsid w:val="DFB2E735"/>
    <w:rsid w:val="E55F3B5E"/>
    <w:rsid w:val="EBDB5AC4"/>
    <w:rsid w:val="EDBF35E6"/>
    <w:rsid w:val="F1FD51E8"/>
    <w:rsid w:val="FB3EB412"/>
    <w:rsid w:val="FC3BF1AF"/>
    <w:rsid w:val="FDEFD939"/>
    <w:rsid w:val="FEDF0BC3"/>
    <w:rsid w:val="FF7B2374"/>
    <w:rsid w:val="FF7B61EE"/>
    <w:rsid w:val="FFD1E16B"/>
    <w:rsid w:val="FFF5159B"/>
    <w:rsid w:val="FF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日期 Char"/>
    <w:basedOn w:val="5"/>
    <w:link w:val="2"/>
    <w:semiHidden/>
    <w:qFormat/>
    <w:uiPriority w:val="99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2810</Words>
  <Characters>2895</Characters>
  <Lines>23</Lines>
  <Paragraphs>6</Paragraphs>
  <TotalTime>180</TotalTime>
  <ScaleCrop>false</ScaleCrop>
  <LinksUpToDate>false</LinksUpToDate>
  <CharactersWithSpaces>2903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2019-12-02T14:10:00Z</dcterms:created>
  <dc:creator>何易</dc:creator>
  <cp:lastModifiedBy>tjj</cp:lastModifiedBy>
  <dcterms:modified xsi:type="dcterms:W3CDTF">2023-01-28T15:11:13Z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C8B7D3C697F8D45991CAD4632C3311A1</vt:lpwstr>
  </property>
</Properties>
</file>