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工作流程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医疗救助模式分为线上申请和线下申请两种方式。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楷体_GB2312" w:hAnsi="仿宋_GB2312" w:eastAsia="楷体_GB2312" w:cs="仿宋_GB2312"/>
          <w:sz w:val="32"/>
          <w:szCs w:val="32"/>
        </w:rPr>
        <w:t>线上申请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1.申请。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符合条件的救助对象首次办理，可以登陆“随申办市民云”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APP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，在线签署《闵行区医疗救助“免申即享”确认书》。签约完成后，无需再到古美路街道社区事务受理服务中心进行医疗费用救助申请。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2.受理、审核、审批。</w:t>
      </w:r>
      <w:r>
        <w:rPr>
          <w:rFonts w:hint="eastAsia" w:ascii="仿宋_GB2312" w:hAnsi="仿宋_GB2312" w:eastAsia="仿宋_GB2312" w:cs="仿宋_GB2312"/>
          <w:sz w:val="32"/>
          <w:szCs w:val="32"/>
        </w:rPr>
        <w:t>古美路街道社区事务受理服务中心根据市医保中心推送的相关数据，每月1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日、2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日、月底分三批进行救助受理，并在1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个工作日内完成对医疗救助对象医疗费用的审核，报街道审批。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3.结算。</w:t>
      </w:r>
      <w:r>
        <w:rPr>
          <w:rFonts w:hint="eastAsia" w:ascii="仿宋_GB2312" w:hAnsi="仿宋_GB2312" w:eastAsia="仿宋_GB2312" w:cs="仿宋_GB2312"/>
          <w:sz w:val="32"/>
          <w:szCs w:val="32"/>
        </w:rPr>
        <w:t>古美路街道社区事务受理服务中心根据审批结果，</w:t>
      </w:r>
      <w:r>
        <w:rPr>
          <w:rFonts w:ascii="仿宋_GB2312" w:hAnsi="仿宋_GB2312" w:eastAsia="仿宋_GB2312" w:cs="仿宋_GB2312"/>
          <w:sz w:val="32"/>
          <w:szCs w:val="32"/>
        </w:rPr>
        <w:t>5个工作日内</w:t>
      </w:r>
      <w:r>
        <w:rPr>
          <w:rFonts w:hint="eastAsia" w:ascii="仿宋_GB2312" w:hAnsi="仿宋_GB2312" w:eastAsia="仿宋_GB2312" w:cs="仿宋_GB2312"/>
          <w:sz w:val="32"/>
          <w:szCs w:val="32"/>
        </w:rPr>
        <w:t>将救助资金发放至救助对象预留的本人银行账户，并于次月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日前将救助情况报区医保中心备案。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（二）线下申请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1.申请。</w:t>
      </w:r>
      <w:r>
        <w:rPr>
          <w:rFonts w:hint="eastAsia" w:ascii="仿宋_GB2312" w:hAnsi="仿宋_GB2312" w:eastAsia="仿宋_GB2312" w:cs="仿宋_GB2312"/>
          <w:sz w:val="32"/>
          <w:szCs w:val="32"/>
        </w:rPr>
        <w:t>救助对象如遇特殊情况，可以到古美路街道社区事务受理服务中心提出医疗救助线下申请。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2.受理、审核、审批。</w:t>
      </w:r>
      <w:r>
        <w:rPr>
          <w:rFonts w:hint="eastAsia" w:ascii="仿宋_GB2312" w:hAnsi="仿宋_GB2312" w:eastAsia="仿宋_GB2312" w:cs="仿宋_GB2312"/>
          <w:sz w:val="32"/>
          <w:szCs w:val="32"/>
        </w:rPr>
        <w:t>古美路街道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社区事务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受理服务中心受理后，在1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个工作日内完成对医疗救助对象医疗费用的审核，报街道审批。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3.结算。</w:t>
      </w:r>
      <w:r>
        <w:rPr>
          <w:rFonts w:hint="eastAsia" w:ascii="仿宋_GB2312" w:hAnsi="仿宋_GB2312" w:eastAsia="仿宋_GB2312" w:cs="仿宋_GB2312"/>
          <w:sz w:val="32"/>
          <w:szCs w:val="32"/>
        </w:rPr>
        <w:t>古美路街道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社区事务受理服务中心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根据审批结果，5个工作日内将救助资金发放至救助对象预留的本人银行账户，并于次月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日前将救助情况报区医保中心备案。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（三）、特殊情况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1.涉及城乡居民大病保险救助对象，有商业保险推送数</w:t>
      </w:r>
      <w:r>
        <w:rPr>
          <w:rFonts w:hint="eastAsia" w:ascii="仿宋_GB2312" w:hAnsi="仿宋_GB2312" w:eastAsia="仿宋_GB2312" w:cs="仿宋_GB2312"/>
          <w:sz w:val="32"/>
          <w:szCs w:val="32"/>
        </w:rPr>
        <w:t>据的，只在每个月月底做一次“免申即享”，超过6个月的大病发票无商业保险推送数据，按普通门诊救助。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2.职保人员费用达到综合减负起付线，暂停医疗救助“免申即享”，待清算后进行补助。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3.涉及少儿住院基金救助对象，暂不列入医疗救助“免申即享”申请范围。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(四）、救助资金清算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方便困难群众享受医疗救助待遇，对救助对象发生的医疗费用，先予以医疗救助补助，再办理医疗保险、城乡居民大病保险及各类补充医疗保障计划、商业保险报销等的，管理部门按照“先保险、再救助”的原则，通过数据归集，根据救助对象类别分别建立救助清算机制。对于医疗救助补助金额超规定支付的，超支部分古美路街道社区事务受理服务中心予以追回，或在后续发生的医疗救助补助金额中予以扣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MWY1ODNiYjQ2ZTg2MTg5MzgxY2IzODZkYWZmZjQifQ=="/>
  </w:docVars>
  <w:rsids>
    <w:rsidRoot w:val="236D32C5"/>
    <w:rsid w:val="236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2023-01-05T02:09:00Z</dcterms:created>
  <dc:creator>Lemon_ice</dc:creator>
  <cp:lastModifiedBy>Lemon_ice</cp:lastModifiedBy>
  <cp:lastPrinted>2023-01-06T01:26:37Z</cp:lastPrinted>
  <dcterms:modified xsi:type="dcterms:W3CDTF">2023-01-06T01:27:09Z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4842553B29D643C7B0B99F351D78F319</vt:lpwstr>
  </property>
</Properties>
</file>