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097" w:rsidRPr="0088608D" w:rsidRDefault="00B02097" w:rsidP="00E34563">
      <w:pPr>
        <w:spacing w:line="540" w:lineRule="exact"/>
        <w:rPr>
          <w:rFonts w:ascii="黑体" w:eastAsia="黑体" w:hAnsi="黑体" w:cs="Times New Roman"/>
          <w:sz w:val="32"/>
          <w:szCs w:val="32"/>
        </w:rPr>
      </w:pPr>
      <w:r w:rsidRPr="0088608D">
        <w:rPr>
          <w:rFonts w:ascii="黑体" w:eastAsia="黑体" w:hAnsi="黑体" w:cs="Times New Roman" w:hint="eastAsia"/>
          <w:sz w:val="32"/>
          <w:szCs w:val="32"/>
        </w:rPr>
        <w:t>附件3</w:t>
      </w:r>
    </w:p>
    <w:p w:rsidR="0088608D" w:rsidRPr="00B41A45" w:rsidRDefault="0088608D" w:rsidP="00E34563">
      <w:pPr>
        <w:spacing w:line="540" w:lineRule="exact"/>
        <w:rPr>
          <w:rFonts w:ascii="仿宋_GB2312" w:eastAsia="仿宋_GB2312" w:hAnsi="仿宋" w:cs="Times New Roman"/>
          <w:sz w:val="44"/>
          <w:szCs w:val="44"/>
        </w:rPr>
      </w:pPr>
    </w:p>
    <w:p w:rsidR="00174EAD" w:rsidRPr="00B41A45" w:rsidRDefault="00421E3E" w:rsidP="00E34563">
      <w:pPr>
        <w:spacing w:line="540" w:lineRule="exact"/>
        <w:jc w:val="center"/>
        <w:rPr>
          <w:rFonts w:ascii="方正小标宋简体" w:eastAsia="方正小标宋简体" w:hAnsi="华文中宋" w:cs="仿宋_GB2312"/>
          <w:sz w:val="44"/>
          <w:szCs w:val="44"/>
        </w:rPr>
      </w:pPr>
      <w:r w:rsidRPr="00B41A45">
        <w:rPr>
          <w:rFonts w:ascii="方正小标宋简体" w:eastAsia="方正小标宋简体" w:hAnsi="华文中宋" w:cs="仿宋_GB2312" w:hint="eastAsia"/>
          <w:sz w:val="44"/>
          <w:szCs w:val="44"/>
        </w:rPr>
        <w:t>2023年闵行区人民政府为民办实事项目</w:t>
      </w:r>
    </w:p>
    <w:p w:rsidR="00174EAD" w:rsidRPr="00B41A45" w:rsidRDefault="00421E3E" w:rsidP="00E34563">
      <w:pPr>
        <w:spacing w:line="540" w:lineRule="exact"/>
        <w:jc w:val="center"/>
        <w:rPr>
          <w:rFonts w:ascii="方正小标宋简体" w:eastAsia="方正小标宋简体" w:hAnsi="华文中宋" w:cs="仿宋_GB2312"/>
          <w:sz w:val="44"/>
          <w:szCs w:val="44"/>
        </w:rPr>
      </w:pPr>
      <w:r w:rsidRPr="00B41A45">
        <w:rPr>
          <w:rFonts w:ascii="方正小标宋简体" w:eastAsia="方正小标宋简体" w:hAnsi="华文中宋" w:cs="仿宋_GB2312" w:hint="eastAsia"/>
          <w:sz w:val="44"/>
          <w:szCs w:val="44"/>
        </w:rPr>
        <w:t>“新建6家城市书房”实施方案</w:t>
      </w:r>
    </w:p>
    <w:p w:rsidR="00174EAD" w:rsidRDefault="00174EAD" w:rsidP="00E34563">
      <w:pPr>
        <w:spacing w:line="540" w:lineRule="exact"/>
        <w:ind w:firstLineChars="200" w:firstLine="640"/>
        <w:rPr>
          <w:rFonts w:ascii="仿宋" w:eastAsia="仿宋" w:hAnsi="仿宋" w:cs="仿宋_GB2312"/>
          <w:sz w:val="32"/>
          <w:szCs w:val="32"/>
        </w:rPr>
      </w:pP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为深入践行“人民城市人民建，人民城市为人民”重要理念，努力满足人民群众多样化、多层次、多方面的文化需求，让公共文化服务“触手可及”，2023年在全区范围内新建6家城市书房，以进一步健全全民阅读生态体系，</w:t>
      </w:r>
      <w:r>
        <w:rPr>
          <w:rFonts w:ascii="仿宋_GB2312" w:eastAsia="仿宋_GB2312" w:hAnsi="仿宋" w:cs="Times New Roman"/>
          <w:sz w:val="32"/>
          <w:szCs w:val="32"/>
        </w:rPr>
        <w:t>方案</w:t>
      </w:r>
      <w:r>
        <w:rPr>
          <w:rFonts w:ascii="仿宋_GB2312" w:eastAsia="仿宋_GB2312" w:hAnsi="仿宋" w:cs="Times New Roman" w:hint="eastAsia"/>
          <w:sz w:val="32"/>
          <w:szCs w:val="32"/>
        </w:rPr>
        <w:t>如下</w:t>
      </w:r>
      <w:r>
        <w:rPr>
          <w:rFonts w:ascii="仿宋_GB2312" w:eastAsia="仿宋_GB2312" w:hAnsi="仿宋" w:cs="Times New Roman"/>
          <w:sz w:val="32"/>
          <w:szCs w:val="32"/>
        </w:rPr>
        <w:t>：</w:t>
      </w:r>
    </w:p>
    <w:p w:rsidR="00174EAD" w:rsidRDefault="00421E3E" w:rsidP="00E34563">
      <w:pPr>
        <w:overflowPunct w:val="0"/>
        <w:spacing w:line="540" w:lineRule="exact"/>
        <w:ind w:firstLineChars="200" w:firstLine="640"/>
        <w:rPr>
          <w:rFonts w:ascii="黑体" w:eastAsia="黑体" w:hAnsi="黑体" w:cs="Times New Roman"/>
          <w:sz w:val="32"/>
          <w:szCs w:val="32"/>
        </w:rPr>
      </w:pPr>
      <w:r>
        <w:rPr>
          <w:rFonts w:ascii="黑体" w:eastAsia="黑体" w:hAnsi="黑体" w:cs="Times New Roman" w:hint="eastAsia"/>
          <w:sz w:val="32"/>
          <w:szCs w:val="32"/>
        </w:rPr>
        <w:t>一、规划布局和基本功能</w:t>
      </w:r>
    </w:p>
    <w:p w:rsidR="00174EAD" w:rsidRPr="00140192" w:rsidRDefault="00421E3E" w:rsidP="00E34563">
      <w:pPr>
        <w:overflowPunct w:val="0"/>
        <w:spacing w:line="540" w:lineRule="exact"/>
        <w:ind w:firstLineChars="200" w:firstLine="643"/>
        <w:rPr>
          <w:rFonts w:ascii="楷体" w:eastAsia="楷体_GB2312" w:hAnsi="楷体" w:cs="Times New Roman"/>
          <w:sz w:val="32"/>
          <w:szCs w:val="32"/>
        </w:rPr>
      </w:pPr>
      <w:r w:rsidRPr="00140192">
        <w:rPr>
          <w:rFonts w:ascii="楷体" w:eastAsia="楷体_GB2312" w:hAnsi="楷体" w:cs="Times New Roman" w:hint="eastAsia"/>
          <w:b/>
          <w:sz w:val="32"/>
          <w:szCs w:val="32"/>
        </w:rPr>
        <w:t>（一）规划布局</w:t>
      </w:r>
    </w:p>
    <w:p w:rsidR="00174EAD" w:rsidRPr="00140192" w:rsidRDefault="00421E3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Times New Roman" w:hint="eastAsia"/>
          <w:sz w:val="32"/>
          <w:szCs w:val="32"/>
        </w:rPr>
        <w:t>城市书房秉持文化赋能城市公共空间的理念，以“政府主导、社会参与、全民共享”为原则，选址社区园区、楼宇商圈、绿地公园、街区广场、交通枢纽等人群密集、交通便利、配套齐全的地点，为市民搭建公共阅读空间。建筑面积宜在100-300平方米之间，严格按照“统一LOGO标识、统一技术支持、统一服务标准、统一监管考评”的标准进行，并根据各点位具体情况进行装修设计及改造，建设“既好看又好用”的公共空间。</w:t>
      </w:r>
    </w:p>
    <w:p w:rsidR="00174EAD" w:rsidRPr="00140192" w:rsidRDefault="00421E3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（二）基本功能</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1</w:t>
      </w:r>
      <w:r w:rsidR="00140192">
        <w:rPr>
          <w:rFonts w:ascii="仿宋_GB2312" w:eastAsia="仿宋_GB2312" w:hAnsi="仿宋" w:cs="Times New Roman" w:hint="eastAsia"/>
          <w:sz w:val="32"/>
          <w:szCs w:val="32"/>
        </w:rPr>
        <w:t>.</w:t>
      </w:r>
      <w:r>
        <w:rPr>
          <w:rFonts w:ascii="仿宋_GB2312" w:eastAsia="仿宋_GB2312" w:hAnsi="仿宋" w:cs="Times New Roman" w:hint="eastAsia"/>
          <w:sz w:val="32"/>
          <w:szCs w:val="32"/>
        </w:rPr>
        <w:t>阅览自修服务：拥有阅览座席及科学的阅读灯光配置，市民可凭身份证、读者证刷卡或随申码扫码进入。</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2</w:t>
      </w:r>
      <w:r w:rsidR="00140192">
        <w:rPr>
          <w:rFonts w:ascii="仿宋_GB2312" w:eastAsia="仿宋_GB2312" w:hAnsi="仿宋" w:cs="Times New Roman" w:hint="eastAsia"/>
          <w:sz w:val="32"/>
          <w:szCs w:val="32"/>
        </w:rPr>
        <w:t>.</w:t>
      </w:r>
      <w:r>
        <w:rPr>
          <w:rFonts w:ascii="仿宋_GB2312" w:eastAsia="仿宋_GB2312" w:hAnsi="仿宋" w:cs="Times New Roman" w:hint="eastAsia"/>
          <w:sz w:val="32"/>
          <w:szCs w:val="32"/>
        </w:rPr>
        <w:t>图书借还服务：拥有相应的开架图书存量及自助借还机，实现上海图书馆全市一卡通图书借还服务。</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lastRenderedPageBreak/>
        <w:t>3</w:t>
      </w:r>
      <w:r w:rsidR="00140192">
        <w:rPr>
          <w:rFonts w:ascii="仿宋_GB2312" w:eastAsia="仿宋_GB2312" w:hAnsi="仿宋" w:cs="Times New Roman" w:hint="eastAsia"/>
          <w:sz w:val="32"/>
          <w:szCs w:val="32"/>
        </w:rPr>
        <w:t>.</w:t>
      </w:r>
      <w:r>
        <w:rPr>
          <w:rFonts w:ascii="仿宋_GB2312" w:eastAsia="仿宋_GB2312" w:hAnsi="仿宋" w:cs="Times New Roman" w:hint="eastAsia"/>
          <w:sz w:val="32"/>
          <w:szCs w:val="32"/>
        </w:rPr>
        <w:t>特色空间服务：根据各点位实际情况，开辟如小型文化会客厅（可用于读者活动）、亲子阅读角、旅游咨询等服务功能。</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4</w:t>
      </w:r>
      <w:r w:rsidR="00140192">
        <w:rPr>
          <w:rFonts w:ascii="仿宋_GB2312" w:eastAsia="仿宋_GB2312" w:hAnsi="仿宋" w:cs="Times New Roman" w:hint="eastAsia"/>
          <w:sz w:val="32"/>
          <w:szCs w:val="32"/>
        </w:rPr>
        <w:t>.</w:t>
      </w:r>
      <w:r>
        <w:rPr>
          <w:rFonts w:ascii="仿宋_GB2312" w:eastAsia="仿宋_GB2312" w:hAnsi="仿宋" w:cs="Times New Roman" w:hint="eastAsia"/>
          <w:sz w:val="32"/>
          <w:szCs w:val="32"/>
        </w:rPr>
        <w:t>志愿服务：建立长期有效的志愿者服务机制，吸引更多的社会人员（或公益机构）加入维护书房正常运行的志愿者队伍。</w:t>
      </w:r>
    </w:p>
    <w:p w:rsidR="00174EAD" w:rsidRDefault="00421E3E" w:rsidP="00E34563">
      <w:pPr>
        <w:overflowPunct w:val="0"/>
        <w:spacing w:line="540" w:lineRule="exact"/>
        <w:ind w:firstLineChars="200" w:firstLine="640"/>
        <w:rPr>
          <w:rFonts w:ascii="黑体" w:eastAsia="黑体" w:hAnsi="黑体" w:cs="Times New Roman"/>
          <w:sz w:val="32"/>
          <w:szCs w:val="32"/>
        </w:rPr>
      </w:pPr>
      <w:r>
        <w:rPr>
          <w:rFonts w:ascii="黑体" w:eastAsia="黑体" w:hAnsi="黑体" w:cs="Times New Roman" w:hint="eastAsia"/>
          <w:sz w:val="32"/>
          <w:szCs w:val="32"/>
        </w:rPr>
        <w:t>二、实施主体和职责分工</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区文旅局为该项目牵头部门，负责政策制定、业务指导、绩效考核及相关统筹协调工作。</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各街镇、莘庄工业区为项目建设单位，承担该项目主体责任，负责城市书房的建设、管理和运营保障。项目建设和运行过程中产生的问题，按照谁运营谁负责的原则确定受理单位，具体负责落实和回复。</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各单位要立足职责，分工合作，共同推进该项工作有效落实。</w:t>
      </w:r>
    </w:p>
    <w:p w:rsidR="00174EAD" w:rsidRPr="00140192" w:rsidRDefault="00421E3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（一）区文旅局</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项目牵头单位，负责项目实施方案制定；负责各书房选址及设计方案审定；与上海图书馆协商开通全市一卡通业务；为每家书房提供5000册可供流通的图书资源；协调相关单位，落实项目验收。</w:t>
      </w:r>
    </w:p>
    <w:p w:rsidR="00174EAD" w:rsidRPr="00140192" w:rsidRDefault="00421E3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（二）各街镇、莘庄工业区</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各街镇、莘庄工业区为项目建设、运营及维护单位。负责书房选址、场地提供、设计装潢、设施设备、日常运维及开放服务、图书资源增补等工作的资金保障及执行落实；</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各街镇、莘庄工业区的建设指标详见下表。</w:t>
      </w:r>
    </w:p>
    <w:tbl>
      <w:tblPr>
        <w:tblW w:w="4998" w:type="pct"/>
        <w:jc w:val="center"/>
        <w:tblLook w:val="04A0"/>
      </w:tblPr>
      <w:tblGrid>
        <w:gridCol w:w="1977"/>
        <w:gridCol w:w="2788"/>
        <w:gridCol w:w="3754"/>
      </w:tblGrid>
      <w:tr w:rsidR="00174EAD" w:rsidRPr="00140192">
        <w:trPr>
          <w:trHeight w:val="606"/>
          <w:jc w:val="center"/>
        </w:trPr>
        <w:tc>
          <w:tcPr>
            <w:tcW w:w="1160" w:type="pct"/>
            <w:tcBorders>
              <w:top w:val="single" w:sz="4" w:space="0" w:color="auto"/>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b/>
                <w:bCs/>
                <w:color w:val="000000"/>
                <w:kern w:val="0"/>
                <w:sz w:val="24"/>
                <w:szCs w:val="24"/>
              </w:rPr>
            </w:pPr>
            <w:r w:rsidRPr="00140192">
              <w:rPr>
                <w:rFonts w:ascii="仿宋_GB2312" w:eastAsia="仿宋_GB2312" w:hAnsi="宋体" w:cs="宋体" w:hint="eastAsia"/>
                <w:b/>
                <w:bCs/>
                <w:color w:val="000000"/>
                <w:kern w:val="0"/>
                <w:sz w:val="24"/>
                <w:szCs w:val="24"/>
              </w:rPr>
              <w:lastRenderedPageBreak/>
              <w:t>序号</w:t>
            </w:r>
          </w:p>
        </w:tc>
        <w:tc>
          <w:tcPr>
            <w:tcW w:w="1636" w:type="pct"/>
            <w:tcBorders>
              <w:top w:val="single" w:sz="4" w:space="0" w:color="auto"/>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b/>
                <w:bCs/>
                <w:color w:val="000000"/>
                <w:kern w:val="0"/>
                <w:sz w:val="24"/>
                <w:szCs w:val="24"/>
              </w:rPr>
            </w:pPr>
            <w:r w:rsidRPr="00140192">
              <w:rPr>
                <w:rFonts w:ascii="仿宋_GB2312" w:eastAsia="仿宋_GB2312" w:hAnsi="宋体" w:cs="宋体" w:hint="eastAsia"/>
                <w:b/>
                <w:bCs/>
                <w:color w:val="000000"/>
                <w:kern w:val="0"/>
                <w:sz w:val="24"/>
                <w:szCs w:val="24"/>
              </w:rPr>
              <w:t>街镇</w:t>
            </w:r>
          </w:p>
        </w:tc>
        <w:tc>
          <w:tcPr>
            <w:tcW w:w="2203" w:type="pct"/>
            <w:tcBorders>
              <w:top w:val="single" w:sz="4" w:space="0" w:color="auto"/>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b/>
                <w:bCs/>
                <w:color w:val="000000"/>
                <w:kern w:val="0"/>
                <w:sz w:val="24"/>
                <w:szCs w:val="24"/>
              </w:rPr>
            </w:pPr>
            <w:r w:rsidRPr="00140192">
              <w:rPr>
                <w:rFonts w:ascii="仿宋_GB2312" w:eastAsia="仿宋_GB2312" w:hAnsi="宋体" w:cs="宋体" w:hint="eastAsia"/>
                <w:b/>
                <w:bCs/>
                <w:color w:val="000000"/>
                <w:kern w:val="0"/>
                <w:sz w:val="24"/>
                <w:szCs w:val="24"/>
              </w:rPr>
              <w:t>城市书房（个）</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浦江镇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2</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吴泾镇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3</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马桥镇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4</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颛桥镇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5</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梅陇镇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6</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莘庄镇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7</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七宝镇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8</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虹桥镇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9</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华漕镇</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10</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江川路街道</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11</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古美路街道</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12</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新虹街道</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13</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浦锦街道</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174EAD" w:rsidP="00BF532C">
            <w:pPr>
              <w:widowControl/>
              <w:overflowPunct w:val="0"/>
              <w:spacing w:line="540" w:lineRule="exact"/>
              <w:jc w:val="center"/>
              <w:rPr>
                <w:rFonts w:ascii="仿宋_GB2312" w:eastAsia="仿宋_GB2312" w:hAnsi="宋体" w:cs="宋体"/>
                <w:color w:val="000000"/>
                <w:kern w:val="0"/>
                <w:sz w:val="24"/>
                <w:szCs w:val="24"/>
              </w:rPr>
            </w:pPr>
          </w:p>
        </w:tc>
      </w:tr>
      <w:tr w:rsidR="00174EAD" w:rsidRPr="00140192">
        <w:trPr>
          <w:trHeight w:val="375"/>
          <w:jc w:val="center"/>
        </w:trPr>
        <w:tc>
          <w:tcPr>
            <w:tcW w:w="1160" w:type="pct"/>
            <w:tcBorders>
              <w:top w:val="nil"/>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14</w:t>
            </w:r>
          </w:p>
        </w:tc>
        <w:tc>
          <w:tcPr>
            <w:tcW w:w="1636"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莘庄工业区</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1</w:t>
            </w:r>
          </w:p>
        </w:tc>
      </w:tr>
      <w:tr w:rsidR="00174EAD" w:rsidRPr="00140192">
        <w:trPr>
          <w:trHeight w:val="375"/>
          <w:jc w:val="center"/>
        </w:trPr>
        <w:tc>
          <w:tcPr>
            <w:tcW w:w="27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b/>
                <w:bCs/>
                <w:color w:val="000000"/>
                <w:kern w:val="0"/>
                <w:sz w:val="24"/>
                <w:szCs w:val="24"/>
              </w:rPr>
            </w:pPr>
            <w:r w:rsidRPr="00140192">
              <w:rPr>
                <w:rFonts w:ascii="仿宋_GB2312" w:eastAsia="仿宋_GB2312" w:hAnsi="宋体" w:cs="宋体" w:hint="eastAsia"/>
                <w:b/>
                <w:bCs/>
                <w:color w:val="000000"/>
                <w:kern w:val="0"/>
                <w:sz w:val="24"/>
                <w:szCs w:val="24"/>
              </w:rPr>
              <w:t>合计</w:t>
            </w:r>
          </w:p>
        </w:tc>
        <w:tc>
          <w:tcPr>
            <w:tcW w:w="2203" w:type="pct"/>
            <w:tcBorders>
              <w:top w:val="nil"/>
              <w:left w:val="nil"/>
              <w:bottom w:val="single" w:sz="4" w:space="0" w:color="auto"/>
              <w:right w:val="single" w:sz="4" w:space="0" w:color="auto"/>
            </w:tcBorders>
            <w:shd w:val="clear" w:color="auto" w:fill="auto"/>
            <w:vAlign w:val="center"/>
          </w:tcPr>
          <w:p w:rsidR="00174EAD" w:rsidRPr="00140192" w:rsidRDefault="00421E3E" w:rsidP="00BF532C">
            <w:pPr>
              <w:widowControl/>
              <w:overflowPunct w:val="0"/>
              <w:spacing w:line="540" w:lineRule="exact"/>
              <w:jc w:val="center"/>
              <w:rPr>
                <w:rFonts w:ascii="仿宋_GB2312" w:eastAsia="仿宋_GB2312" w:hAnsi="宋体" w:cs="宋体"/>
                <w:color w:val="000000"/>
                <w:kern w:val="0"/>
                <w:sz w:val="24"/>
                <w:szCs w:val="24"/>
              </w:rPr>
            </w:pPr>
            <w:r w:rsidRPr="00140192">
              <w:rPr>
                <w:rFonts w:ascii="仿宋_GB2312" w:eastAsia="仿宋_GB2312" w:hAnsi="宋体" w:cs="宋体" w:hint="eastAsia"/>
                <w:color w:val="000000"/>
                <w:kern w:val="0"/>
                <w:sz w:val="24"/>
                <w:szCs w:val="24"/>
              </w:rPr>
              <w:t>6</w:t>
            </w:r>
          </w:p>
        </w:tc>
      </w:tr>
    </w:tbl>
    <w:p w:rsidR="00174EAD" w:rsidRDefault="00421E3E" w:rsidP="00E34563">
      <w:pPr>
        <w:overflowPunct w:val="0"/>
        <w:spacing w:line="540" w:lineRule="exact"/>
        <w:ind w:firstLineChars="200" w:firstLine="640"/>
        <w:rPr>
          <w:rFonts w:ascii="黑体" w:eastAsia="黑体" w:hAnsi="黑体" w:cs="仿宋_GB2312"/>
          <w:sz w:val="32"/>
          <w:szCs w:val="32"/>
        </w:rPr>
      </w:pPr>
      <w:r>
        <w:rPr>
          <w:rFonts w:ascii="黑体" w:eastAsia="黑体" w:hAnsi="黑体" w:cs="仿宋_GB2312" w:hint="eastAsia"/>
          <w:sz w:val="32"/>
          <w:szCs w:val="32"/>
        </w:rPr>
        <w:t>三</w:t>
      </w:r>
      <w:r>
        <w:rPr>
          <w:rFonts w:ascii="黑体" w:eastAsia="黑体" w:hAnsi="黑体" w:cs="仿宋_GB2312"/>
          <w:sz w:val="32"/>
          <w:szCs w:val="32"/>
        </w:rPr>
        <w:t>、</w:t>
      </w:r>
      <w:r>
        <w:rPr>
          <w:rFonts w:ascii="黑体" w:eastAsia="黑体" w:hAnsi="黑体" w:cs="仿宋_GB2312" w:hint="eastAsia"/>
          <w:sz w:val="32"/>
          <w:szCs w:val="32"/>
        </w:rPr>
        <w:t>每月实施计划及每月预计</w:t>
      </w:r>
      <w:r>
        <w:rPr>
          <w:rFonts w:ascii="黑体" w:eastAsia="黑体" w:hAnsi="黑体" w:cs="仿宋_GB2312"/>
          <w:sz w:val="32"/>
          <w:szCs w:val="32"/>
        </w:rPr>
        <w:t>完成进度</w:t>
      </w:r>
    </w:p>
    <w:p w:rsidR="00174EAD" w:rsidRPr="00140192" w:rsidRDefault="00421E3E"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2023年1月：方案制定阶段。制定“新建6家城市书房”实施方案（征求意见稿）。</w:t>
      </w:r>
    </w:p>
    <w:p w:rsidR="00174EAD" w:rsidRPr="00140192" w:rsidRDefault="00421E3E"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2023年2月：方案沟通阶段。与街镇、工业区沟通确认实施方案。</w:t>
      </w:r>
    </w:p>
    <w:p w:rsidR="00174EAD" w:rsidRPr="00140192" w:rsidRDefault="00421E3E"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2023年3月：地址初选阶段。</w:t>
      </w:r>
      <w:r w:rsidRPr="00140192">
        <w:rPr>
          <w:rFonts w:ascii="仿宋_GB2312" w:eastAsia="仿宋_GB2312" w:hAnsi="仿宋" w:cs="Times New Roman" w:hint="eastAsia"/>
          <w:sz w:val="32"/>
          <w:szCs w:val="32"/>
        </w:rPr>
        <w:t>各街镇、莘庄工业区申报城市书房选址。闵行城市书房选址与建设要求详见附件</w:t>
      </w:r>
      <w:r w:rsidR="00934D8C">
        <w:rPr>
          <w:rFonts w:ascii="仿宋_GB2312" w:eastAsia="仿宋_GB2312" w:hAnsi="仿宋" w:cs="Times New Roman" w:hint="eastAsia"/>
          <w:sz w:val="32"/>
          <w:szCs w:val="32"/>
        </w:rPr>
        <w:t>3-1</w:t>
      </w:r>
      <w:r w:rsidRPr="00140192">
        <w:rPr>
          <w:rFonts w:ascii="仿宋_GB2312" w:eastAsia="仿宋_GB2312" w:hAnsi="仿宋" w:cs="Times New Roman" w:hint="eastAsia"/>
          <w:sz w:val="32"/>
          <w:szCs w:val="32"/>
        </w:rPr>
        <w:t>。</w:t>
      </w:r>
    </w:p>
    <w:p w:rsidR="00174EAD" w:rsidRPr="00140192" w:rsidRDefault="00421E3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仿宋_GB2312" w:hint="eastAsia"/>
          <w:sz w:val="32"/>
          <w:szCs w:val="32"/>
        </w:rPr>
        <w:t>2023年4月：选址审定阶段。</w:t>
      </w:r>
      <w:r w:rsidRPr="00140192">
        <w:rPr>
          <w:rFonts w:ascii="仿宋_GB2312" w:eastAsia="仿宋_GB2312" w:hAnsi="仿宋" w:cs="Times New Roman" w:hint="eastAsia"/>
          <w:sz w:val="32"/>
          <w:szCs w:val="32"/>
        </w:rPr>
        <w:t>区文旅局协调相关部门及专家进行选址审定，完成6个新</w:t>
      </w:r>
      <w:r w:rsidR="00BB67FB" w:rsidRPr="00140192">
        <w:rPr>
          <w:rFonts w:ascii="仿宋_GB2312" w:eastAsia="仿宋_GB2312" w:hAnsi="仿宋" w:cs="Times New Roman" w:hint="eastAsia"/>
          <w:sz w:val="32"/>
          <w:szCs w:val="32"/>
        </w:rPr>
        <w:t>建</w:t>
      </w:r>
      <w:r w:rsidRPr="00140192">
        <w:rPr>
          <w:rFonts w:ascii="仿宋_GB2312" w:eastAsia="仿宋_GB2312" w:hAnsi="仿宋" w:cs="Times New Roman" w:hint="eastAsia"/>
          <w:sz w:val="32"/>
          <w:szCs w:val="32"/>
        </w:rPr>
        <w:t>城市书房选址。</w:t>
      </w:r>
    </w:p>
    <w:p w:rsidR="00174EAD" w:rsidRPr="00140192" w:rsidRDefault="00421E3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仿宋_GB2312" w:hint="eastAsia"/>
          <w:sz w:val="32"/>
          <w:szCs w:val="32"/>
        </w:rPr>
        <w:lastRenderedPageBreak/>
        <w:t>2023年5月：</w:t>
      </w:r>
      <w:r w:rsidRPr="00140192">
        <w:rPr>
          <w:rFonts w:ascii="仿宋_GB2312" w:eastAsia="仿宋_GB2312" w:hAnsi="仿宋" w:cs="Times New Roman" w:hint="eastAsia"/>
          <w:sz w:val="32"/>
          <w:szCs w:val="32"/>
        </w:rPr>
        <w:t>设计需求调研阶段。各街镇、莘庄工业区配合区文旅局委托的第三方对城市书房进行设计需求调研。</w:t>
      </w:r>
    </w:p>
    <w:p w:rsidR="00174EAD" w:rsidRPr="00140192" w:rsidRDefault="00421E3E"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2023年6月：设计方案审定阶段。</w:t>
      </w:r>
      <w:r w:rsidRPr="00140192">
        <w:rPr>
          <w:rFonts w:ascii="仿宋_GB2312" w:eastAsia="仿宋_GB2312" w:hAnsi="仿宋" w:cs="Times New Roman" w:hint="eastAsia"/>
          <w:sz w:val="32"/>
          <w:szCs w:val="32"/>
        </w:rPr>
        <w:t>各街镇、莘庄工业区配合区文旅局委托的第三方对设计方案进行审定及设计确认。</w:t>
      </w:r>
    </w:p>
    <w:p w:rsidR="00174EAD" w:rsidRPr="00140192" w:rsidRDefault="00421E3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仿宋_GB2312" w:hint="eastAsia"/>
          <w:sz w:val="32"/>
          <w:szCs w:val="32"/>
        </w:rPr>
        <w:t>2023年7月：全面建设阶段。</w:t>
      </w:r>
      <w:r w:rsidRPr="00140192">
        <w:rPr>
          <w:rFonts w:ascii="仿宋_GB2312" w:eastAsia="仿宋_GB2312" w:hAnsi="仿宋" w:cs="Times New Roman" w:hint="eastAsia"/>
          <w:sz w:val="32"/>
          <w:szCs w:val="32"/>
        </w:rPr>
        <w:t>各街镇、莘庄工业区全面推进书房的装潢改造。</w:t>
      </w:r>
    </w:p>
    <w:p w:rsidR="008E2A9E" w:rsidRPr="00140192" w:rsidRDefault="00421E3E"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2023年8月：</w:t>
      </w:r>
      <w:r w:rsidR="008E2A9E" w:rsidRPr="00140192">
        <w:rPr>
          <w:rFonts w:ascii="仿宋_GB2312" w:eastAsia="仿宋_GB2312" w:hAnsi="仿宋" w:cs="仿宋_GB2312" w:hint="eastAsia"/>
          <w:sz w:val="32"/>
          <w:szCs w:val="32"/>
        </w:rPr>
        <w:t>全面建设阶段。</w:t>
      </w:r>
      <w:r w:rsidR="008E2A9E" w:rsidRPr="00140192">
        <w:rPr>
          <w:rFonts w:ascii="仿宋_GB2312" w:eastAsia="仿宋_GB2312" w:hAnsi="仿宋" w:cs="Times New Roman" w:hint="eastAsia"/>
          <w:sz w:val="32"/>
          <w:szCs w:val="32"/>
        </w:rPr>
        <w:t>各街镇、莘庄工业区全面推进书房的装潢改造。</w:t>
      </w:r>
    </w:p>
    <w:p w:rsidR="00174EAD" w:rsidRPr="00140192" w:rsidRDefault="008E2A9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仿宋_GB2312" w:hint="eastAsia"/>
          <w:sz w:val="32"/>
          <w:szCs w:val="32"/>
        </w:rPr>
        <w:t>2023年9月：</w:t>
      </w:r>
      <w:r w:rsidR="00421E3E" w:rsidRPr="00140192">
        <w:rPr>
          <w:rFonts w:ascii="仿宋_GB2312" w:eastAsia="仿宋_GB2312" w:hAnsi="仿宋" w:cs="仿宋_GB2312" w:hint="eastAsia"/>
          <w:sz w:val="32"/>
          <w:szCs w:val="32"/>
        </w:rPr>
        <w:t>设备进驻阶段。</w:t>
      </w:r>
      <w:r w:rsidR="00421E3E" w:rsidRPr="00140192">
        <w:rPr>
          <w:rFonts w:ascii="仿宋_GB2312" w:eastAsia="仿宋_GB2312" w:hAnsi="仿宋" w:cs="Times New Roman" w:hint="eastAsia"/>
          <w:sz w:val="32"/>
          <w:szCs w:val="32"/>
        </w:rPr>
        <w:t>由区</w:t>
      </w:r>
      <w:r w:rsidRPr="00140192">
        <w:rPr>
          <w:rFonts w:ascii="仿宋_GB2312" w:eastAsia="仿宋_GB2312" w:hAnsi="仿宋" w:cs="Times New Roman" w:hint="eastAsia"/>
          <w:sz w:val="32"/>
          <w:szCs w:val="32"/>
        </w:rPr>
        <w:t>图书馆</w:t>
      </w:r>
      <w:r w:rsidR="00421E3E" w:rsidRPr="00140192">
        <w:rPr>
          <w:rFonts w:ascii="仿宋_GB2312" w:eastAsia="仿宋_GB2312" w:hAnsi="仿宋" w:cs="Times New Roman" w:hint="eastAsia"/>
          <w:sz w:val="32"/>
          <w:szCs w:val="32"/>
        </w:rPr>
        <w:t>协调上海图书馆，落实城市书房上图一卡通借还服务工作。</w:t>
      </w:r>
    </w:p>
    <w:p w:rsidR="00174EAD" w:rsidRPr="00140192" w:rsidRDefault="008E2A9E" w:rsidP="00E34563">
      <w:pPr>
        <w:overflowPunct w:val="0"/>
        <w:spacing w:line="540" w:lineRule="exact"/>
        <w:ind w:firstLineChars="200" w:firstLine="640"/>
        <w:rPr>
          <w:rFonts w:ascii="仿宋_GB2312" w:eastAsia="仿宋_GB2312" w:hAnsi="仿宋" w:cs="Times New Roman"/>
          <w:sz w:val="32"/>
          <w:szCs w:val="32"/>
        </w:rPr>
      </w:pPr>
      <w:r w:rsidRPr="00140192">
        <w:rPr>
          <w:rFonts w:ascii="仿宋_GB2312" w:eastAsia="仿宋_GB2312" w:hAnsi="仿宋" w:cs="仿宋_GB2312" w:hint="eastAsia"/>
          <w:sz w:val="32"/>
          <w:szCs w:val="32"/>
        </w:rPr>
        <w:t>2023年10月：</w:t>
      </w:r>
      <w:r w:rsidR="00421E3E" w:rsidRPr="00140192">
        <w:rPr>
          <w:rFonts w:ascii="仿宋_GB2312" w:eastAsia="仿宋_GB2312" w:hAnsi="仿宋" w:cs="仿宋_GB2312" w:hint="eastAsia"/>
          <w:sz w:val="32"/>
          <w:szCs w:val="32"/>
        </w:rPr>
        <w:t>分批验收阶段。</w:t>
      </w:r>
      <w:r w:rsidR="00421E3E" w:rsidRPr="00140192">
        <w:rPr>
          <w:rFonts w:ascii="仿宋_GB2312" w:eastAsia="仿宋_GB2312" w:hAnsi="仿宋" w:cs="Times New Roman" w:hint="eastAsia"/>
          <w:sz w:val="32"/>
          <w:szCs w:val="32"/>
        </w:rPr>
        <w:t>由区文旅局牵头，按照“完成一个，验收一个”的原则，稳步推进城市书房验收工作。各街镇、莘庄工业区结合本地区实际情况，落实</w:t>
      </w:r>
      <w:r w:rsidR="00BB67FB" w:rsidRPr="00140192">
        <w:rPr>
          <w:rFonts w:ascii="仿宋_GB2312" w:eastAsia="仿宋_GB2312" w:hAnsi="仿宋" w:cs="Times New Roman" w:hint="eastAsia"/>
          <w:sz w:val="32"/>
          <w:szCs w:val="32"/>
        </w:rPr>
        <w:t>后续</w:t>
      </w:r>
      <w:r w:rsidR="00421E3E" w:rsidRPr="00140192">
        <w:rPr>
          <w:rFonts w:ascii="仿宋_GB2312" w:eastAsia="仿宋_GB2312" w:hAnsi="仿宋" w:cs="Times New Roman" w:hint="eastAsia"/>
          <w:sz w:val="32"/>
          <w:szCs w:val="32"/>
        </w:rPr>
        <w:t>城市书房的设备维护、运营保障及日常开放。</w:t>
      </w:r>
    </w:p>
    <w:p w:rsidR="00174EAD" w:rsidRDefault="00421E3E" w:rsidP="00E34563">
      <w:pPr>
        <w:overflowPunct w:val="0"/>
        <w:spacing w:line="540" w:lineRule="exact"/>
        <w:ind w:firstLineChars="200" w:firstLine="640"/>
        <w:rPr>
          <w:rFonts w:ascii="黑体" w:eastAsia="黑体" w:hAnsi="黑体" w:cs="仿宋_GB2312"/>
          <w:sz w:val="32"/>
          <w:szCs w:val="32"/>
        </w:rPr>
      </w:pPr>
      <w:r>
        <w:rPr>
          <w:rFonts w:ascii="黑体" w:eastAsia="黑体" w:hAnsi="黑体" w:cs="仿宋_GB2312" w:hint="eastAsia"/>
          <w:sz w:val="32"/>
          <w:szCs w:val="32"/>
        </w:rPr>
        <w:t>四</w:t>
      </w:r>
      <w:r>
        <w:rPr>
          <w:rFonts w:ascii="黑体" w:eastAsia="黑体" w:hAnsi="黑体" w:cs="仿宋_GB2312"/>
          <w:sz w:val="32"/>
          <w:szCs w:val="32"/>
        </w:rPr>
        <w:t>、</w:t>
      </w:r>
      <w:r>
        <w:rPr>
          <w:rFonts w:ascii="黑体" w:eastAsia="黑体" w:hAnsi="黑体" w:cs="仿宋_GB2312" w:hint="eastAsia"/>
          <w:sz w:val="32"/>
          <w:szCs w:val="32"/>
        </w:rPr>
        <w:t>项目投资</w:t>
      </w:r>
      <w:r>
        <w:rPr>
          <w:rFonts w:ascii="黑体" w:eastAsia="黑体" w:hAnsi="黑体" w:cs="仿宋_GB2312"/>
          <w:sz w:val="32"/>
          <w:szCs w:val="32"/>
        </w:rPr>
        <w:t>总额</w:t>
      </w:r>
      <w:r w:rsidR="00A27F8B">
        <w:rPr>
          <w:rFonts w:ascii="黑体" w:eastAsia="黑体" w:hAnsi="黑体" w:cs="仿宋_GB2312" w:hint="eastAsia"/>
          <w:sz w:val="32"/>
          <w:szCs w:val="32"/>
        </w:rPr>
        <w:t>及具体资金</w:t>
      </w:r>
      <w:r w:rsidR="00A27F8B">
        <w:rPr>
          <w:rFonts w:ascii="黑体" w:eastAsia="黑体" w:hAnsi="黑体" w:cs="仿宋_GB2312"/>
          <w:sz w:val="32"/>
          <w:szCs w:val="32"/>
        </w:rPr>
        <w:t>渠道</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项目区级财政投入预估168万元。其中：</w:t>
      </w:r>
    </w:p>
    <w:p w:rsidR="00174EAD" w:rsidRDefault="00C15B7B" w:rsidP="00C15B7B">
      <w:pPr>
        <w:overflowPunct w:val="0"/>
        <w:spacing w:line="540" w:lineRule="exact"/>
        <w:ind w:left="2"/>
        <w:rPr>
          <w:rFonts w:ascii="仿宋_GB2312" w:eastAsia="仿宋_GB2312" w:hAnsi="仿宋" w:cs="Times New Roman"/>
          <w:sz w:val="32"/>
          <w:szCs w:val="32"/>
        </w:rPr>
      </w:pPr>
      <w:r>
        <w:rPr>
          <w:rFonts w:ascii="仿宋_GB2312" w:eastAsia="仿宋_GB2312" w:hAnsi="仿宋" w:cs="Times New Roman" w:hint="eastAsia"/>
          <w:sz w:val="32"/>
          <w:szCs w:val="32"/>
        </w:rPr>
        <w:t xml:space="preserve">    </w:t>
      </w:r>
      <w:r w:rsidR="00140192">
        <w:rPr>
          <w:rFonts w:ascii="仿宋_GB2312" w:eastAsia="仿宋_GB2312" w:hAnsi="仿宋" w:cs="Times New Roman" w:hint="eastAsia"/>
          <w:sz w:val="32"/>
          <w:szCs w:val="32"/>
        </w:rPr>
        <w:t>1.</w:t>
      </w:r>
      <w:r w:rsidR="00421E3E">
        <w:rPr>
          <w:rFonts w:ascii="仿宋_GB2312" w:eastAsia="仿宋_GB2312" w:hAnsi="仿宋" w:cs="Times New Roman" w:hint="eastAsia"/>
          <w:sz w:val="32"/>
          <w:szCs w:val="32"/>
        </w:rPr>
        <w:t>设计费</w:t>
      </w:r>
      <w:r w:rsidR="00421E3E">
        <w:rPr>
          <w:rFonts w:ascii="仿宋_GB2312" w:eastAsia="仿宋_GB2312" w:hAnsi="仿宋" w:cs="Times New Roman"/>
          <w:sz w:val="32"/>
          <w:szCs w:val="32"/>
        </w:rPr>
        <w:t>60</w:t>
      </w:r>
      <w:r w:rsidR="00421E3E">
        <w:rPr>
          <w:rFonts w:ascii="仿宋_GB2312" w:eastAsia="仿宋_GB2312" w:hAnsi="仿宋" w:cs="Times New Roman" w:hint="eastAsia"/>
          <w:sz w:val="32"/>
          <w:szCs w:val="32"/>
        </w:rPr>
        <w:t>万元，包括对</w:t>
      </w:r>
      <w:r w:rsidR="00421E3E">
        <w:rPr>
          <w:rFonts w:ascii="仿宋_GB2312" w:eastAsia="仿宋_GB2312" w:hAnsi="仿宋" w:cs="Times New Roman"/>
          <w:sz w:val="32"/>
          <w:szCs w:val="32"/>
        </w:rPr>
        <w:t>6</w:t>
      </w:r>
      <w:r w:rsidR="00421E3E">
        <w:rPr>
          <w:rFonts w:ascii="仿宋_GB2312" w:eastAsia="仿宋_GB2312" w:hAnsi="仿宋" w:cs="Times New Roman" w:hint="eastAsia"/>
          <w:sz w:val="32"/>
          <w:szCs w:val="32"/>
        </w:rPr>
        <w:t>个城市书房的设计需求调研、设计任务书出具、设计交底及设计落地所产生的相关费用；</w:t>
      </w:r>
    </w:p>
    <w:p w:rsidR="00A27F8B" w:rsidRDefault="00140192"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2.</w:t>
      </w:r>
      <w:r w:rsidR="00421E3E">
        <w:rPr>
          <w:rFonts w:ascii="仿宋_GB2312" w:eastAsia="仿宋_GB2312" w:hAnsi="仿宋" w:cs="Times New Roman" w:hint="eastAsia"/>
          <w:sz w:val="32"/>
          <w:szCs w:val="32"/>
        </w:rPr>
        <w:t>城市书房建设补贴</w:t>
      </w:r>
      <w:r w:rsidR="00421E3E">
        <w:rPr>
          <w:rFonts w:ascii="仿宋_GB2312" w:eastAsia="仿宋_GB2312" w:hAnsi="仿宋" w:cs="Times New Roman"/>
          <w:sz w:val="32"/>
          <w:szCs w:val="32"/>
        </w:rPr>
        <w:t>108</w:t>
      </w:r>
      <w:r w:rsidR="00421E3E">
        <w:rPr>
          <w:rFonts w:ascii="仿宋_GB2312" w:eastAsia="仿宋_GB2312" w:hAnsi="仿宋" w:cs="Times New Roman" w:hint="eastAsia"/>
          <w:sz w:val="32"/>
          <w:szCs w:val="32"/>
        </w:rPr>
        <w:t>万元，按照每家书房18万元的标准，补贴相关街镇、莘庄工业区，用于配置各书房自助借还机、门禁系统。</w:t>
      </w:r>
    </w:p>
    <w:p w:rsidR="00174EAD" w:rsidRDefault="00421E3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各街镇、莘庄工业区按属地原则，承担本辖区内城市书房建设经费，视场地大小、设计装潢、日常运维及开放服务</w:t>
      </w:r>
      <w:r>
        <w:rPr>
          <w:rFonts w:ascii="仿宋_GB2312" w:eastAsia="仿宋_GB2312" w:hAnsi="仿宋" w:cs="Times New Roman" w:hint="eastAsia"/>
          <w:sz w:val="32"/>
          <w:szCs w:val="32"/>
        </w:rPr>
        <w:lastRenderedPageBreak/>
        <w:t>等因素而定。</w:t>
      </w:r>
    </w:p>
    <w:p w:rsidR="0024341E" w:rsidRDefault="0024341E" w:rsidP="00E34563">
      <w:pPr>
        <w:overflowPunct w:val="0"/>
        <w:spacing w:line="540" w:lineRule="exact"/>
        <w:ind w:firstLineChars="200" w:firstLine="640"/>
        <w:rPr>
          <w:rFonts w:ascii="黑体" w:eastAsia="黑体" w:hAnsi="黑体" w:cs="Times New Roman"/>
          <w:sz w:val="32"/>
          <w:szCs w:val="32"/>
        </w:rPr>
      </w:pPr>
      <w:r>
        <w:rPr>
          <w:rFonts w:ascii="黑体" w:eastAsia="黑体" w:hAnsi="黑体" w:cs="Times New Roman"/>
          <w:sz w:val="32"/>
          <w:szCs w:val="32"/>
        </w:rPr>
        <w:t>五、保障措施</w:t>
      </w:r>
    </w:p>
    <w:p w:rsidR="0024341E" w:rsidRPr="00140192" w:rsidRDefault="0024341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（一）加强组织领导</w:t>
      </w:r>
    </w:p>
    <w:p w:rsidR="0024341E" w:rsidRDefault="0024341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区级层面成立项目推进工作领导小组，由分管副区长任组长，区文旅局主要领导任副组长，区文旅局、各街镇、莘庄工业区分管领导为小组成员，明确分工、落实责任，定期召开工作协调会，及时沟通项目进展情况。</w:t>
      </w:r>
    </w:p>
    <w:p w:rsidR="0024341E" w:rsidRPr="00140192" w:rsidRDefault="0024341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（二）发挥地区特色</w:t>
      </w:r>
    </w:p>
    <w:p w:rsidR="0024341E" w:rsidRDefault="0024341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按照“盘活存量，建好增量”的原则，鼓励各街镇、莘庄工业区结合自身实际，采取自筹、争取社会资金参与或捐建等多种方式开展城市书房建设，形成多方共赢的建设新机制，保障项目可持续发展。</w:t>
      </w:r>
    </w:p>
    <w:p w:rsidR="0024341E" w:rsidRPr="00140192" w:rsidRDefault="0024341E" w:rsidP="00E34563">
      <w:pPr>
        <w:overflowPunct w:val="0"/>
        <w:spacing w:line="540" w:lineRule="exact"/>
        <w:ind w:firstLineChars="200" w:firstLine="643"/>
        <w:rPr>
          <w:rFonts w:ascii="楷体" w:eastAsia="楷体_GB2312" w:hAnsi="楷体" w:cs="Times New Roman"/>
          <w:b/>
          <w:sz w:val="32"/>
          <w:szCs w:val="32"/>
        </w:rPr>
      </w:pPr>
      <w:r w:rsidRPr="00140192">
        <w:rPr>
          <w:rFonts w:ascii="楷体" w:eastAsia="楷体_GB2312" w:hAnsi="楷体" w:cs="Times New Roman" w:hint="eastAsia"/>
          <w:b/>
          <w:sz w:val="32"/>
          <w:szCs w:val="32"/>
        </w:rPr>
        <w:t>（三）规范形象标识</w:t>
      </w:r>
    </w:p>
    <w:p w:rsidR="0024341E" w:rsidRDefault="0024341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在体现街镇地域特色和命名自主性的基础上，对城市书房名称进行规范。基本命名规则为：闵行城市书房xx馆，并统一标识，统一基本服务内容，增强品牌效应。</w:t>
      </w:r>
    </w:p>
    <w:p w:rsidR="0024341E" w:rsidRPr="00140192" w:rsidRDefault="0024341E" w:rsidP="00E34563">
      <w:pPr>
        <w:overflowPunct w:val="0"/>
        <w:spacing w:line="540" w:lineRule="exact"/>
        <w:ind w:firstLineChars="200" w:firstLine="643"/>
        <w:rPr>
          <w:rFonts w:ascii="仿宋" w:eastAsia="楷体_GB2312" w:hAnsi="仿宋" w:cs="Times New Roman"/>
          <w:sz w:val="32"/>
          <w:szCs w:val="32"/>
        </w:rPr>
      </w:pPr>
      <w:r w:rsidRPr="00140192">
        <w:rPr>
          <w:rFonts w:ascii="楷体" w:eastAsia="楷体_GB2312" w:hAnsi="楷体" w:cs="Times New Roman" w:hint="eastAsia"/>
          <w:b/>
          <w:sz w:val="32"/>
          <w:szCs w:val="32"/>
        </w:rPr>
        <w:t>（四）强化考核激励</w:t>
      </w:r>
    </w:p>
    <w:p w:rsidR="0024341E" w:rsidRDefault="0024341E" w:rsidP="00E34563">
      <w:pPr>
        <w:overflowPunct w:val="0"/>
        <w:spacing w:line="540" w:lineRule="exact"/>
        <w:ind w:firstLineChars="200" w:firstLine="640"/>
        <w:rPr>
          <w:rFonts w:ascii="仿宋_GB2312" w:eastAsia="仿宋_GB2312" w:hAnsi="仿宋" w:cs="Times New Roman"/>
          <w:sz w:val="32"/>
          <w:szCs w:val="32"/>
        </w:rPr>
      </w:pPr>
      <w:r>
        <w:rPr>
          <w:rFonts w:ascii="仿宋_GB2312" w:eastAsia="仿宋_GB2312" w:hAnsi="仿宋" w:cs="Times New Roman" w:hint="eastAsia"/>
          <w:sz w:val="32"/>
          <w:szCs w:val="32"/>
        </w:rPr>
        <w:t>将该项目纳入区委、区政府重点工作，纳入区对镇考核的重要指标。加强日常工作督查和年终目标考核，确保相关工作要求和部署落到实处。</w:t>
      </w:r>
    </w:p>
    <w:p w:rsidR="00140192" w:rsidRDefault="00140192" w:rsidP="00E34563">
      <w:pPr>
        <w:overflowPunct w:val="0"/>
        <w:spacing w:line="540" w:lineRule="exact"/>
        <w:ind w:firstLineChars="200" w:firstLine="640"/>
        <w:rPr>
          <w:rFonts w:ascii="仿宋_GB2312" w:eastAsia="仿宋_GB2312" w:hAnsi="仿宋" w:cs="Times New Roman"/>
          <w:sz w:val="32"/>
          <w:szCs w:val="32"/>
        </w:rPr>
      </w:pPr>
    </w:p>
    <w:p w:rsidR="0024341E" w:rsidRPr="00140192" w:rsidRDefault="00140192" w:rsidP="00E34563">
      <w:pPr>
        <w:overflowPunct w:val="0"/>
        <w:spacing w:line="540" w:lineRule="exact"/>
        <w:ind w:firstLineChars="200" w:firstLine="640"/>
        <w:rPr>
          <w:rFonts w:ascii="仿宋_GB2312" w:eastAsia="仿宋_GB2312" w:hAnsi="仿宋" w:cs="仿宋_GB2312"/>
          <w:sz w:val="32"/>
          <w:szCs w:val="32"/>
        </w:rPr>
      </w:pPr>
      <w:r w:rsidRPr="00140192">
        <w:rPr>
          <w:rFonts w:ascii="仿宋_GB2312" w:eastAsia="仿宋_GB2312" w:hAnsi="仿宋" w:cs="仿宋_GB2312" w:hint="eastAsia"/>
          <w:sz w:val="32"/>
          <w:szCs w:val="32"/>
        </w:rPr>
        <w:t>附件3-1</w:t>
      </w:r>
      <w:r w:rsidR="0024341E" w:rsidRPr="00140192">
        <w:rPr>
          <w:rFonts w:ascii="仿宋_GB2312" w:eastAsia="仿宋_GB2312" w:hAnsi="仿宋" w:cs="仿宋_GB2312" w:hint="eastAsia"/>
          <w:sz w:val="32"/>
          <w:szCs w:val="32"/>
        </w:rPr>
        <w:t>：闵行城市书房选址与建设要求</w:t>
      </w:r>
    </w:p>
    <w:p w:rsidR="00B02097" w:rsidRDefault="00B02097" w:rsidP="00993FCB">
      <w:pPr>
        <w:widowControl/>
        <w:overflowPunct w:val="0"/>
        <w:rPr>
          <w:rFonts w:ascii="仿宋" w:eastAsia="仿宋" w:hAnsi="仿宋" w:cs="仿宋_GB2312"/>
          <w:sz w:val="32"/>
          <w:szCs w:val="32"/>
        </w:rPr>
      </w:pPr>
      <w:r>
        <w:rPr>
          <w:rFonts w:ascii="仿宋" w:eastAsia="仿宋" w:hAnsi="仿宋" w:cs="仿宋_GB2312"/>
          <w:sz w:val="32"/>
          <w:szCs w:val="32"/>
        </w:rPr>
        <w:br w:type="page"/>
      </w:r>
    </w:p>
    <w:p w:rsidR="0024341E" w:rsidRPr="004F1134" w:rsidRDefault="004F1134" w:rsidP="00820173">
      <w:pPr>
        <w:widowControl/>
        <w:overflowPunct w:val="0"/>
        <w:spacing w:line="540" w:lineRule="atLeast"/>
        <w:rPr>
          <w:rFonts w:ascii="黑体" w:eastAsia="黑体" w:hAnsi="黑体" w:cs="仿宋_GB2312"/>
          <w:sz w:val="32"/>
          <w:szCs w:val="32"/>
        </w:rPr>
      </w:pPr>
      <w:r w:rsidRPr="004F1134">
        <w:rPr>
          <w:rFonts w:ascii="黑体" w:eastAsia="黑体" w:hAnsi="黑体" w:cs="仿宋_GB2312" w:hint="eastAsia"/>
          <w:sz w:val="32"/>
          <w:szCs w:val="32"/>
        </w:rPr>
        <w:lastRenderedPageBreak/>
        <w:t>附件3-1</w:t>
      </w:r>
    </w:p>
    <w:p w:rsidR="004F1134" w:rsidRDefault="004F1134" w:rsidP="00820173">
      <w:pPr>
        <w:widowControl/>
        <w:overflowPunct w:val="0"/>
        <w:spacing w:line="540" w:lineRule="atLeast"/>
        <w:rPr>
          <w:rFonts w:ascii="仿宋" w:eastAsia="仿宋" w:hAnsi="仿宋" w:cs="仿宋_GB2312"/>
          <w:sz w:val="32"/>
          <w:szCs w:val="32"/>
        </w:rPr>
      </w:pPr>
    </w:p>
    <w:p w:rsidR="001C4A3D" w:rsidRPr="001C4327" w:rsidRDefault="001C4A3D" w:rsidP="00820173">
      <w:pPr>
        <w:overflowPunct w:val="0"/>
        <w:spacing w:line="540" w:lineRule="atLeast"/>
        <w:jc w:val="center"/>
        <w:rPr>
          <w:rFonts w:ascii="华文中宋" w:eastAsia="方正小标宋简体" w:hAnsi="华文中宋" w:cs="Times New Roman"/>
          <w:sz w:val="44"/>
          <w:szCs w:val="44"/>
        </w:rPr>
      </w:pPr>
      <w:r w:rsidRPr="001C4327">
        <w:rPr>
          <w:rFonts w:ascii="华文中宋" w:eastAsia="方正小标宋简体" w:hAnsi="华文中宋" w:cs="Times New Roman" w:hint="eastAsia"/>
          <w:sz w:val="44"/>
          <w:szCs w:val="44"/>
        </w:rPr>
        <w:t>闵行城市书房的选址与建设要求</w:t>
      </w:r>
    </w:p>
    <w:p w:rsidR="001C4A3D" w:rsidRDefault="001C4A3D" w:rsidP="00820173">
      <w:pPr>
        <w:overflowPunct w:val="0"/>
        <w:spacing w:line="540" w:lineRule="atLeast"/>
        <w:ind w:firstLine="646"/>
        <w:rPr>
          <w:rFonts w:ascii="仿宋_GB2312" w:eastAsia="仿宋_GB2312" w:hAnsi="仿宋"/>
          <w:sz w:val="32"/>
          <w:szCs w:val="32"/>
        </w:rPr>
      </w:pP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闵行城市书房秉持文化赋能城市公共空间的理念，以“平等、开放、共享”为原则，是</w:t>
      </w:r>
      <w:r w:rsidRPr="00730FE1">
        <w:rPr>
          <w:rFonts w:ascii="仿宋_GB2312" w:eastAsia="仿宋_GB2312" w:hAnsi="仿宋" w:cs="Times New Roman" w:hint="eastAsia"/>
          <w:sz w:val="32"/>
          <w:szCs w:val="32"/>
        </w:rPr>
        <w:t>闵行区推进全民阅读生态体系建设的重要组成部分。</w:t>
      </w:r>
      <w:r w:rsidRPr="00730FE1">
        <w:rPr>
          <w:rFonts w:ascii="仿宋_GB2312" w:eastAsia="仿宋_GB2312" w:hAnsi="仿宋" w:hint="eastAsia"/>
          <w:sz w:val="32"/>
          <w:szCs w:val="32"/>
        </w:rPr>
        <w:t>为进一步规范闵行城市书房的建设，保障其高效、良好的运行，特制订闵行城市书房的选址与建设要求。</w:t>
      </w:r>
    </w:p>
    <w:p w:rsidR="001C4A3D" w:rsidRDefault="001C4A3D" w:rsidP="00820173">
      <w:pPr>
        <w:overflowPunct w:val="0"/>
        <w:spacing w:line="540" w:lineRule="atLeast"/>
        <w:ind w:firstLine="646"/>
        <w:rPr>
          <w:rFonts w:ascii="黑体" w:eastAsia="黑体" w:hAnsi="黑体"/>
          <w:sz w:val="32"/>
          <w:szCs w:val="32"/>
        </w:rPr>
      </w:pPr>
      <w:r w:rsidRPr="000F78CC">
        <w:rPr>
          <w:rFonts w:ascii="黑体" w:eastAsia="黑体" w:hAnsi="黑体" w:hint="eastAsia"/>
          <w:sz w:val="32"/>
          <w:szCs w:val="32"/>
        </w:rPr>
        <w:t>一、选址要求</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城市书房的设置布局应遵循普遍均等、就近服务的原则，在地址的选择上必须全盘考虑，合理布局。</w:t>
      </w:r>
      <w:r w:rsidRPr="00730FE1">
        <w:rPr>
          <w:rFonts w:ascii="仿宋_GB2312" w:eastAsia="仿宋_GB2312" w:hAnsi="仿宋" w:hint="eastAsia"/>
          <w:b/>
          <w:sz w:val="32"/>
          <w:szCs w:val="32"/>
        </w:rPr>
        <w:t>地址宜位于一楼临街、人口集中、交通便利、环境相对安静且符合安全和卫生及环保标准的区域。</w:t>
      </w:r>
      <w:r w:rsidRPr="00730FE1">
        <w:rPr>
          <w:rFonts w:ascii="仿宋_GB2312" w:eastAsia="仿宋_GB2312" w:hAnsi="仿宋" w:hint="eastAsia"/>
          <w:sz w:val="32"/>
          <w:szCs w:val="32"/>
        </w:rPr>
        <w:t>城市书房与其他文化设施合建时，必须满足其使用功能和环境要求，并自成一区，单独设置出入口。城市书房选址还应满足以下要求：</w:t>
      </w:r>
    </w:p>
    <w:p w:rsidR="001C4A3D" w:rsidRPr="000B58F4" w:rsidRDefault="001C4A3D" w:rsidP="00820173">
      <w:pPr>
        <w:overflowPunct w:val="0"/>
        <w:spacing w:line="540" w:lineRule="atLeast"/>
        <w:ind w:firstLine="646"/>
        <w:rPr>
          <w:rFonts w:ascii="楷体" w:eastAsia="楷体_GB2312" w:hAnsi="楷体"/>
          <w:b/>
          <w:sz w:val="32"/>
          <w:szCs w:val="32"/>
        </w:rPr>
      </w:pPr>
      <w:r w:rsidRPr="000B58F4">
        <w:rPr>
          <w:rFonts w:ascii="楷体" w:eastAsia="楷体_GB2312" w:hAnsi="楷体" w:hint="eastAsia"/>
          <w:b/>
          <w:sz w:val="32"/>
          <w:szCs w:val="32"/>
        </w:rPr>
        <w:t>（一）以人群密集区域为主</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只有就近服务广大市民，才能凸显城市书房便民的作用。城市书房选址必须考虑周边常住居民及流动人群的数量。大型社区、商业中心、综合产业园区、景区等人群密集区域作为首选地址。</w:t>
      </w:r>
    </w:p>
    <w:p w:rsidR="001C4A3D" w:rsidRPr="000B58F4" w:rsidRDefault="001C4A3D" w:rsidP="00820173">
      <w:pPr>
        <w:overflowPunct w:val="0"/>
        <w:spacing w:line="540" w:lineRule="atLeast"/>
        <w:ind w:firstLine="646"/>
        <w:rPr>
          <w:rFonts w:ascii="仿宋" w:eastAsia="楷体_GB2312" w:hAnsi="仿宋"/>
          <w:sz w:val="32"/>
          <w:szCs w:val="32"/>
        </w:rPr>
      </w:pPr>
      <w:r w:rsidRPr="000B58F4">
        <w:rPr>
          <w:rFonts w:ascii="楷体" w:eastAsia="楷体_GB2312" w:hAnsi="楷体" w:hint="eastAsia"/>
          <w:b/>
          <w:sz w:val="32"/>
          <w:szCs w:val="32"/>
        </w:rPr>
        <w:t>（二）以面向市民开放为主</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lastRenderedPageBreak/>
        <w:t>城市书房的主要功能是方便市民就近借还图书，因此必须向社会公众开放，原则上实现24小时无人值守开放。一些大型企业、学校等受众群集中但不能向社会开放的单位，一般不作为主要选址对象。</w:t>
      </w:r>
    </w:p>
    <w:p w:rsidR="001C4A3D" w:rsidRPr="000B58F4" w:rsidRDefault="001C4A3D" w:rsidP="00820173">
      <w:pPr>
        <w:overflowPunct w:val="0"/>
        <w:spacing w:line="540" w:lineRule="atLeast"/>
        <w:ind w:firstLine="646"/>
        <w:rPr>
          <w:rFonts w:ascii="楷体_GB2312" w:eastAsia="楷体_GB2312" w:hAnsi="仿宋"/>
          <w:sz w:val="32"/>
          <w:szCs w:val="32"/>
        </w:rPr>
      </w:pPr>
      <w:r w:rsidRPr="000B58F4">
        <w:rPr>
          <w:rFonts w:ascii="楷体_GB2312" w:eastAsia="楷体_GB2312" w:hAnsi="楷体" w:hint="eastAsia"/>
          <w:b/>
          <w:sz w:val="32"/>
          <w:szCs w:val="32"/>
        </w:rPr>
        <w:t>（三）助力“15分钟社区生活圈”建设</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城市书房的布局规划可以结合本区域“15分钟社区生活圈”建设实际，除特殊需求，在“15分钟”生活圈内一般不重复设点。</w:t>
      </w:r>
    </w:p>
    <w:p w:rsidR="001C4A3D" w:rsidRPr="000B58F4" w:rsidRDefault="001C4A3D" w:rsidP="00820173">
      <w:pPr>
        <w:overflowPunct w:val="0"/>
        <w:spacing w:line="540" w:lineRule="atLeast"/>
        <w:ind w:firstLine="646"/>
        <w:rPr>
          <w:rFonts w:ascii="楷体" w:eastAsia="楷体_GB2312" w:hAnsi="楷体"/>
          <w:b/>
          <w:sz w:val="32"/>
          <w:szCs w:val="32"/>
        </w:rPr>
      </w:pPr>
      <w:r w:rsidRPr="000B58F4">
        <w:rPr>
          <w:rFonts w:ascii="楷体" w:eastAsia="楷体_GB2312" w:hAnsi="楷体" w:hint="eastAsia"/>
          <w:b/>
          <w:sz w:val="32"/>
          <w:szCs w:val="32"/>
        </w:rPr>
        <w:t>（四）选址确认</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各街镇（或企业合作方）应在与区文旅局充分沟通后，达成一致选址意见，签订时效5年的合作建设协议，</w:t>
      </w:r>
      <w:r w:rsidRPr="00A90C0A">
        <w:rPr>
          <w:rFonts w:ascii="仿宋_GB2312" w:eastAsia="仿宋_GB2312" w:hAnsi="仿宋" w:hint="eastAsia"/>
          <w:sz w:val="32"/>
          <w:szCs w:val="32"/>
        </w:rPr>
        <w:t>约定</w:t>
      </w:r>
      <w:r w:rsidRPr="00730FE1">
        <w:rPr>
          <w:rFonts w:ascii="仿宋_GB2312" w:eastAsia="仿宋_GB2312" w:hAnsi="仿宋" w:hint="eastAsia"/>
          <w:sz w:val="32"/>
          <w:szCs w:val="32"/>
        </w:rPr>
        <w:t>双方的责任和义务。</w:t>
      </w:r>
    </w:p>
    <w:p w:rsidR="001C4A3D" w:rsidRDefault="001C4A3D" w:rsidP="00820173">
      <w:pPr>
        <w:overflowPunct w:val="0"/>
        <w:spacing w:line="540" w:lineRule="atLeast"/>
        <w:ind w:firstLine="646"/>
        <w:rPr>
          <w:rFonts w:ascii="黑体" w:eastAsia="黑体" w:hAnsi="黑体"/>
          <w:sz w:val="32"/>
          <w:szCs w:val="32"/>
        </w:rPr>
      </w:pPr>
      <w:r w:rsidRPr="00E81E66">
        <w:rPr>
          <w:rFonts w:ascii="黑体" w:eastAsia="黑体" w:hAnsi="黑体" w:hint="eastAsia"/>
          <w:sz w:val="32"/>
          <w:szCs w:val="32"/>
        </w:rPr>
        <w:t>二、建设要求</w:t>
      </w:r>
    </w:p>
    <w:p w:rsidR="001C4A3D" w:rsidRPr="000B58F4" w:rsidRDefault="001C4A3D" w:rsidP="00820173">
      <w:pPr>
        <w:overflowPunct w:val="0"/>
        <w:spacing w:line="540" w:lineRule="atLeast"/>
        <w:ind w:firstLine="646"/>
        <w:rPr>
          <w:rFonts w:ascii="楷体" w:eastAsia="楷体_GB2312" w:hAnsi="楷体"/>
          <w:b/>
          <w:sz w:val="32"/>
          <w:szCs w:val="32"/>
        </w:rPr>
      </w:pPr>
      <w:r w:rsidRPr="000B58F4">
        <w:rPr>
          <w:rFonts w:ascii="楷体" w:eastAsia="楷体_GB2312" w:hAnsi="楷体" w:hint="eastAsia"/>
          <w:b/>
          <w:sz w:val="32"/>
          <w:szCs w:val="32"/>
        </w:rPr>
        <w:t>（一）建筑面积</w:t>
      </w:r>
    </w:p>
    <w:p w:rsidR="001C4A3D" w:rsidRPr="00730FE1" w:rsidRDefault="001C4A3D" w:rsidP="00820173">
      <w:pPr>
        <w:overflowPunct w:val="0"/>
        <w:spacing w:line="540" w:lineRule="atLeast"/>
        <w:ind w:firstLine="646"/>
        <w:rPr>
          <w:rFonts w:ascii="仿宋_GB2312" w:eastAsia="仿宋_GB2312" w:hAnsi="仿宋"/>
          <w:sz w:val="32"/>
          <w:szCs w:val="32"/>
        </w:rPr>
      </w:pPr>
      <w:r w:rsidRPr="00730FE1">
        <w:rPr>
          <w:rFonts w:ascii="仿宋_GB2312" w:eastAsia="仿宋_GB2312" w:hAnsi="仿宋" w:hint="eastAsia"/>
          <w:sz w:val="32"/>
          <w:szCs w:val="32"/>
        </w:rPr>
        <w:t>城市书房的建筑面积宜在100－300</w:t>
      </w:r>
      <w:bookmarkStart w:id="0" w:name="_GoBack"/>
      <w:bookmarkEnd w:id="0"/>
      <w:r w:rsidRPr="00730FE1">
        <w:rPr>
          <w:rFonts w:ascii="仿宋_GB2312" w:eastAsia="仿宋_GB2312" w:hAnsi="仿宋" w:hint="eastAsia"/>
          <w:sz w:val="32"/>
          <w:szCs w:val="32"/>
        </w:rPr>
        <w:t>平方米之间。房</w:t>
      </w:r>
      <w:r w:rsidRPr="00A90C0A">
        <w:rPr>
          <w:rFonts w:ascii="仿宋_GB2312" w:eastAsia="仿宋_GB2312" w:hAnsi="仿宋" w:hint="eastAsia"/>
          <w:sz w:val="32"/>
          <w:szCs w:val="32"/>
        </w:rPr>
        <w:t>屋建筑面积须满足藏书、阅览、公共活动等功能。</w:t>
      </w:r>
      <w:r w:rsidRPr="00730FE1">
        <w:rPr>
          <w:rFonts w:ascii="仿宋_GB2312" w:eastAsia="仿宋_GB2312" w:hAnsi="仿宋" w:hint="eastAsia"/>
          <w:sz w:val="32"/>
          <w:szCs w:val="32"/>
        </w:rPr>
        <w:t>先依据辖区内服务人口数量，确定相应的藏书量、阅览座席，从而确定城市书房的建筑面积。</w:t>
      </w:r>
    </w:p>
    <w:tbl>
      <w:tblPr>
        <w:tblpPr w:leftFromText="180" w:rightFromText="180" w:vertAnchor="text" w:horzAnchor="margin" w:tblpXSpec="center" w:tblpY="158"/>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18"/>
        <w:gridCol w:w="1428"/>
        <w:gridCol w:w="1254"/>
        <w:gridCol w:w="2024"/>
        <w:gridCol w:w="1842"/>
        <w:gridCol w:w="1418"/>
      </w:tblGrid>
      <w:tr w:rsidR="001C4A3D" w:rsidRPr="000B58F4" w:rsidTr="00273184">
        <w:tc>
          <w:tcPr>
            <w:tcW w:w="818" w:type="dxa"/>
            <w:vMerge w:val="restart"/>
            <w:vAlign w:val="center"/>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规模</w:t>
            </w:r>
          </w:p>
        </w:tc>
        <w:tc>
          <w:tcPr>
            <w:tcW w:w="1428" w:type="dxa"/>
            <w:vMerge w:val="restart"/>
            <w:vAlign w:val="center"/>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服务人口</w:t>
            </w:r>
          </w:p>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（万）</w:t>
            </w:r>
          </w:p>
        </w:tc>
        <w:tc>
          <w:tcPr>
            <w:tcW w:w="1254" w:type="dxa"/>
            <w:vMerge w:val="restart"/>
            <w:vAlign w:val="center"/>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藏书量</w:t>
            </w:r>
          </w:p>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（册）</w:t>
            </w:r>
          </w:p>
        </w:tc>
        <w:tc>
          <w:tcPr>
            <w:tcW w:w="3866" w:type="dxa"/>
            <w:gridSpan w:val="2"/>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阅览座席</w:t>
            </w:r>
          </w:p>
        </w:tc>
        <w:tc>
          <w:tcPr>
            <w:tcW w:w="1418" w:type="dxa"/>
            <w:vMerge w:val="restart"/>
            <w:vAlign w:val="center"/>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建筑面积（m</w:t>
            </w:r>
            <w:r w:rsidRPr="000B58F4">
              <w:rPr>
                <w:rFonts w:ascii="仿宋_GB2312" w:eastAsia="仿宋_GB2312" w:hAnsi="宋体" w:hint="eastAsia"/>
                <w:color w:val="000000"/>
                <w:kern w:val="0"/>
                <w:sz w:val="24"/>
                <w:szCs w:val="24"/>
                <w:vertAlign w:val="superscript"/>
              </w:rPr>
              <w:t>2</w:t>
            </w:r>
            <w:r w:rsidRPr="000B58F4">
              <w:rPr>
                <w:rFonts w:ascii="仿宋_GB2312" w:eastAsia="仿宋_GB2312" w:hAnsi="宋体" w:hint="eastAsia"/>
                <w:color w:val="000000"/>
                <w:kern w:val="0"/>
                <w:sz w:val="24"/>
                <w:szCs w:val="24"/>
              </w:rPr>
              <w:t>）</w:t>
            </w:r>
          </w:p>
        </w:tc>
      </w:tr>
      <w:tr w:rsidR="001C4A3D" w:rsidRPr="000B58F4" w:rsidTr="00273184">
        <w:tc>
          <w:tcPr>
            <w:tcW w:w="818" w:type="dxa"/>
            <w:vMerge/>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p>
        </w:tc>
        <w:tc>
          <w:tcPr>
            <w:tcW w:w="1428" w:type="dxa"/>
            <w:vMerge/>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p>
        </w:tc>
        <w:tc>
          <w:tcPr>
            <w:tcW w:w="1254" w:type="dxa"/>
            <w:vMerge/>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p>
        </w:tc>
        <w:tc>
          <w:tcPr>
            <w:tcW w:w="2024"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千人阅览座位（座/千人）</w:t>
            </w:r>
          </w:p>
        </w:tc>
        <w:tc>
          <w:tcPr>
            <w:tcW w:w="1842"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总阅览座位（座）</w:t>
            </w:r>
          </w:p>
        </w:tc>
        <w:tc>
          <w:tcPr>
            <w:tcW w:w="1418" w:type="dxa"/>
            <w:vMerge/>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p>
        </w:tc>
      </w:tr>
      <w:tr w:rsidR="001C4A3D" w:rsidRPr="000B58F4" w:rsidTr="00273184">
        <w:tc>
          <w:tcPr>
            <w:tcW w:w="81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大</w:t>
            </w:r>
          </w:p>
        </w:tc>
        <w:tc>
          <w:tcPr>
            <w:tcW w:w="142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2</w:t>
            </w:r>
          </w:p>
        </w:tc>
        <w:tc>
          <w:tcPr>
            <w:tcW w:w="1254"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10000</w:t>
            </w:r>
          </w:p>
        </w:tc>
        <w:tc>
          <w:tcPr>
            <w:tcW w:w="2024"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4</w:t>
            </w:r>
          </w:p>
        </w:tc>
        <w:tc>
          <w:tcPr>
            <w:tcW w:w="1842"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80</w:t>
            </w:r>
          </w:p>
        </w:tc>
        <w:tc>
          <w:tcPr>
            <w:tcW w:w="141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300</w:t>
            </w:r>
          </w:p>
        </w:tc>
      </w:tr>
      <w:tr w:rsidR="001C4A3D" w:rsidRPr="000B58F4" w:rsidTr="00273184">
        <w:tc>
          <w:tcPr>
            <w:tcW w:w="81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小</w:t>
            </w:r>
          </w:p>
        </w:tc>
        <w:tc>
          <w:tcPr>
            <w:tcW w:w="142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1</w:t>
            </w:r>
          </w:p>
        </w:tc>
        <w:tc>
          <w:tcPr>
            <w:tcW w:w="1254"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5000</w:t>
            </w:r>
          </w:p>
        </w:tc>
        <w:tc>
          <w:tcPr>
            <w:tcW w:w="2024"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3</w:t>
            </w:r>
          </w:p>
        </w:tc>
        <w:tc>
          <w:tcPr>
            <w:tcW w:w="1842"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30</w:t>
            </w:r>
          </w:p>
        </w:tc>
        <w:tc>
          <w:tcPr>
            <w:tcW w:w="1418" w:type="dxa"/>
          </w:tcPr>
          <w:p w:rsidR="001C4A3D" w:rsidRPr="000B58F4" w:rsidRDefault="001C4A3D" w:rsidP="00273184">
            <w:pPr>
              <w:overflowPunct w:val="0"/>
              <w:spacing w:line="360" w:lineRule="exact"/>
              <w:jc w:val="center"/>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100</w:t>
            </w:r>
          </w:p>
        </w:tc>
      </w:tr>
      <w:tr w:rsidR="001C4A3D" w:rsidRPr="000B58F4" w:rsidTr="00273184">
        <w:tc>
          <w:tcPr>
            <w:tcW w:w="8784" w:type="dxa"/>
            <w:gridSpan w:val="6"/>
          </w:tcPr>
          <w:p w:rsidR="001C4A3D" w:rsidRPr="000B58F4" w:rsidRDefault="001C4A3D" w:rsidP="00611303">
            <w:pPr>
              <w:overflowPunct w:val="0"/>
              <w:spacing w:line="360" w:lineRule="exact"/>
              <w:jc w:val="left"/>
              <w:rPr>
                <w:rFonts w:ascii="仿宋_GB2312" w:eastAsia="仿宋_GB2312" w:hAnsi="宋体"/>
                <w:color w:val="000000"/>
                <w:kern w:val="0"/>
                <w:sz w:val="24"/>
                <w:szCs w:val="24"/>
              </w:rPr>
            </w:pPr>
            <w:r w:rsidRPr="000B58F4">
              <w:rPr>
                <w:rFonts w:ascii="仿宋_GB2312" w:eastAsia="仿宋_GB2312" w:hAnsi="宋体" w:hint="eastAsia"/>
                <w:color w:val="000000"/>
                <w:kern w:val="0"/>
                <w:sz w:val="24"/>
                <w:szCs w:val="24"/>
              </w:rPr>
              <w:t>*城市书房总建筑面积以及相应的藏书量、阅览座席数量控制指标</w:t>
            </w:r>
          </w:p>
        </w:tc>
      </w:tr>
    </w:tbl>
    <w:p w:rsidR="001C4A3D" w:rsidRPr="000B58F4" w:rsidRDefault="001C4A3D" w:rsidP="00993FCB">
      <w:pPr>
        <w:overflowPunct w:val="0"/>
        <w:spacing w:line="560" w:lineRule="exact"/>
        <w:ind w:firstLine="646"/>
        <w:rPr>
          <w:rFonts w:ascii="Times New Roman" w:eastAsia="楷体_GB2312" w:hAnsi="Times New Roman" w:cs="Times New Roman"/>
          <w:b/>
          <w:sz w:val="32"/>
          <w:szCs w:val="32"/>
        </w:rPr>
      </w:pPr>
      <w:r w:rsidRPr="000B58F4">
        <w:rPr>
          <w:rFonts w:ascii="Times New Roman" w:eastAsia="楷体_GB2312" w:hAnsi="楷体" w:cs="Times New Roman" w:hint="eastAsia"/>
          <w:b/>
          <w:sz w:val="32"/>
          <w:szCs w:val="32"/>
        </w:rPr>
        <w:lastRenderedPageBreak/>
        <w:t>（二）上图一卡通系统设备清单</w:t>
      </w:r>
    </w:p>
    <w:tbl>
      <w:tblPr>
        <w:tblW w:w="7035" w:type="dxa"/>
        <w:jc w:val="center"/>
        <w:tblLook w:val="04A0"/>
      </w:tblPr>
      <w:tblGrid>
        <w:gridCol w:w="1360"/>
        <w:gridCol w:w="2955"/>
        <w:gridCol w:w="1360"/>
        <w:gridCol w:w="1360"/>
      </w:tblGrid>
      <w:tr w:rsidR="001C4A3D" w:rsidRPr="000B58F4" w:rsidTr="00EC5D0E">
        <w:trPr>
          <w:trHeight w:val="285"/>
          <w:jc w:val="center"/>
        </w:trPr>
        <w:tc>
          <w:tcPr>
            <w:tcW w:w="13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bCs/>
                <w:color w:val="000000"/>
                <w:kern w:val="0"/>
                <w:sz w:val="22"/>
              </w:rPr>
            </w:pPr>
            <w:r w:rsidRPr="000B58F4">
              <w:rPr>
                <w:rFonts w:ascii="仿宋_GB2312" w:eastAsia="仿宋_GB2312" w:hAnsi="宋体" w:cs="宋体" w:hint="eastAsia"/>
                <w:b/>
                <w:bCs/>
                <w:color w:val="000000"/>
                <w:kern w:val="0"/>
                <w:sz w:val="22"/>
              </w:rPr>
              <w:t>项目细化</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数量</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备注</w:t>
            </w:r>
          </w:p>
        </w:tc>
      </w:tr>
      <w:tr w:rsidR="001C4A3D" w:rsidRPr="000B58F4" w:rsidTr="00EC5D0E">
        <w:trPr>
          <w:trHeight w:val="285"/>
          <w:jc w:val="center"/>
        </w:trPr>
        <w:tc>
          <w:tcPr>
            <w:tcW w:w="1360" w:type="dxa"/>
            <w:vMerge w:val="restart"/>
            <w:tcBorders>
              <w:top w:val="single" w:sz="4" w:space="0" w:color="auto"/>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r w:rsidRPr="000B58F4">
              <w:rPr>
                <w:rFonts w:ascii="仿宋_GB2312" w:eastAsia="仿宋_GB2312" w:hAnsi="宋体" w:cs="宋体" w:hint="eastAsia"/>
                <w:b/>
                <w:bCs/>
                <w:color w:val="000000"/>
                <w:kern w:val="0"/>
                <w:sz w:val="22"/>
              </w:rPr>
              <w:t>自助借还等</w:t>
            </w: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立式自助借还机</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自沉降式还书箱</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RFID监测门（单通道2片）</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门禁电动玻璃移门</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门禁设备（支持上图一卡通读者证，二代身份证，随申码，上图二维码读者证，社保卡）</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上图借还书接口</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val="restart"/>
            <w:tcBorders>
              <w:top w:val="single" w:sz="4" w:space="0" w:color="auto"/>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r w:rsidRPr="000B58F4">
              <w:rPr>
                <w:rFonts w:ascii="仿宋_GB2312" w:eastAsia="仿宋_GB2312" w:hAnsi="宋体" w:cs="宋体" w:hint="eastAsia"/>
                <w:b/>
                <w:color w:val="000000"/>
                <w:kern w:val="0"/>
                <w:sz w:val="22"/>
              </w:rPr>
              <w:t>网络设备</w:t>
            </w: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24口三层交换机</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overflowPunct w:val="0"/>
              <w:spacing w:line="360" w:lineRule="exact"/>
              <w:jc w:val="center"/>
              <w:rPr>
                <w:rFonts w:ascii="仿宋_GB2312" w:eastAsia="仿宋_GB231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上图专线设备</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overflowPunct w:val="0"/>
              <w:spacing w:line="360" w:lineRule="exact"/>
              <w:jc w:val="center"/>
              <w:rPr>
                <w:rFonts w:ascii="仿宋_GB2312" w:eastAsia="仿宋_GB231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1.2米标准机柜</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overflowPunct w:val="0"/>
              <w:spacing w:line="360" w:lineRule="exact"/>
              <w:jc w:val="center"/>
              <w:rPr>
                <w:rFonts w:ascii="仿宋_GB2312" w:eastAsia="仿宋_GB231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bCs/>
                <w:color w:val="000000"/>
                <w:kern w:val="0"/>
                <w:sz w:val="22"/>
              </w:rPr>
            </w:pPr>
            <w:r w:rsidRPr="000B58F4">
              <w:rPr>
                <w:rFonts w:ascii="仿宋_GB2312" w:eastAsia="仿宋_GB2312" w:hAnsi="宋体" w:cs="宋体" w:hint="eastAsia"/>
                <w:b/>
                <w:bCs/>
                <w:color w:val="000000"/>
                <w:kern w:val="0"/>
                <w:sz w:val="22"/>
              </w:rPr>
              <w:t>网络租费</w:t>
            </w: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4"/>
                <w:szCs w:val="24"/>
              </w:rPr>
            </w:pPr>
            <w:r w:rsidRPr="000B58F4">
              <w:rPr>
                <w:rFonts w:ascii="仿宋_GB2312" w:eastAsia="仿宋_GB2312" w:hAnsi="宋体" w:cs="宋体" w:hint="eastAsia"/>
                <w:color w:val="000000"/>
                <w:kern w:val="0"/>
                <w:sz w:val="24"/>
                <w:szCs w:val="24"/>
              </w:rPr>
              <w:t>30M 互联网带IP地址</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val="restart"/>
            <w:tcBorders>
              <w:top w:val="single" w:sz="4" w:space="0" w:color="auto"/>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bCs/>
                <w:color w:val="000000"/>
                <w:kern w:val="0"/>
                <w:sz w:val="22"/>
              </w:rPr>
            </w:pPr>
            <w:r w:rsidRPr="000B58F4">
              <w:rPr>
                <w:rFonts w:ascii="仿宋_GB2312" w:eastAsia="仿宋_GB2312" w:hAnsi="宋体" w:cs="宋体" w:hint="eastAsia"/>
                <w:b/>
                <w:bCs/>
                <w:color w:val="000000"/>
                <w:kern w:val="0"/>
                <w:sz w:val="22"/>
              </w:rPr>
              <w:t>安全监控方面</w:t>
            </w: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4"/>
                <w:szCs w:val="24"/>
              </w:rPr>
            </w:pPr>
            <w:r w:rsidRPr="000B58F4">
              <w:rPr>
                <w:rFonts w:ascii="仿宋_GB2312" w:eastAsia="仿宋_GB2312" w:hAnsi="宋体" w:cs="宋体" w:hint="eastAsia"/>
                <w:color w:val="000000"/>
                <w:kern w:val="0"/>
                <w:sz w:val="24"/>
                <w:szCs w:val="24"/>
              </w:rPr>
              <w:t>紧急呼叫系统</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tcBorders>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bCs/>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4"/>
                <w:szCs w:val="24"/>
              </w:rPr>
            </w:pPr>
            <w:r w:rsidRPr="000B58F4">
              <w:rPr>
                <w:rFonts w:ascii="仿宋_GB2312" w:eastAsia="仿宋_GB2312" w:hAnsi="宋体" w:cs="宋体" w:hint="eastAsia"/>
                <w:color w:val="000000"/>
                <w:kern w:val="0"/>
                <w:sz w:val="24"/>
                <w:szCs w:val="24"/>
              </w:rPr>
              <w:t>视频监控设备</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必需</w:t>
            </w:r>
          </w:p>
        </w:tc>
      </w:tr>
      <w:tr w:rsidR="001C4A3D" w:rsidRPr="000B58F4" w:rsidTr="00EC5D0E">
        <w:trPr>
          <w:trHeight w:val="285"/>
          <w:jc w:val="center"/>
        </w:trPr>
        <w:tc>
          <w:tcPr>
            <w:tcW w:w="1360" w:type="dxa"/>
            <w:vMerge w:val="restart"/>
            <w:tcBorders>
              <w:top w:val="single" w:sz="4" w:space="0" w:color="auto"/>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b/>
                <w:color w:val="000000"/>
                <w:kern w:val="0"/>
                <w:sz w:val="22"/>
              </w:rPr>
            </w:pPr>
            <w:r w:rsidRPr="000B58F4">
              <w:rPr>
                <w:rFonts w:ascii="仿宋_GB2312" w:eastAsia="仿宋_GB2312" w:hAnsi="宋体" w:cs="宋体" w:hint="eastAsia"/>
                <w:b/>
                <w:color w:val="000000"/>
                <w:kern w:val="0"/>
                <w:sz w:val="22"/>
              </w:rPr>
              <w:t>其他设备</w:t>
            </w: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4"/>
                <w:szCs w:val="24"/>
              </w:rPr>
              <w:t>Opac检索一体机</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选配</w:t>
            </w:r>
          </w:p>
        </w:tc>
      </w:tr>
      <w:tr w:rsidR="001C4A3D" w:rsidRPr="000B58F4" w:rsidTr="00EC5D0E">
        <w:trPr>
          <w:trHeight w:val="285"/>
          <w:jc w:val="center"/>
        </w:trPr>
        <w:tc>
          <w:tcPr>
            <w:tcW w:w="1360" w:type="dxa"/>
            <w:vMerge/>
            <w:tcBorders>
              <w:left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大数据统计系统</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选配</w:t>
            </w:r>
          </w:p>
        </w:tc>
      </w:tr>
      <w:tr w:rsidR="001C4A3D" w:rsidRPr="000B58F4" w:rsidTr="00EC5D0E">
        <w:trPr>
          <w:trHeight w:val="285"/>
          <w:jc w:val="center"/>
        </w:trPr>
        <w:tc>
          <w:tcPr>
            <w:tcW w:w="1360" w:type="dxa"/>
            <w:vMerge/>
            <w:tcBorders>
              <w:left w:val="single" w:sz="4" w:space="0" w:color="auto"/>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p>
        </w:tc>
        <w:tc>
          <w:tcPr>
            <w:tcW w:w="2955"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电子书借阅机</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1</w:t>
            </w:r>
          </w:p>
        </w:tc>
        <w:tc>
          <w:tcPr>
            <w:tcW w:w="1360" w:type="dxa"/>
            <w:tcBorders>
              <w:top w:val="single" w:sz="4" w:space="0" w:color="auto"/>
              <w:left w:val="nil"/>
              <w:bottom w:val="single" w:sz="4" w:space="0" w:color="auto"/>
              <w:right w:val="single" w:sz="4" w:space="0" w:color="auto"/>
            </w:tcBorders>
            <w:vAlign w:val="center"/>
          </w:tcPr>
          <w:p w:rsidR="001C4A3D" w:rsidRPr="000B58F4" w:rsidRDefault="001C4A3D" w:rsidP="0073527B">
            <w:pPr>
              <w:widowControl/>
              <w:overflowPunct w:val="0"/>
              <w:spacing w:line="360" w:lineRule="exact"/>
              <w:jc w:val="center"/>
              <w:rPr>
                <w:rFonts w:ascii="仿宋_GB2312" w:eastAsia="仿宋_GB2312" w:hAnsi="宋体" w:cs="宋体"/>
                <w:color w:val="000000"/>
                <w:kern w:val="0"/>
                <w:sz w:val="22"/>
              </w:rPr>
            </w:pPr>
            <w:r w:rsidRPr="000B58F4">
              <w:rPr>
                <w:rFonts w:ascii="仿宋_GB2312" w:eastAsia="仿宋_GB2312" w:hAnsi="宋体" w:cs="宋体" w:hint="eastAsia"/>
                <w:color w:val="000000"/>
                <w:kern w:val="0"/>
                <w:sz w:val="22"/>
              </w:rPr>
              <w:t>选配</w:t>
            </w:r>
          </w:p>
        </w:tc>
      </w:tr>
    </w:tbl>
    <w:p w:rsidR="001C4A3D" w:rsidRPr="000B58F4" w:rsidRDefault="001C4A3D" w:rsidP="00820173">
      <w:pPr>
        <w:overflowPunct w:val="0"/>
        <w:spacing w:line="540" w:lineRule="exact"/>
        <w:ind w:firstLine="646"/>
        <w:rPr>
          <w:rFonts w:ascii="楷体" w:eastAsia="楷体_GB2312" w:hAnsi="楷体"/>
          <w:b/>
          <w:sz w:val="32"/>
          <w:szCs w:val="32"/>
        </w:rPr>
      </w:pPr>
      <w:r w:rsidRPr="000B58F4">
        <w:rPr>
          <w:rFonts w:ascii="楷体" w:eastAsia="楷体_GB2312" w:hAnsi="楷体" w:hint="eastAsia"/>
          <w:b/>
          <w:sz w:val="32"/>
          <w:szCs w:val="32"/>
        </w:rPr>
        <w:t>（三）总体要求与功能布局</w:t>
      </w:r>
    </w:p>
    <w:p w:rsidR="001C4A3D" w:rsidRPr="00730FE1" w:rsidRDefault="001C4A3D" w:rsidP="00820173">
      <w:pPr>
        <w:overflowPunct w:val="0"/>
        <w:spacing w:line="540" w:lineRule="exact"/>
        <w:ind w:firstLine="645"/>
        <w:rPr>
          <w:rFonts w:ascii="仿宋_GB2312" w:eastAsia="仿宋_GB2312" w:hAnsi="仿宋"/>
          <w:b/>
          <w:sz w:val="32"/>
          <w:szCs w:val="32"/>
        </w:rPr>
      </w:pPr>
      <w:r w:rsidRPr="00730FE1">
        <w:rPr>
          <w:rFonts w:ascii="仿宋_GB2312" w:eastAsia="仿宋_GB2312" w:hAnsi="仿宋" w:hint="eastAsia"/>
          <w:b/>
          <w:sz w:val="32"/>
          <w:szCs w:val="32"/>
        </w:rPr>
        <w:t>1.总体要求</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城市书房的建筑设计应适应现代图书馆服务方式的变化，方便图书开架管理，满足纸质图书与数字资源利用相结合、提供文献资源与文化活动相结合的服务模式需求，根据其规模和功能合理设计。</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在外观造型、室内装修和环境设计上，注意体现文化建筑的氛围特点，在空间上和视觉上能无限延伸，注重打造时尚、精致的风格，同时结合所在社区的人文色彩与生活风格，营造家居式、无拘无束的阅读环境。</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借阅区域应充分利用自然通风和天然采光，有严格可靠</w:t>
      </w:r>
      <w:r w:rsidRPr="00730FE1">
        <w:rPr>
          <w:rFonts w:ascii="仿宋_GB2312" w:eastAsia="仿宋_GB2312" w:hAnsi="仿宋" w:hint="eastAsia"/>
          <w:sz w:val="32"/>
          <w:szCs w:val="32"/>
        </w:rPr>
        <w:lastRenderedPageBreak/>
        <w:t>的防水、防潮、防尘、防有害气体、防阳光直射和紫外线照射、防磁、防静电、防虫、防鼠措施。设置必要的通风、空调设备，有条件的宜设空气调节和净化设施。</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城市书房须进行无障碍设计。门窗均应加防盗设施，同时设置安全防盗门禁，在入口处、自助借阅机等位置设安全监控装置。防火设计应符合有关规定，耐火等级不得低于二级；灭火器配置应符合有关规定。设计应对突发事件的安全疏散路线。</w:t>
      </w:r>
    </w:p>
    <w:p w:rsidR="001C4A3D" w:rsidRPr="00730FE1" w:rsidRDefault="001C4A3D" w:rsidP="00820173">
      <w:pPr>
        <w:overflowPunct w:val="0"/>
        <w:spacing w:line="540" w:lineRule="exact"/>
        <w:ind w:firstLine="645"/>
        <w:rPr>
          <w:rFonts w:ascii="仿宋_GB2312" w:eastAsia="仿宋_GB2312" w:hAnsi="仿宋"/>
          <w:b/>
          <w:sz w:val="32"/>
          <w:szCs w:val="32"/>
        </w:rPr>
      </w:pPr>
      <w:r w:rsidRPr="00730FE1">
        <w:rPr>
          <w:rFonts w:ascii="仿宋_GB2312" w:eastAsia="仿宋_GB2312" w:hAnsi="仿宋" w:hint="eastAsia"/>
          <w:b/>
          <w:sz w:val="32"/>
          <w:szCs w:val="32"/>
        </w:rPr>
        <w:t>2.室内设计</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承建方实地测量城市书房馆舍内外数据，根据所提技术要求出CAD图纸，经区文旅局审核通过后，按图纸负责装修。城市书房建筑结构配件、装修材料和建筑设备必须选择安全、节能、环保、不损害健康的产品。设计消防给水系统，以及相应的设施和设备。采取建筑措施或机械排风设备，在冬季门窗关闭情况下，满足室内通风换气的需要。对计算机设备、消防系统以及防盗监控系统设置可靠的备用电源。照明应分区控制，阅览区应配备</w:t>
      </w:r>
      <w:r w:rsidRPr="00730FE1">
        <w:rPr>
          <w:rFonts w:ascii="仿宋_GB2312" w:eastAsia="仿宋_GB2312" w:hAnsi="仿宋" w:cs="Times New Roman" w:hint="eastAsia"/>
          <w:sz w:val="32"/>
          <w:szCs w:val="32"/>
        </w:rPr>
        <w:t>科学的阅读灯光</w:t>
      </w:r>
      <w:r w:rsidRPr="00730FE1">
        <w:rPr>
          <w:rFonts w:ascii="仿宋_GB2312" w:eastAsia="仿宋_GB2312" w:hAnsi="仿宋" w:hint="eastAsia"/>
          <w:sz w:val="32"/>
          <w:szCs w:val="32"/>
        </w:rPr>
        <w:t>来满足市民的阅读需求。从节能的角度，应在进门处、通道上配备LED节能感应灯。设置自助借阅设备、监控设备的网络信息点（接入带宽不低于10M）和局域无线网络系统，网络布线起始端应归集到弱电箱。</w:t>
      </w:r>
    </w:p>
    <w:p w:rsidR="001C4A3D" w:rsidRPr="00730FE1" w:rsidRDefault="001C4A3D" w:rsidP="00820173">
      <w:pPr>
        <w:overflowPunct w:val="0"/>
        <w:spacing w:line="540" w:lineRule="exact"/>
        <w:ind w:firstLine="645"/>
        <w:rPr>
          <w:rFonts w:ascii="仿宋_GB2312" w:eastAsia="仿宋_GB2312" w:hAnsi="仿宋"/>
          <w:b/>
          <w:sz w:val="32"/>
          <w:szCs w:val="32"/>
        </w:rPr>
      </w:pPr>
      <w:r w:rsidRPr="00730FE1">
        <w:rPr>
          <w:rFonts w:ascii="仿宋_GB2312" w:eastAsia="仿宋_GB2312" w:hAnsi="仿宋" w:hint="eastAsia"/>
          <w:b/>
          <w:sz w:val="32"/>
          <w:szCs w:val="32"/>
        </w:rPr>
        <w:t>3.技术设备</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城市书房采用RFID技术进行业务管理，设有自助图书借还机</w:t>
      </w:r>
      <w:r w:rsidRPr="00A90C0A">
        <w:rPr>
          <w:rFonts w:ascii="仿宋_GB2312" w:eastAsia="仿宋_GB2312" w:hAnsi="仿宋" w:hint="eastAsia"/>
          <w:sz w:val="32"/>
          <w:szCs w:val="32"/>
        </w:rPr>
        <w:t>，</w:t>
      </w:r>
      <w:r w:rsidRPr="00730FE1">
        <w:rPr>
          <w:rFonts w:ascii="仿宋_GB2312" w:eastAsia="仿宋_GB2312" w:hAnsi="仿宋" w:hint="eastAsia"/>
          <w:sz w:val="32"/>
          <w:szCs w:val="32"/>
        </w:rPr>
        <w:t>实现读者自助服务。同时安装高清网络监控摄像头、硬盘录像机、安全门禁等保障书房安全。</w:t>
      </w:r>
    </w:p>
    <w:p w:rsidR="001C4A3D" w:rsidRPr="00730FE1" w:rsidRDefault="001C4A3D" w:rsidP="00820173">
      <w:pPr>
        <w:overflowPunct w:val="0"/>
        <w:spacing w:line="540" w:lineRule="exact"/>
        <w:ind w:firstLine="645"/>
        <w:rPr>
          <w:rFonts w:ascii="仿宋_GB2312" w:eastAsia="仿宋_GB2312" w:hAnsi="仿宋"/>
          <w:b/>
          <w:sz w:val="32"/>
          <w:szCs w:val="32"/>
        </w:rPr>
      </w:pPr>
      <w:r w:rsidRPr="00730FE1">
        <w:rPr>
          <w:rFonts w:ascii="仿宋_GB2312" w:eastAsia="仿宋_GB2312" w:hAnsi="仿宋" w:hint="eastAsia"/>
          <w:b/>
          <w:sz w:val="32"/>
          <w:szCs w:val="32"/>
        </w:rPr>
        <w:lastRenderedPageBreak/>
        <w:t>4.书架和阅览桌椅</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根据设计图纸，确定书架和阅览座椅的款式和摆放位置。要求书架利用率高，能存放1万册左右的图书；阅览座椅要求舒适美观。</w:t>
      </w:r>
    </w:p>
    <w:p w:rsidR="001C4A3D" w:rsidRPr="00730FE1" w:rsidRDefault="001C4A3D" w:rsidP="00820173">
      <w:pPr>
        <w:overflowPunct w:val="0"/>
        <w:spacing w:line="540" w:lineRule="exact"/>
        <w:ind w:firstLine="645"/>
        <w:rPr>
          <w:rFonts w:ascii="仿宋_GB2312" w:eastAsia="仿宋_GB2312" w:hAnsi="仿宋"/>
          <w:b/>
          <w:sz w:val="32"/>
          <w:szCs w:val="32"/>
        </w:rPr>
      </w:pPr>
      <w:r w:rsidRPr="00730FE1">
        <w:rPr>
          <w:rFonts w:ascii="仿宋_GB2312" w:eastAsia="仿宋_GB2312" w:hAnsi="仿宋" w:hint="eastAsia"/>
          <w:b/>
          <w:sz w:val="32"/>
          <w:szCs w:val="32"/>
        </w:rPr>
        <w:t>5．室内外标识牌</w:t>
      </w:r>
    </w:p>
    <w:p w:rsidR="001C4A3D" w:rsidRPr="00730FE1" w:rsidRDefault="001C4A3D" w:rsidP="00820173">
      <w:pPr>
        <w:overflowPunct w:val="0"/>
        <w:spacing w:line="540" w:lineRule="exact"/>
        <w:ind w:firstLine="645"/>
        <w:rPr>
          <w:rFonts w:ascii="仿宋_GB2312" w:eastAsia="仿宋_GB2312" w:hAnsi="仿宋"/>
          <w:sz w:val="32"/>
          <w:szCs w:val="32"/>
        </w:rPr>
      </w:pPr>
      <w:r w:rsidRPr="00730FE1">
        <w:rPr>
          <w:rFonts w:ascii="仿宋_GB2312" w:eastAsia="仿宋_GB2312" w:hAnsi="仿宋" w:hint="eastAsia"/>
          <w:sz w:val="32"/>
          <w:szCs w:val="32"/>
        </w:rPr>
        <w:t>室内需设置借阅规则公告板、温馨提示语、玻璃防撞条、设备使用提示、宣传板，室外需设置统一的城市书房招牌（命名规则为</w:t>
      </w:r>
      <w:r>
        <w:rPr>
          <w:rFonts w:ascii="仿宋_GB2312" w:eastAsia="仿宋_GB2312" w:hAnsi="仿宋" w:hint="eastAsia"/>
          <w:sz w:val="32"/>
          <w:szCs w:val="32"/>
        </w:rPr>
        <w:t>：</w:t>
      </w:r>
      <w:r w:rsidRPr="00730FE1">
        <w:rPr>
          <w:rFonts w:ascii="仿宋_GB2312" w:eastAsia="仿宋_GB2312" w:hAnsi="仿宋" w:hint="eastAsia"/>
          <w:sz w:val="32"/>
          <w:szCs w:val="32"/>
        </w:rPr>
        <w:t>闵行城市书房xx馆）、标识灯箱等。</w:t>
      </w:r>
    </w:p>
    <w:p w:rsidR="001C4A3D" w:rsidRPr="00A90C0A" w:rsidRDefault="001C4A3D" w:rsidP="00820173">
      <w:pPr>
        <w:overflowPunct w:val="0"/>
        <w:spacing w:line="540" w:lineRule="exact"/>
        <w:ind w:firstLine="645"/>
        <w:rPr>
          <w:rFonts w:ascii="黑体" w:eastAsia="黑体" w:hAnsi="黑体"/>
          <w:sz w:val="32"/>
          <w:szCs w:val="32"/>
        </w:rPr>
      </w:pPr>
      <w:r w:rsidRPr="00A90C0A">
        <w:rPr>
          <w:rFonts w:ascii="黑体" w:eastAsia="黑体" w:hAnsi="黑体" w:hint="eastAsia"/>
          <w:sz w:val="32"/>
          <w:szCs w:val="32"/>
        </w:rPr>
        <w:t>三、功能设置</w:t>
      </w:r>
    </w:p>
    <w:p w:rsidR="001C4A3D" w:rsidRPr="00730FE1" w:rsidRDefault="001C4A3D" w:rsidP="00820173">
      <w:pPr>
        <w:overflowPunct w:val="0"/>
        <w:spacing w:line="540" w:lineRule="exact"/>
        <w:ind w:firstLineChars="200" w:firstLine="643"/>
        <w:rPr>
          <w:rFonts w:ascii="仿宋_GB2312" w:eastAsia="仿宋_GB2312" w:hAnsi="仿宋" w:cs="Times New Roman"/>
          <w:sz w:val="32"/>
          <w:szCs w:val="32"/>
        </w:rPr>
      </w:pPr>
      <w:r w:rsidRPr="00F32B12">
        <w:rPr>
          <w:rFonts w:ascii="仿宋_GB2312" w:eastAsia="仿宋_GB2312" w:hAnsi="仿宋" w:cs="Times New Roman" w:hint="eastAsia"/>
          <w:b/>
          <w:sz w:val="32"/>
          <w:szCs w:val="32"/>
        </w:rPr>
        <w:t>1.出入一卡通</w:t>
      </w:r>
      <w:r w:rsidRPr="00730FE1">
        <w:rPr>
          <w:rFonts w:ascii="仿宋_GB2312" w:eastAsia="仿宋_GB2312" w:hAnsi="仿宋" w:cs="Times New Roman" w:hint="eastAsia"/>
          <w:sz w:val="32"/>
          <w:szCs w:val="32"/>
        </w:rPr>
        <w:t>：市民可直接凭身份证、读者证刷卡</w:t>
      </w:r>
      <w:r>
        <w:rPr>
          <w:rFonts w:ascii="仿宋_GB2312" w:eastAsia="仿宋_GB2312" w:hAnsi="仿宋" w:cs="Times New Roman" w:hint="eastAsia"/>
          <w:sz w:val="32"/>
          <w:szCs w:val="32"/>
        </w:rPr>
        <w:t>或随申码扫码</w:t>
      </w:r>
      <w:r w:rsidRPr="00730FE1">
        <w:rPr>
          <w:rFonts w:ascii="仿宋_GB2312" w:eastAsia="仿宋_GB2312" w:hAnsi="仿宋" w:cs="Times New Roman" w:hint="eastAsia"/>
          <w:sz w:val="32"/>
          <w:szCs w:val="32"/>
        </w:rPr>
        <w:t>进入。</w:t>
      </w:r>
    </w:p>
    <w:p w:rsidR="001C4A3D" w:rsidRPr="00730FE1" w:rsidRDefault="001C4A3D" w:rsidP="00820173">
      <w:pPr>
        <w:overflowPunct w:val="0"/>
        <w:spacing w:line="540" w:lineRule="exact"/>
        <w:ind w:firstLineChars="200" w:firstLine="643"/>
        <w:rPr>
          <w:rFonts w:ascii="仿宋_GB2312" w:eastAsia="仿宋_GB2312" w:hAnsi="仿宋" w:cs="Times New Roman"/>
          <w:sz w:val="32"/>
          <w:szCs w:val="32"/>
        </w:rPr>
      </w:pPr>
      <w:r w:rsidRPr="00F32B12">
        <w:rPr>
          <w:rFonts w:ascii="仿宋_GB2312" w:eastAsia="仿宋_GB2312" w:hAnsi="仿宋" w:cs="Times New Roman" w:hint="eastAsia"/>
          <w:b/>
          <w:sz w:val="32"/>
          <w:szCs w:val="32"/>
        </w:rPr>
        <w:t>2.阅览自修服务</w:t>
      </w:r>
      <w:r w:rsidRPr="00730FE1">
        <w:rPr>
          <w:rFonts w:ascii="仿宋_GB2312" w:eastAsia="仿宋_GB2312" w:hAnsi="仿宋" w:cs="Times New Roman" w:hint="eastAsia"/>
          <w:sz w:val="32"/>
          <w:szCs w:val="32"/>
        </w:rPr>
        <w:t>：按要求配备阅览座席，保证社区居民的阅读、学习及文化休闲的需要。</w:t>
      </w:r>
    </w:p>
    <w:p w:rsidR="001C4A3D" w:rsidRPr="00730FE1" w:rsidRDefault="001C4A3D" w:rsidP="00820173">
      <w:pPr>
        <w:overflowPunct w:val="0"/>
        <w:spacing w:line="540" w:lineRule="exact"/>
        <w:ind w:firstLineChars="200" w:firstLine="643"/>
        <w:rPr>
          <w:rFonts w:ascii="仿宋_GB2312" w:eastAsia="仿宋_GB2312" w:hAnsi="仿宋" w:cs="Times New Roman"/>
          <w:sz w:val="32"/>
          <w:szCs w:val="32"/>
        </w:rPr>
      </w:pPr>
      <w:r w:rsidRPr="00F32B12">
        <w:rPr>
          <w:rFonts w:ascii="仿宋_GB2312" w:eastAsia="仿宋_GB2312" w:hAnsi="仿宋" w:cs="Times New Roman" w:hint="eastAsia"/>
          <w:b/>
          <w:sz w:val="32"/>
          <w:szCs w:val="32"/>
        </w:rPr>
        <w:t>3.图书借还服务</w:t>
      </w:r>
      <w:r w:rsidRPr="00730FE1">
        <w:rPr>
          <w:rFonts w:ascii="仿宋_GB2312" w:eastAsia="仿宋_GB2312" w:hAnsi="仿宋" w:cs="Times New Roman" w:hint="eastAsia"/>
          <w:sz w:val="32"/>
          <w:szCs w:val="32"/>
        </w:rPr>
        <w:t>：拥有相应的开架图书存量及自助借还机，实现上海图书馆全市一卡通图书借还服务。书房的馆藏建设以贴近社区居民文化生活、休闲娱乐需要，精选图书、期刊，实现借阅一卡通自助服务，且每年应保证一定量的馆藏更新。</w:t>
      </w:r>
    </w:p>
    <w:p w:rsidR="001C4A3D" w:rsidRPr="00730FE1" w:rsidRDefault="001C4A3D" w:rsidP="00820173">
      <w:pPr>
        <w:overflowPunct w:val="0"/>
        <w:spacing w:line="540" w:lineRule="exact"/>
        <w:ind w:firstLineChars="200" w:firstLine="643"/>
        <w:rPr>
          <w:rFonts w:ascii="仿宋_GB2312" w:eastAsia="仿宋_GB2312" w:hAnsi="仿宋" w:cs="Times New Roman"/>
          <w:sz w:val="32"/>
          <w:szCs w:val="32"/>
        </w:rPr>
      </w:pPr>
      <w:r w:rsidRPr="00F32B12">
        <w:rPr>
          <w:rFonts w:ascii="仿宋_GB2312" w:eastAsia="仿宋_GB2312" w:hAnsi="仿宋" w:cs="Times New Roman"/>
          <w:b/>
          <w:sz w:val="32"/>
          <w:szCs w:val="32"/>
        </w:rPr>
        <w:t>4</w:t>
      </w:r>
      <w:r w:rsidRPr="00F32B12">
        <w:rPr>
          <w:rFonts w:ascii="仿宋_GB2312" w:eastAsia="仿宋_GB2312" w:hAnsi="仿宋" w:cs="Times New Roman" w:hint="eastAsia"/>
          <w:b/>
          <w:sz w:val="32"/>
          <w:szCs w:val="32"/>
        </w:rPr>
        <w:t>.特色空间服务</w:t>
      </w:r>
      <w:r w:rsidRPr="00730FE1">
        <w:rPr>
          <w:rFonts w:ascii="仿宋_GB2312" w:eastAsia="仿宋_GB2312" w:hAnsi="仿宋" w:cs="Times New Roman" w:hint="eastAsia"/>
          <w:sz w:val="32"/>
          <w:szCs w:val="32"/>
        </w:rPr>
        <w:t>：根据各点位实际情况，开辟如小型文化会客厅（可用于读者活动）、亲子阅读角、旅游咨询、设置便民服务箱等服务功能；也可以结合实际情况，划分普通借阅区、少儿借阅区、特殊人群借阅区（如视障借阅区）等。</w:t>
      </w:r>
    </w:p>
    <w:p w:rsidR="001C4A3D" w:rsidRPr="00730FE1" w:rsidRDefault="001C4A3D" w:rsidP="00820173">
      <w:pPr>
        <w:overflowPunct w:val="0"/>
        <w:spacing w:line="540" w:lineRule="exact"/>
        <w:ind w:firstLineChars="200" w:firstLine="643"/>
        <w:rPr>
          <w:rFonts w:ascii="仿宋_GB2312" w:eastAsia="仿宋_GB2312" w:hAnsi="仿宋" w:cs="Times New Roman"/>
          <w:sz w:val="32"/>
          <w:szCs w:val="32"/>
        </w:rPr>
      </w:pPr>
      <w:r w:rsidRPr="00F32B12">
        <w:rPr>
          <w:rFonts w:ascii="仿宋_GB2312" w:eastAsia="仿宋_GB2312" w:hAnsi="仿宋" w:cs="Times New Roman"/>
          <w:b/>
          <w:sz w:val="32"/>
          <w:szCs w:val="32"/>
        </w:rPr>
        <w:t>5</w:t>
      </w:r>
      <w:r w:rsidRPr="00F32B12">
        <w:rPr>
          <w:rFonts w:ascii="仿宋_GB2312" w:eastAsia="仿宋_GB2312" w:hAnsi="仿宋" w:cs="Times New Roman" w:hint="eastAsia"/>
          <w:b/>
          <w:sz w:val="32"/>
          <w:szCs w:val="32"/>
        </w:rPr>
        <w:t>.志愿服务</w:t>
      </w:r>
      <w:r w:rsidRPr="00730FE1">
        <w:rPr>
          <w:rFonts w:ascii="仿宋_GB2312" w:eastAsia="仿宋_GB2312" w:hAnsi="仿宋" w:cs="Times New Roman" w:hint="eastAsia"/>
          <w:sz w:val="32"/>
          <w:szCs w:val="32"/>
        </w:rPr>
        <w:t>：建立长期有效的志愿者服务机制，吸引更多的社会人员（或公益机构）加入维护书房正常运行的志愿者队伍。</w:t>
      </w:r>
    </w:p>
    <w:p w:rsidR="001C4A3D" w:rsidRPr="00A826C9" w:rsidRDefault="001C4A3D" w:rsidP="00820173">
      <w:pPr>
        <w:overflowPunct w:val="0"/>
        <w:spacing w:line="540" w:lineRule="exact"/>
        <w:ind w:firstLine="645"/>
        <w:rPr>
          <w:rFonts w:ascii="黑体" w:eastAsia="黑体" w:hAnsi="黑体"/>
          <w:sz w:val="32"/>
          <w:szCs w:val="32"/>
        </w:rPr>
      </w:pPr>
      <w:r w:rsidRPr="00A826C9">
        <w:rPr>
          <w:rFonts w:ascii="黑体" w:eastAsia="黑体" w:hAnsi="黑体" w:hint="eastAsia"/>
          <w:sz w:val="32"/>
          <w:szCs w:val="32"/>
        </w:rPr>
        <w:lastRenderedPageBreak/>
        <w:t>四、项目验收</w:t>
      </w:r>
    </w:p>
    <w:p w:rsidR="001C4A3D" w:rsidRPr="00730FE1" w:rsidRDefault="001C4A3D" w:rsidP="00820173">
      <w:pPr>
        <w:overflowPunct w:val="0"/>
        <w:spacing w:line="540" w:lineRule="exact"/>
        <w:ind w:firstLine="645"/>
        <w:rPr>
          <w:rFonts w:ascii="仿宋_GB2312" w:eastAsia="仿宋_GB2312" w:hAnsi="仿宋" w:cs="Times New Roman"/>
          <w:sz w:val="32"/>
          <w:szCs w:val="32"/>
        </w:rPr>
      </w:pPr>
      <w:r w:rsidRPr="00730FE1">
        <w:rPr>
          <w:rFonts w:ascii="仿宋_GB2312" w:eastAsia="仿宋_GB2312" w:hAnsi="仿宋" w:cs="Times New Roman" w:hint="eastAsia"/>
          <w:sz w:val="32"/>
          <w:szCs w:val="32"/>
        </w:rPr>
        <w:t>承建方需根据设计图纸对装修进行全程监工，遇到问题及时与区文旅局沟通协调。建设完成后，由区图书馆牵头，对书房内的技术</w:t>
      </w:r>
      <w:r w:rsidRPr="00A90C0A">
        <w:rPr>
          <w:rFonts w:ascii="仿宋_GB2312" w:eastAsia="仿宋_GB2312" w:hAnsi="仿宋" w:cs="Times New Roman" w:hint="eastAsia"/>
          <w:sz w:val="32"/>
          <w:szCs w:val="32"/>
        </w:rPr>
        <w:t>设备配置</w:t>
      </w:r>
      <w:r w:rsidRPr="00730FE1">
        <w:rPr>
          <w:rFonts w:ascii="仿宋_GB2312" w:eastAsia="仿宋_GB2312" w:hAnsi="仿宋" w:cs="Times New Roman" w:hint="eastAsia"/>
          <w:sz w:val="32"/>
          <w:szCs w:val="32"/>
        </w:rPr>
        <w:t>情况进行验收。</w:t>
      </w:r>
    </w:p>
    <w:p w:rsidR="001C4A3D" w:rsidRPr="001C4A3D" w:rsidRDefault="001C4A3D" w:rsidP="00993FCB">
      <w:pPr>
        <w:overflowPunct w:val="0"/>
        <w:spacing w:line="560" w:lineRule="exact"/>
        <w:ind w:firstLineChars="200" w:firstLine="640"/>
        <w:rPr>
          <w:rFonts w:ascii="仿宋" w:eastAsia="仿宋" w:hAnsi="仿宋" w:cs="仿宋_GB2312"/>
          <w:sz w:val="32"/>
          <w:szCs w:val="32"/>
        </w:rPr>
      </w:pPr>
    </w:p>
    <w:sectPr w:rsidR="001C4A3D" w:rsidRPr="001C4A3D" w:rsidSect="0041342E">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7FF8" w:rsidRDefault="00627FF8" w:rsidP="006A4277">
      <w:r>
        <w:separator/>
      </w:r>
    </w:p>
  </w:endnote>
  <w:endnote w:type="continuationSeparator" w:id="1">
    <w:p w:rsidR="00627FF8" w:rsidRDefault="00627FF8" w:rsidP="006A42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35154532"/>
      <w:docPartObj>
        <w:docPartGallery w:val="Page Numbers (Bottom of Page)"/>
        <w:docPartUnique/>
      </w:docPartObj>
    </w:sdtPr>
    <w:sdtContent>
      <w:p w:rsidR="0037644E" w:rsidRDefault="00B50F55">
        <w:pPr>
          <w:pStyle w:val="a3"/>
          <w:jc w:val="center"/>
        </w:pPr>
        <w:r>
          <w:fldChar w:fldCharType="begin"/>
        </w:r>
        <w:r w:rsidR="0037644E">
          <w:instrText>PAGE   \* MERGEFORMAT</w:instrText>
        </w:r>
        <w:r>
          <w:fldChar w:fldCharType="separate"/>
        </w:r>
        <w:r w:rsidR="00BF532C" w:rsidRPr="00BF532C">
          <w:rPr>
            <w:noProof/>
            <w:lang w:val="zh-CN"/>
          </w:rPr>
          <w:t>3</w:t>
        </w:r>
        <w:r>
          <w:fldChar w:fldCharType="end"/>
        </w:r>
      </w:p>
    </w:sdtContent>
  </w:sdt>
  <w:p w:rsidR="0037644E" w:rsidRDefault="0037644E">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7FF8" w:rsidRDefault="00627FF8" w:rsidP="006A4277">
      <w:r>
        <w:separator/>
      </w:r>
    </w:p>
  </w:footnote>
  <w:footnote w:type="continuationSeparator" w:id="1">
    <w:p w:rsidR="00627FF8" w:rsidRDefault="00627FF8" w:rsidP="006A427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5B611C"/>
    <w:multiLevelType w:val="singleLevel"/>
    <w:tmpl w:val="7E5B611C"/>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zQ2NTQyNTNkOGRiNDBhNGRhNTk5ZWQxNDQ5ZDUwMWMifQ=="/>
  </w:docVars>
  <w:rsids>
    <w:rsidRoot w:val="00D52FAD"/>
    <w:rsid w:val="00042E66"/>
    <w:rsid w:val="0004401D"/>
    <w:rsid w:val="00086994"/>
    <w:rsid w:val="000B58F4"/>
    <w:rsid w:val="000C4D6A"/>
    <w:rsid w:val="000D21AA"/>
    <w:rsid w:val="00140192"/>
    <w:rsid w:val="00143332"/>
    <w:rsid w:val="0016022F"/>
    <w:rsid w:val="00174EAD"/>
    <w:rsid w:val="00187BB4"/>
    <w:rsid w:val="001C4327"/>
    <w:rsid w:val="001C4A3D"/>
    <w:rsid w:val="00204EBB"/>
    <w:rsid w:val="0024341E"/>
    <w:rsid w:val="00260D27"/>
    <w:rsid w:val="00273184"/>
    <w:rsid w:val="002970E6"/>
    <w:rsid w:val="00297A0D"/>
    <w:rsid w:val="002A48C0"/>
    <w:rsid w:val="003014ED"/>
    <w:rsid w:val="00324C0D"/>
    <w:rsid w:val="00367F83"/>
    <w:rsid w:val="0037644E"/>
    <w:rsid w:val="00384B9D"/>
    <w:rsid w:val="003A5450"/>
    <w:rsid w:val="003A74EF"/>
    <w:rsid w:val="003C0926"/>
    <w:rsid w:val="003C7D83"/>
    <w:rsid w:val="003D238F"/>
    <w:rsid w:val="00401DFF"/>
    <w:rsid w:val="0041179C"/>
    <w:rsid w:val="0041342E"/>
    <w:rsid w:val="00421E3E"/>
    <w:rsid w:val="004461E2"/>
    <w:rsid w:val="0048601C"/>
    <w:rsid w:val="004E748F"/>
    <w:rsid w:val="004F1134"/>
    <w:rsid w:val="00560D87"/>
    <w:rsid w:val="00562AE1"/>
    <w:rsid w:val="0056435E"/>
    <w:rsid w:val="005822E7"/>
    <w:rsid w:val="005834F9"/>
    <w:rsid w:val="00611303"/>
    <w:rsid w:val="00627FF8"/>
    <w:rsid w:val="0063649A"/>
    <w:rsid w:val="00690C17"/>
    <w:rsid w:val="0069468A"/>
    <w:rsid w:val="006A4277"/>
    <w:rsid w:val="006D5466"/>
    <w:rsid w:val="006E2213"/>
    <w:rsid w:val="006F7F44"/>
    <w:rsid w:val="00700919"/>
    <w:rsid w:val="0071014A"/>
    <w:rsid w:val="007237D2"/>
    <w:rsid w:val="00731F3E"/>
    <w:rsid w:val="0073527B"/>
    <w:rsid w:val="007511E5"/>
    <w:rsid w:val="00780DAE"/>
    <w:rsid w:val="007A695A"/>
    <w:rsid w:val="007D29F1"/>
    <w:rsid w:val="00820173"/>
    <w:rsid w:val="00840DD9"/>
    <w:rsid w:val="0085766E"/>
    <w:rsid w:val="0088608D"/>
    <w:rsid w:val="008E2A9E"/>
    <w:rsid w:val="008E7189"/>
    <w:rsid w:val="0091476C"/>
    <w:rsid w:val="00934D8C"/>
    <w:rsid w:val="009758CD"/>
    <w:rsid w:val="00993FCB"/>
    <w:rsid w:val="009E099F"/>
    <w:rsid w:val="009E5E13"/>
    <w:rsid w:val="00A27F8B"/>
    <w:rsid w:val="00B02097"/>
    <w:rsid w:val="00B41A45"/>
    <w:rsid w:val="00B50F55"/>
    <w:rsid w:val="00BA5A46"/>
    <w:rsid w:val="00BB67FB"/>
    <w:rsid w:val="00BC7BB4"/>
    <w:rsid w:val="00BF532C"/>
    <w:rsid w:val="00BF63FE"/>
    <w:rsid w:val="00C15B7B"/>
    <w:rsid w:val="00C50C97"/>
    <w:rsid w:val="00CA0522"/>
    <w:rsid w:val="00CC01C8"/>
    <w:rsid w:val="00D52FAD"/>
    <w:rsid w:val="00D6287C"/>
    <w:rsid w:val="00DA12B3"/>
    <w:rsid w:val="00DA3D4A"/>
    <w:rsid w:val="00DF7F14"/>
    <w:rsid w:val="00E2309F"/>
    <w:rsid w:val="00E34563"/>
    <w:rsid w:val="00E350AD"/>
    <w:rsid w:val="00E761C1"/>
    <w:rsid w:val="00EB3646"/>
    <w:rsid w:val="00EC25AF"/>
    <w:rsid w:val="00F00075"/>
    <w:rsid w:val="00FB3276"/>
    <w:rsid w:val="00FC457F"/>
    <w:rsid w:val="0B9A2932"/>
    <w:rsid w:val="53381A1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342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41342E"/>
    <w:pPr>
      <w:tabs>
        <w:tab w:val="center" w:pos="4153"/>
        <w:tab w:val="right" w:pos="8306"/>
      </w:tabs>
      <w:snapToGrid w:val="0"/>
      <w:jc w:val="left"/>
    </w:pPr>
    <w:rPr>
      <w:sz w:val="18"/>
      <w:szCs w:val="18"/>
    </w:rPr>
  </w:style>
  <w:style w:type="paragraph" w:styleId="a4">
    <w:name w:val="header"/>
    <w:basedOn w:val="a"/>
    <w:link w:val="Char0"/>
    <w:uiPriority w:val="99"/>
    <w:unhideWhenUsed/>
    <w:rsid w:val="0041342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41342E"/>
    <w:rPr>
      <w:sz w:val="18"/>
      <w:szCs w:val="18"/>
    </w:rPr>
  </w:style>
  <w:style w:type="character" w:customStyle="1" w:styleId="Char">
    <w:name w:val="页脚 Char"/>
    <w:basedOn w:val="a0"/>
    <w:link w:val="a3"/>
    <w:uiPriority w:val="99"/>
    <w:qFormat/>
    <w:rsid w:val="0041342E"/>
    <w:rPr>
      <w:sz w:val="18"/>
      <w:szCs w:val="18"/>
    </w:rPr>
  </w:style>
  <w:style w:type="paragraph" w:styleId="a5">
    <w:name w:val="Balloon Text"/>
    <w:basedOn w:val="a"/>
    <w:link w:val="Char1"/>
    <w:uiPriority w:val="99"/>
    <w:semiHidden/>
    <w:unhideWhenUsed/>
    <w:rsid w:val="0037644E"/>
    <w:rPr>
      <w:sz w:val="18"/>
      <w:szCs w:val="18"/>
    </w:rPr>
  </w:style>
  <w:style w:type="character" w:customStyle="1" w:styleId="Char1">
    <w:name w:val="批注框文本 Char"/>
    <w:basedOn w:val="a0"/>
    <w:link w:val="a5"/>
    <w:uiPriority w:val="99"/>
    <w:semiHidden/>
    <w:rsid w:val="0037644E"/>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142</TotalTime>
  <Pages>11</Pages>
  <Words>713</Words>
  <Characters>4068</Characters>
  <Application>Microsoft Office Word</Application>
  <DocSecurity>0</DocSecurity>
  <Lines>33</Lines>
  <Paragraphs>9</Paragraphs>
  <ScaleCrop>false</ScaleCrop>
  <Company/>
  <LinksUpToDate>false</LinksUpToDate>
  <CharactersWithSpaces>4772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孙卉</dc:creator>
  <cp:lastModifiedBy>ntko</cp:lastModifiedBy>
  <cp:revision>32</cp:revision>
  <cp:lastPrinted>2023-02-24T02:54:00Z</cp:lastPrinted>
  <dcterms:created xsi:type="dcterms:W3CDTF">2023-01-03T05:19:00Z</dcterms:created>
  <dcterms:modified xsi:type="dcterms:W3CDTF">2023-02-28T07:34:00Z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3A3073C658024BDF9A549858BD5D3A43</vt:lpwstr>
  </property>
</Properties>
</file>