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02" w:rsidRPr="003160EC" w:rsidRDefault="003E0202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3E0202" w:rsidRDefault="00750215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闵行区2023—2025年农民相对集中居住三年</w:t>
      </w:r>
    </w:p>
    <w:p w:rsidR="003E0202" w:rsidRDefault="00750215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行动计划和2023年项目实施计划</w:t>
      </w:r>
    </w:p>
    <w:p w:rsidR="003160EC" w:rsidRPr="003160EC" w:rsidRDefault="003160EC" w:rsidP="003160EC">
      <w:pPr>
        <w:overflowPunct w:val="0"/>
        <w:spacing w:line="560" w:lineRule="exact"/>
        <w:jc w:val="center"/>
        <w:rPr>
          <w:rFonts w:ascii="楷体_GB2312" w:eastAsia="楷体_GB2312"/>
          <w:sz w:val="30"/>
          <w:szCs w:val="30"/>
        </w:rPr>
      </w:pPr>
      <w:r w:rsidRPr="00FE0970">
        <w:rPr>
          <w:rFonts w:ascii="楷体_GB2312" w:eastAsia="楷体_GB2312" w:hint="eastAsia"/>
          <w:sz w:val="30"/>
          <w:szCs w:val="30"/>
        </w:rPr>
        <w:t>（</w:t>
      </w:r>
      <w:r w:rsidR="000C6DA2">
        <w:rPr>
          <w:rFonts w:ascii="楷体_GB2312" w:eastAsia="楷体_GB2312" w:hint="eastAsia"/>
          <w:sz w:val="30"/>
          <w:szCs w:val="30"/>
        </w:rPr>
        <w:t>征求意见稿</w:t>
      </w:r>
      <w:r w:rsidRPr="00FE0970">
        <w:rPr>
          <w:rFonts w:ascii="楷体_GB2312" w:eastAsia="楷体_GB2312" w:hint="eastAsia"/>
          <w:sz w:val="30"/>
          <w:szCs w:val="30"/>
        </w:rPr>
        <w:t>）</w:t>
      </w:r>
    </w:p>
    <w:p w:rsidR="003E0202" w:rsidRDefault="003E0202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一、闵行区农村基本情况</w:t>
      </w:r>
      <w:bookmarkStart w:id="0" w:name="_GoBack"/>
      <w:bookmarkEnd w:id="0"/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闵行区现有9镇4街道1个工业区，114个行政村，根据2017年农村地籍调查更新数据，全区农户约2.7万户，宅基地面积536.40公顷，其中城市开发边界外83个行政村（67个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跨开发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边界、16个完全在开发边界外），涉及现状农户约1.9万，宅基地面积约390公顷。基于2017年农村地籍调查更新数据，开发边界外扣除近几年因减量化、农民集中居住等原因减少的宅基地后，有59个村尚有农户（1.6万户），涉及2.1万宗宅基地，宅基地总面积300公顷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根据2035区总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，闵行乡村地区规划保留行政村7个（永丰村、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光继村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、汇中村、汇东村、汇南村、同心村、民主村），保护行政村3个（彭渡村、正义村、革新村）。10个村农村居民点用地规模为160公顷，规划总户数为3895户。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二、闵行区“三高两区”、零星分散户、危旧农房的存量情况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“三高两区”地区农户对改善生产生活条件的需求很迫切，是农民集中居住工作的重点对象。“十四五”时期，根据街镇上报的具有潜力的农户共6462户，其中三高两区涉及394户，危旧房涉及6035户，10户以下零星分散涉及33户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闵行区内高压线影响范围（500kV：约6km，220kV：约60km），主要分布在浦锦街道、吴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泾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镇；高速公路红线两侧50米影响统计，全区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仅沪蓉高速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和申嘉湖高速影响范围内有宅基地分布；按高铁50米影响范围统计，全区高铁影响范围内有宅基地的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仅东西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联络线。</w:t>
      </w:r>
    </w:p>
    <w:p w:rsidR="003E0202" w:rsidRDefault="00750215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表1  闵行区农村“三高两区”、危旧房、零星分散户情况汇总表</w:t>
      </w:r>
    </w:p>
    <w:tbl>
      <w:tblPr>
        <w:tblW w:w="4635" w:type="pct"/>
        <w:jc w:val="center"/>
        <w:tblLook w:val="04A0" w:firstRow="1" w:lastRow="0" w:firstColumn="1" w:lastColumn="0" w:noHBand="0" w:noVBand="1"/>
      </w:tblPr>
      <w:tblGrid>
        <w:gridCol w:w="2458"/>
        <w:gridCol w:w="2976"/>
        <w:gridCol w:w="10"/>
        <w:gridCol w:w="2745"/>
      </w:tblGrid>
      <w:tr w:rsidR="003E0202">
        <w:trPr>
          <w:trHeight w:val="340"/>
          <w:jc w:val="center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街镇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16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存量户数</w:t>
            </w:r>
          </w:p>
        </w:tc>
      </w:tr>
      <w:tr w:rsidR="003E0202">
        <w:trPr>
          <w:trHeight w:val="227"/>
          <w:jc w:val="center"/>
        </w:trPr>
        <w:tc>
          <w:tcPr>
            <w:tcW w:w="1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5824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浦锦街道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188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吴</w:t>
            </w: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泾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镇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  <w:t>206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颛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桥镇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  <w:t>199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梅陇镇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华</w:t>
            </w: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漕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镇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三高两区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零星分散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283"/>
          <w:jc w:val="center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危旧房</w:t>
            </w:r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  <w:t>0</w:t>
            </w:r>
          </w:p>
        </w:tc>
      </w:tr>
      <w:tr w:rsidR="003E0202">
        <w:trPr>
          <w:trHeight w:val="340"/>
          <w:jc w:val="center"/>
        </w:trPr>
        <w:tc>
          <w:tcPr>
            <w:tcW w:w="3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202" w:rsidRDefault="00750215">
            <w:pPr>
              <w:widowControl/>
              <w:spacing w:line="4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6462</w:t>
            </w:r>
          </w:p>
        </w:tc>
      </w:tr>
    </w:tbl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三、2019—2022年项目情况分析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（一）历年完成情况统计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经梳理，2019—2022年闵行区共开展11个农民相对集中居住项目实施方案（其中6个已获得市级批复），方案户数共计3014户，含分户210户，可计权证户数2804户。</w:t>
      </w:r>
    </w:p>
    <w:p w:rsidR="003E0202" w:rsidRDefault="00750215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表2  2019—2022年闵行区农民相对集中居住项目完成情况</w:t>
      </w:r>
    </w:p>
    <w:tbl>
      <w:tblPr>
        <w:tblW w:w="4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1826"/>
        <w:gridCol w:w="2211"/>
        <w:gridCol w:w="2211"/>
      </w:tblGrid>
      <w:tr w:rsidR="003E0202">
        <w:trPr>
          <w:trHeight w:val="454"/>
          <w:jc w:val="center"/>
        </w:trPr>
        <w:tc>
          <w:tcPr>
            <w:tcW w:w="1306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年份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街镇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方案户数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可计权证数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 w:val="restar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2019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30"/>
                <w:szCs w:val="30"/>
              </w:rPr>
              <w:t>年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195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195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266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250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2020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30"/>
                <w:szCs w:val="30"/>
              </w:rPr>
              <w:t>年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519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448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 w:val="restar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2021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30"/>
                <w:szCs w:val="30"/>
              </w:rPr>
              <w:t>年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561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529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梅陇镇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79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浦锦街道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481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456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 w:val="restar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2022</w:t>
            </w:r>
            <w:r>
              <w:rPr>
                <w:rFonts w:ascii="仿宋_GB2312" w:eastAsia="仿宋_GB2312" w:hAnsi="宋体" w:cs="Times New Roman" w:hint="eastAsia"/>
                <w:color w:val="000000"/>
                <w:kern w:val="0"/>
                <w:sz w:val="30"/>
                <w:szCs w:val="30"/>
              </w:rPr>
              <w:t>年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219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212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梅陇镇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108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桥镇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90</w:t>
            </w:r>
          </w:p>
        </w:tc>
      </w:tr>
      <w:tr w:rsidR="003E0202">
        <w:trPr>
          <w:trHeight w:val="340"/>
          <w:jc w:val="center"/>
        </w:trPr>
        <w:tc>
          <w:tcPr>
            <w:tcW w:w="1306" w:type="pct"/>
            <w:vMerge/>
            <w:vAlign w:val="center"/>
          </w:tcPr>
          <w:p w:rsidR="003E0202" w:rsidRDefault="003E0202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浦锦街道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403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373</w:t>
            </w:r>
          </w:p>
        </w:tc>
      </w:tr>
      <w:tr w:rsidR="003E0202">
        <w:trPr>
          <w:trHeight w:val="454"/>
          <w:jc w:val="center"/>
        </w:trPr>
        <w:tc>
          <w:tcPr>
            <w:tcW w:w="2385" w:type="pct"/>
            <w:gridSpan w:val="2"/>
            <w:shd w:val="clear" w:color="auto" w:fill="auto"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3014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:rsidR="003E0202" w:rsidRDefault="00750215">
            <w:pPr>
              <w:spacing w:line="4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2804</w:t>
            </w:r>
          </w:p>
        </w:tc>
      </w:tr>
    </w:tbl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（二）建设进度及安排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截至2022年12月中旬，2019—2022年闵行区开展的农民相对集中居住项目建设进度如下：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2019年项目进度：浦江镇</w:t>
      </w:r>
      <w:r>
        <w:rPr>
          <w:rFonts w:ascii="仿宋_GB2312" w:eastAsia="仿宋_GB2312" w:hAnsi="仿宋_GB2312" w:cs="仿宋_GB2312" w:hint="eastAsia"/>
          <w:sz w:val="30"/>
          <w:szCs w:val="30"/>
        </w:rPr>
        <w:t>95户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和107户平移户均已完成入住，入住率100%；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马桥镇</w:t>
      </w:r>
      <w:r>
        <w:rPr>
          <w:rFonts w:ascii="仿宋_GB2312" w:eastAsia="仿宋_GB2312" w:hAnsi="仿宋_GB2312" w:cs="仿宋_GB2312" w:hint="eastAsia"/>
          <w:sz w:val="30"/>
          <w:szCs w:val="30"/>
        </w:rPr>
        <w:t>228户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中6户现房已入住，入住率3%，剩余222户在外过渡，期房涉及马桥镇MHC10803单元26A-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08A地块，目前处于在建状态，预计于2022年底建成；38户平移户均已完成入住，入住率100%。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2020年项目进度：马桥镇</w:t>
      </w:r>
      <w:r>
        <w:rPr>
          <w:rFonts w:ascii="仿宋_GB2312" w:eastAsia="仿宋_GB2312" w:hAnsi="仿宋_GB2312" w:cs="仿宋_GB2312" w:hint="eastAsia"/>
          <w:sz w:val="30"/>
          <w:szCs w:val="30"/>
        </w:rPr>
        <w:t>457户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中8户现房已入住，入住率2%，剩余449户在外过渡，期房为2019年项目同一地块；61户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平移户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中已竣工验收58户，同心村已入住3户，民主村已入住53户，入住率92%；另外3户已开工建设。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2021年项目进度：梅陇镇</w:t>
      </w:r>
      <w:r>
        <w:rPr>
          <w:rFonts w:ascii="仿宋_GB2312" w:eastAsia="仿宋_GB2312" w:hAnsi="仿宋_GB2312" w:cs="仿宋_GB2312" w:hint="eastAsia"/>
          <w:sz w:val="30"/>
          <w:szCs w:val="30"/>
        </w:rPr>
        <w:t>79户上楼户均已完成入住；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浦江镇</w:t>
      </w:r>
      <w:r>
        <w:rPr>
          <w:rFonts w:ascii="仿宋_GB2312" w:eastAsia="仿宋_GB2312" w:hAnsi="仿宋_GB2312" w:cs="仿宋_GB2312" w:hint="eastAsia"/>
          <w:sz w:val="30"/>
          <w:szCs w:val="30"/>
        </w:rPr>
        <w:t>561户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中471户已完成入住，入住率84%，剩余90户原址过渡，期房涉及浦江郊野公园类集建区10街坊10-14地块，目前处于在建状态，预计于2023年初建成；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浦锦街道</w:t>
      </w:r>
      <w:r>
        <w:rPr>
          <w:rFonts w:ascii="仿宋_GB2312" w:eastAsia="仿宋_GB2312" w:hAnsi="仿宋_GB2312" w:cs="仿宋_GB2312" w:hint="eastAsia"/>
          <w:sz w:val="30"/>
          <w:szCs w:val="30"/>
        </w:rPr>
        <w:t>481户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中328户已完成入住，入住率68%，剩余154户原址过渡，期房涉及浦江社区02单元（MHP0-1302）26街坊26-1地块，2022年2月取得施工许可证，预计于2024年底建成。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2022年项目进度：浦江镇</w:t>
      </w:r>
      <w:r>
        <w:rPr>
          <w:rFonts w:ascii="仿宋_GB2312" w:eastAsia="仿宋_GB2312" w:hAnsi="仿宋_GB2312" w:cs="仿宋_GB2312" w:hint="eastAsia"/>
          <w:sz w:val="30"/>
          <w:szCs w:val="30"/>
        </w:rPr>
        <w:t>219户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中，91户完成入住，目前入住率42%，其余128户中100户现房安置预计2023年初入住，全期房的28户原址过渡，期房涉及浦江郊野公园类集建区10街坊10-13地块，目前处于在建状态，预计于2023年初建成；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浦锦街道</w:t>
      </w:r>
      <w:r>
        <w:rPr>
          <w:rFonts w:ascii="仿宋_GB2312" w:eastAsia="仿宋_GB2312" w:hAnsi="仿宋_GB2312" w:cs="仿宋_GB2312" w:hint="eastAsia"/>
          <w:sz w:val="30"/>
          <w:szCs w:val="30"/>
        </w:rPr>
        <w:t>387户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上楼户待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2023年春节后办理入户事宜，暂时统一原址过渡，期房涉及浦江社区02单元（MHP0-1302）26街坊26-1地块，2022年2月取得施工许可证，预计于2024年底建成；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马桥镇</w:t>
      </w:r>
      <w:r>
        <w:rPr>
          <w:rFonts w:ascii="仿宋_GB2312" w:eastAsia="仿宋_GB2312" w:hAnsi="仿宋_GB2312" w:cs="仿宋_GB2312" w:hint="eastAsia"/>
          <w:sz w:val="30"/>
          <w:szCs w:val="30"/>
        </w:rPr>
        <w:t>已签约97户上楼户，期房为2019年项目同一地块，0户入住，13户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平移户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已开工建设；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0"/>
          <w:szCs w:val="30"/>
        </w:rPr>
        <w:t>梅陇镇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65户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目前原址过渡，计划</w:t>
      </w:r>
      <w:r>
        <w:rPr>
          <w:rFonts w:ascii="仿宋_GB2312" w:eastAsia="仿宋_GB2312" w:hAnsi="仿宋_GB2312" w:cs="仿宋_GB2312"/>
          <w:color w:val="000000" w:themeColor="text1"/>
          <w:sz w:val="30"/>
          <w:szCs w:val="30"/>
        </w:rPr>
        <w:t>2023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年1月中下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lastRenderedPageBreak/>
        <w:t>旬基本完成办理农户进户工作，均采用现房安置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颛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桥镇</w:t>
      </w:r>
      <w:r>
        <w:rPr>
          <w:rFonts w:ascii="仿宋_GB2312" w:eastAsia="仿宋_GB2312" w:hAnsi="仿宋_GB2312" w:cs="仿宋_GB2312" w:hint="eastAsia"/>
          <w:sz w:val="30"/>
          <w:szCs w:val="30"/>
        </w:rPr>
        <w:t>105户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上楼户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中74户已完成入住，入住率70%，剩余31户原址过渡，期房涉及中心生态园09-03、10-02地块，预计于2022年底建成。</w:t>
      </w:r>
    </w:p>
    <w:p w:rsidR="003E0202" w:rsidRDefault="00750215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表3  2019—2022年闵行区农民相对集中居住项目建设进度</w:t>
      </w:r>
    </w:p>
    <w:tbl>
      <w:tblPr>
        <w:tblW w:w="5470" w:type="pct"/>
        <w:jc w:val="center"/>
        <w:tblLook w:val="04A0" w:firstRow="1" w:lastRow="0" w:firstColumn="1" w:lastColumn="0" w:noHBand="0" w:noVBand="1"/>
      </w:tblPr>
      <w:tblGrid>
        <w:gridCol w:w="961"/>
        <w:gridCol w:w="1276"/>
        <w:gridCol w:w="816"/>
        <w:gridCol w:w="816"/>
        <w:gridCol w:w="816"/>
        <w:gridCol w:w="816"/>
        <w:gridCol w:w="816"/>
        <w:gridCol w:w="814"/>
        <w:gridCol w:w="821"/>
        <w:gridCol w:w="821"/>
        <w:gridCol w:w="891"/>
      </w:tblGrid>
      <w:tr w:rsidR="003E0202">
        <w:trPr>
          <w:trHeight w:val="567"/>
          <w:jc w:val="center"/>
        </w:trPr>
        <w:tc>
          <w:tcPr>
            <w:tcW w:w="11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拆旧区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安置区</w:t>
            </w:r>
          </w:p>
        </w:tc>
      </w:tr>
      <w:tr w:rsidR="003E0202">
        <w:trPr>
          <w:trHeight w:val="1247"/>
          <w:jc w:val="center"/>
        </w:trPr>
        <w:tc>
          <w:tcPr>
            <w:tcW w:w="11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宣传动员阶段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签订协议阶段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搬迁补偿阶段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整理复垦阶段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验收</w:t>
            </w:r>
          </w:p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阶段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变更</w:t>
            </w:r>
          </w:p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确权</w:t>
            </w:r>
          </w:p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阶段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资料收集阶段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房源选择阶段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搬迁</w:t>
            </w:r>
          </w:p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入住</w:t>
            </w:r>
          </w:p>
          <w:p w:rsidR="003E0202" w:rsidRDefault="00750215">
            <w:pPr>
              <w:widowControl/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阶段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2019年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100" w:left="-210" w:rightChars="-100" w:right="-210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进行中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2020年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进行中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2021年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进行中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梅陇镇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 w:themeColor="text1"/>
                <w:kern w:val="0"/>
                <w:sz w:val="30"/>
                <w:szCs w:val="30"/>
              </w:rPr>
              <w:t>√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浦锦街道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进行中</w:t>
            </w: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2022年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浦江镇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梅陇镇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马桥镇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颛</w:t>
            </w:r>
            <w:proofErr w:type="gramEnd"/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桥镇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3E0202">
        <w:trPr>
          <w:trHeight w:val="567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30"/>
                <w:szCs w:val="30"/>
              </w:rPr>
              <w:t>浦锦街道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30"/>
                <w:szCs w:val="30"/>
              </w:rPr>
              <w:t>√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30"/>
                <w:szCs w:val="30"/>
              </w:rPr>
              <w:t>√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750215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30"/>
                <w:szCs w:val="30"/>
              </w:rPr>
              <w:t>√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202" w:rsidRDefault="003E0202">
            <w:pPr>
              <w:widowControl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Times New Roman"/>
                <w:kern w:val="0"/>
                <w:sz w:val="30"/>
                <w:szCs w:val="30"/>
              </w:rPr>
            </w:pPr>
          </w:p>
        </w:tc>
      </w:tr>
    </w:tbl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（三）质量安全管控措施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1.组织管控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区级层面：</w:t>
      </w:r>
      <w:r>
        <w:rPr>
          <w:rFonts w:ascii="仿宋_GB2312" w:eastAsia="仿宋_GB2312" w:hAnsi="仿宋_GB2312" w:cs="仿宋_GB2312" w:hint="eastAsia"/>
          <w:sz w:val="30"/>
          <w:szCs w:val="30"/>
        </w:rPr>
        <w:t>成立闵行区推进农民相对集中居住工作领导小组，区政府主要领导担任组长，区分管农业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农村副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区长、分管建设副区长任副组长，领导小组下设办公室，办公地点设在区农业农村委，成员单位包括区委研究室、区发改委、区财政局、区农业农村委、区规划资源局、区房管局、区房屋土地征收中心（区土地储备中心）、区人社局、区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保局、区公安分局、区教育局、各相关街镇。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街镇层面：</w:t>
      </w:r>
      <w:r>
        <w:rPr>
          <w:rFonts w:ascii="仿宋_GB2312" w:eastAsia="仿宋_GB2312" w:hAnsi="仿宋_GB2312" w:cs="仿宋_GB2312" w:hint="eastAsia"/>
          <w:sz w:val="30"/>
          <w:szCs w:val="30"/>
        </w:rPr>
        <w:t>在区级政策框架下，研究制定符合本镇实际的实施方案和配套政策，按照全区农民相对集中居住的任务分解目标，确定具体项目，落实安置地块，负责各自范围内农民相对集中居住具体工作的推进和落实。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2.保障措施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（1）工作机制方面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农民相对集中居住工作作为区委、区政府重点工作，具有较强的政策性和技术性，涉及部门众多、覆盖面较大，在实施过程中推行管理目标责任制，明确职责、细化分工，责任到人，将每项工作落实到地块和单位，并作为各级领导的政绩考核指标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（2）严格资金管理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严格按照农民相对集中居住资金专项管理办法规定做好资金管理，根据经费预算情况，先易后难安排项目并有序推进，按照农民相对集中居住潜力评价、规划和投资规模，结合地方经济实力和自然条件的差异，有重点、分步骤、由点到面逐步开展，做到复垦一块，见效一块。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四、闵行区2023—2025年三年行动计划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根据街镇上报的“十四五”时期农民相对集中居住项目初步计划安排，浦江镇、浦锦街道、梅陇镇等街镇计划2023—2025年推进共839户农户集中居住。</w:t>
      </w:r>
    </w:p>
    <w:p w:rsidR="003E0202" w:rsidRDefault="00750215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表4  2023—2025年闵行区农民相对集中居住三年行动计划</w:t>
      </w:r>
    </w:p>
    <w:tbl>
      <w:tblPr>
        <w:tblStyle w:val="ac"/>
        <w:tblW w:w="4848" w:type="pct"/>
        <w:jc w:val="center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3"/>
        <w:gridCol w:w="1713"/>
      </w:tblGrid>
      <w:tr w:rsidR="003E0202">
        <w:trPr>
          <w:trHeight w:val="397"/>
          <w:jc w:val="center"/>
        </w:trPr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年份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三高两区（户）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零星分散（户）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危旧房</w:t>
            </w:r>
          </w:p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（户）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计划数</w:t>
            </w:r>
          </w:p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（户）</w:t>
            </w:r>
          </w:p>
        </w:tc>
      </w:tr>
      <w:tr w:rsidR="003E0202">
        <w:trPr>
          <w:trHeight w:val="397"/>
          <w:jc w:val="center"/>
        </w:trPr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2023年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302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449</w:t>
            </w:r>
          </w:p>
        </w:tc>
      </w:tr>
      <w:tr w:rsidR="003E0202">
        <w:trPr>
          <w:trHeight w:val="397"/>
          <w:jc w:val="center"/>
        </w:trPr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2024年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102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245</w:t>
            </w:r>
          </w:p>
        </w:tc>
      </w:tr>
      <w:tr w:rsidR="003E0202">
        <w:trPr>
          <w:trHeight w:val="397"/>
          <w:jc w:val="center"/>
        </w:trPr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2025年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103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145</w:t>
            </w:r>
          </w:p>
        </w:tc>
      </w:tr>
      <w:tr w:rsidR="003E0202">
        <w:trPr>
          <w:trHeight w:val="567"/>
          <w:jc w:val="center"/>
        </w:trPr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35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30"/>
                <w:szCs w:val="30"/>
              </w:rPr>
              <w:t>507</w:t>
            </w:r>
          </w:p>
        </w:tc>
        <w:tc>
          <w:tcPr>
            <w:tcW w:w="1000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/>
                <w:b/>
                <w:bCs/>
                <w:sz w:val="30"/>
                <w:szCs w:val="30"/>
              </w:rPr>
              <w:t>839</w:t>
            </w:r>
          </w:p>
        </w:tc>
      </w:tr>
    </w:tbl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五、2023年项目实施计划</w:t>
      </w:r>
    </w:p>
    <w:p w:rsidR="003E0202" w:rsidRDefault="0075021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根据各街镇梳理上报的2023年闵行区农民相对集中居住计划，明年计划推进449户农民集中居住，其中20户为“三高两区”范围内农户、8户为零星分散农户、302户为危旧房农户。</w:t>
      </w:r>
    </w:p>
    <w:p w:rsidR="003E0202" w:rsidRDefault="00750215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表5  2023年闵行区农民相对集中居住项目实施计划</w:t>
      </w:r>
    </w:p>
    <w:tbl>
      <w:tblPr>
        <w:tblStyle w:val="ac"/>
        <w:tblW w:w="4942" w:type="pct"/>
        <w:jc w:val="center"/>
        <w:tblLook w:val="04A0" w:firstRow="1" w:lastRow="0" w:firstColumn="1" w:lastColumn="0" w:noHBand="0" w:noVBand="1"/>
      </w:tblPr>
      <w:tblGrid>
        <w:gridCol w:w="825"/>
        <w:gridCol w:w="1273"/>
        <w:gridCol w:w="1657"/>
        <w:gridCol w:w="1659"/>
        <w:gridCol w:w="1659"/>
        <w:gridCol w:w="1659"/>
      </w:tblGrid>
      <w:tr w:rsidR="003E0202">
        <w:trPr>
          <w:trHeight w:val="397"/>
          <w:jc w:val="center"/>
        </w:trPr>
        <w:tc>
          <w:tcPr>
            <w:tcW w:w="473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72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街镇</w:t>
            </w:r>
          </w:p>
        </w:tc>
        <w:tc>
          <w:tcPr>
            <w:tcW w:w="94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三高两区（户）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零星分散（户）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危旧房（户）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计划数（户）</w:t>
            </w:r>
          </w:p>
        </w:tc>
      </w:tr>
      <w:tr w:rsidR="003E0202">
        <w:trPr>
          <w:trHeight w:val="397"/>
          <w:jc w:val="center"/>
        </w:trPr>
        <w:tc>
          <w:tcPr>
            <w:tcW w:w="473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72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浦江镇</w:t>
            </w:r>
          </w:p>
        </w:tc>
        <w:tc>
          <w:tcPr>
            <w:tcW w:w="94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100</w:t>
            </w:r>
          </w:p>
        </w:tc>
      </w:tr>
      <w:tr w:rsidR="003E0202">
        <w:trPr>
          <w:trHeight w:val="397"/>
          <w:jc w:val="center"/>
        </w:trPr>
        <w:tc>
          <w:tcPr>
            <w:tcW w:w="473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72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浦锦街道</w:t>
            </w:r>
          </w:p>
        </w:tc>
        <w:tc>
          <w:tcPr>
            <w:tcW w:w="94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100</w:t>
            </w:r>
          </w:p>
        </w:tc>
      </w:tr>
      <w:tr w:rsidR="003E0202">
        <w:trPr>
          <w:trHeight w:val="397"/>
          <w:jc w:val="center"/>
        </w:trPr>
        <w:tc>
          <w:tcPr>
            <w:tcW w:w="473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72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梅陇镇</w:t>
            </w:r>
          </w:p>
        </w:tc>
        <w:tc>
          <w:tcPr>
            <w:tcW w:w="94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50</w:t>
            </w:r>
          </w:p>
        </w:tc>
      </w:tr>
      <w:tr w:rsidR="003E0202">
        <w:trPr>
          <w:trHeight w:val="397"/>
          <w:jc w:val="center"/>
        </w:trPr>
        <w:tc>
          <w:tcPr>
            <w:tcW w:w="473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72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桥镇</w:t>
            </w:r>
          </w:p>
        </w:tc>
        <w:tc>
          <w:tcPr>
            <w:tcW w:w="948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199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199</w:t>
            </w:r>
          </w:p>
        </w:tc>
      </w:tr>
      <w:tr w:rsidR="003E0202">
        <w:trPr>
          <w:trHeight w:val="567"/>
          <w:jc w:val="center"/>
        </w:trPr>
        <w:tc>
          <w:tcPr>
            <w:tcW w:w="1202" w:type="pct"/>
            <w:gridSpan w:val="2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合计</w:t>
            </w:r>
          </w:p>
        </w:tc>
        <w:tc>
          <w:tcPr>
            <w:tcW w:w="948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302</w:t>
            </w:r>
          </w:p>
        </w:tc>
        <w:tc>
          <w:tcPr>
            <w:tcW w:w="949" w:type="pct"/>
            <w:vAlign w:val="center"/>
          </w:tcPr>
          <w:p w:rsidR="003E0202" w:rsidRDefault="00750215">
            <w:pPr>
              <w:adjustRightInd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449</w:t>
            </w:r>
          </w:p>
        </w:tc>
      </w:tr>
    </w:tbl>
    <w:p w:rsidR="003E0202" w:rsidRDefault="003E0202">
      <w:pPr>
        <w:widowControl/>
        <w:adjustRightInd w:val="0"/>
        <w:snapToGrid w:val="0"/>
        <w:spacing w:line="20" w:lineRule="exact"/>
        <w:jc w:val="left"/>
        <w:rPr>
          <w:rFonts w:ascii="仿宋_GB2312" w:eastAsia="仿宋_GB2312" w:hAnsi="仿宋"/>
          <w:sz w:val="32"/>
          <w:szCs w:val="30"/>
        </w:rPr>
      </w:pPr>
    </w:p>
    <w:p w:rsidR="003E0202" w:rsidRDefault="003E0202">
      <w:pPr>
        <w:widowControl/>
        <w:adjustRightInd w:val="0"/>
        <w:snapToGrid w:val="0"/>
        <w:spacing w:line="20" w:lineRule="exact"/>
        <w:jc w:val="left"/>
        <w:rPr>
          <w:rFonts w:ascii="仿宋_GB2312" w:eastAsia="仿宋_GB2312" w:hAnsi="仿宋"/>
          <w:sz w:val="32"/>
          <w:szCs w:val="30"/>
        </w:rPr>
      </w:pPr>
    </w:p>
    <w:p w:rsidR="003E0202" w:rsidRDefault="00750215">
      <w:pPr>
        <w:widowControl/>
        <w:adjustRightInd w:val="0"/>
        <w:snapToGrid w:val="0"/>
        <w:spacing w:line="20" w:lineRule="exact"/>
        <w:jc w:val="left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 xml:space="preserve">       </w:t>
      </w:r>
    </w:p>
    <w:p w:rsidR="003E0202" w:rsidRDefault="003E0202">
      <w:pPr>
        <w:widowControl/>
        <w:adjustRightInd w:val="0"/>
        <w:snapToGrid w:val="0"/>
        <w:spacing w:line="20" w:lineRule="exact"/>
        <w:ind w:right="641"/>
        <w:rPr>
          <w:rFonts w:ascii="仿宋" w:eastAsia="仿宋" w:hAnsi="仿宋" w:cs="宋体"/>
          <w:kern w:val="0"/>
          <w:sz w:val="32"/>
          <w:szCs w:val="30"/>
        </w:rPr>
      </w:pPr>
    </w:p>
    <w:sectPr w:rsidR="003E020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46" w:rsidRDefault="00067F46">
      <w:r>
        <w:separator/>
      </w:r>
    </w:p>
  </w:endnote>
  <w:endnote w:type="continuationSeparator" w:id="0">
    <w:p w:rsidR="00067F46" w:rsidRDefault="0006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02" w:rsidRDefault="00067F46">
    <w:pPr>
      <w:pStyle w:val="a7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-325523624"/>
      </w:sdtPr>
      <w:sdtEndPr>
        <w:rPr>
          <w:rFonts w:ascii="宋体" w:eastAsia="宋体" w:hAnsi="宋体"/>
          <w:sz w:val="28"/>
          <w:szCs w:val="28"/>
        </w:rPr>
      </w:sdtEndPr>
      <w:sdtContent>
        <w:r w:rsidR="00750215">
          <w:rPr>
            <w:rFonts w:ascii="宋体" w:eastAsia="宋体" w:hAnsi="宋体"/>
            <w:sz w:val="28"/>
            <w:szCs w:val="28"/>
          </w:rPr>
          <w:t xml:space="preserve">— </w:t>
        </w:r>
        <w:r w:rsidR="00750215">
          <w:rPr>
            <w:rFonts w:ascii="宋体" w:eastAsia="宋体" w:hAnsi="宋体"/>
            <w:sz w:val="28"/>
            <w:szCs w:val="28"/>
          </w:rPr>
          <w:fldChar w:fldCharType="begin"/>
        </w:r>
        <w:r w:rsidR="00750215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750215">
          <w:rPr>
            <w:rFonts w:ascii="宋体" w:eastAsia="宋体" w:hAnsi="宋体"/>
            <w:sz w:val="28"/>
            <w:szCs w:val="28"/>
          </w:rPr>
          <w:fldChar w:fldCharType="separate"/>
        </w:r>
        <w:r w:rsidR="000C6DA2" w:rsidRPr="000C6DA2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="00750215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="00750215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2931"/>
    </w:sdtPr>
    <w:sdtEndPr>
      <w:rPr>
        <w:rFonts w:ascii="宋体" w:eastAsia="宋体" w:hAnsi="宋体"/>
        <w:sz w:val="28"/>
        <w:szCs w:val="28"/>
      </w:rPr>
    </w:sdtEndPr>
    <w:sdtContent>
      <w:p w:rsidR="003E0202" w:rsidRDefault="00750215">
        <w:pPr>
          <w:pStyle w:val="a7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  <w:lang w:val="zh-CN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C6DA2" w:rsidRPr="000C6DA2">
          <w:rPr>
            <w:rFonts w:ascii="宋体" w:eastAsia="宋体" w:hAnsi="宋体"/>
            <w:noProof/>
            <w:sz w:val="28"/>
            <w:szCs w:val="28"/>
            <w:lang w:val="zh-CN"/>
          </w:rPr>
          <w:t>7</w:t>
        </w:r>
        <w:r>
          <w:rPr>
            <w:rFonts w:ascii="宋体" w:eastAsia="宋体" w:hAnsi="宋体"/>
            <w:sz w:val="28"/>
            <w:szCs w:val="28"/>
            <w:lang w:val="zh-CN"/>
          </w:rPr>
          <w:fldChar w:fldCharType="end"/>
        </w:r>
        <w:r>
          <w:rPr>
            <w:rFonts w:ascii="宋体" w:eastAsia="宋体" w:hAnsi="宋体"/>
            <w:sz w:val="28"/>
            <w:szCs w:val="28"/>
            <w:lang w:val="zh-CN"/>
          </w:rPr>
          <w:t xml:space="preserve"> —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46" w:rsidRDefault="00067F46">
      <w:r>
        <w:separator/>
      </w:r>
    </w:p>
  </w:footnote>
  <w:footnote w:type="continuationSeparator" w:id="0">
    <w:p w:rsidR="00067F46" w:rsidRDefault="0006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02" w:rsidRDefault="003E0202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02" w:rsidRDefault="003E020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1NmU0NjIxMGM5ZjhkMjZmZTA3YTU3MTg0ZDQwODMifQ=="/>
  </w:docVars>
  <w:rsids>
    <w:rsidRoot w:val="007626BC"/>
    <w:rsid w:val="EBBFB555"/>
    <w:rsid w:val="F68D8582"/>
    <w:rsid w:val="FEDD1C3E"/>
    <w:rsid w:val="FFEF1ABA"/>
    <w:rsid w:val="00000A2B"/>
    <w:rsid w:val="000120B1"/>
    <w:rsid w:val="000249C1"/>
    <w:rsid w:val="00027D2E"/>
    <w:rsid w:val="00037327"/>
    <w:rsid w:val="00050255"/>
    <w:rsid w:val="00056C32"/>
    <w:rsid w:val="00063379"/>
    <w:rsid w:val="00067F46"/>
    <w:rsid w:val="00072688"/>
    <w:rsid w:val="00077F6E"/>
    <w:rsid w:val="000A589A"/>
    <w:rsid w:val="000B4FE7"/>
    <w:rsid w:val="000C5227"/>
    <w:rsid w:val="000C6DA2"/>
    <w:rsid w:val="000D72DE"/>
    <w:rsid w:val="000E45F6"/>
    <w:rsid w:val="000F42C1"/>
    <w:rsid w:val="00101A80"/>
    <w:rsid w:val="00120F08"/>
    <w:rsid w:val="00122990"/>
    <w:rsid w:val="00124C77"/>
    <w:rsid w:val="00141CB8"/>
    <w:rsid w:val="00194C7E"/>
    <w:rsid w:val="001A1132"/>
    <w:rsid w:val="001A1612"/>
    <w:rsid w:val="001B557F"/>
    <w:rsid w:val="001E2857"/>
    <w:rsid w:val="001E48E7"/>
    <w:rsid w:val="001E5686"/>
    <w:rsid w:val="001E6D7F"/>
    <w:rsid w:val="002007E7"/>
    <w:rsid w:val="00202EA4"/>
    <w:rsid w:val="00212C39"/>
    <w:rsid w:val="00221397"/>
    <w:rsid w:val="002231FE"/>
    <w:rsid w:val="00243C1A"/>
    <w:rsid w:val="002519EC"/>
    <w:rsid w:val="00253A3F"/>
    <w:rsid w:val="00274945"/>
    <w:rsid w:val="002767F9"/>
    <w:rsid w:val="0027711B"/>
    <w:rsid w:val="002778E4"/>
    <w:rsid w:val="00282E36"/>
    <w:rsid w:val="00287F33"/>
    <w:rsid w:val="00290CFE"/>
    <w:rsid w:val="002A57DF"/>
    <w:rsid w:val="002A761E"/>
    <w:rsid w:val="002D29CC"/>
    <w:rsid w:val="003160EC"/>
    <w:rsid w:val="0033258D"/>
    <w:rsid w:val="003431DB"/>
    <w:rsid w:val="003568EF"/>
    <w:rsid w:val="00356A9F"/>
    <w:rsid w:val="00356F88"/>
    <w:rsid w:val="0037731C"/>
    <w:rsid w:val="003807A0"/>
    <w:rsid w:val="00386E75"/>
    <w:rsid w:val="003A194D"/>
    <w:rsid w:val="003C0167"/>
    <w:rsid w:val="003C01DC"/>
    <w:rsid w:val="003C4790"/>
    <w:rsid w:val="003D76B1"/>
    <w:rsid w:val="003E0202"/>
    <w:rsid w:val="003E5045"/>
    <w:rsid w:val="003F42DD"/>
    <w:rsid w:val="003F4743"/>
    <w:rsid w:val="003F596B"/>
    <w:rsid w:val="004007D5"/>
    <w:rsid w:val="00404629"/>
    <w:rsid w:val="0040483A"/>
    <w:rsid w:val="00421A67"/>
    <w:rsid w:val="00422B74"/>
    <w:rsid w:val="00437061"/>
    <w:rsid w:val="00441BFE"/>
    <w:rsid w:val="004703F4"/>
    <w:rsid w:val="00471BC2"/>
    <w:rsid w:val="00485EA5"/>
    <w:rsid w:val="00486284"/>
    <w:rsid w:val="00495A79"/>
    <w:rsid w:val="004B5A31"/>
    <w:rsid w:val="004B5BFF"/>
    <w:rsid w:val="004B7612"/>
    <w:rsid w:val="004C01CD"/>
    <w:rsid w:val="004D4B30"/>
    <w:rsid w:val="004E310E"/>
    <w:rsid w:val="004E4A7A"/>
    <w:rsid w:val="004F2493"/>
    <w:rsid w:val="004F377C"/>
    <w:rsid w:val="004F7B52"/>
    <w:rsid w:val="00515410"/>
    <w:rsid w:val="00515C70"/>
    <w:rsid w:val="005522E9"/>
    <w:rsid w:val="00552750"/>
    <w:rsid w:val="0056238C"/>
    <w:rsid w:val="00571449"/>
    <w:rsid w:val="00572DB5"/>
    <w:rsid w:val="0058329F"/>
    <w:rsid w:val="005905C0"/>
    <w:rsid w:val="00591142"/>
    <w:rsid w:val="005A2A73"/>
    <w:rsid w:val="005C2247"/>
    <w:rsid w:val="005C6849"/>
    <w:rsid w:val="005C753D"/>
    <w:rsid w:val="005E33BC"/>
    <w:rsid w:val="005E4634"/>
    <w:rsid w:val="0061608F"/>
    <w:rsid w:val="00617A78"/>
    <w:rsid w:val="006349EE"/>
    <w:rsid w:val="0064393C"/>
    <w:rsid w:val="00654F7A"/>
    <w:rsid w:val="00655737"/>
    <w:rsid w:val="0066015D"/>
    <w:rsid w:val="00687606"/>
    <w:rsid w:val="006904CA"/>
    <w:rsid w:val="00690D65"/>
    <w:rsid w:val="00697A46"/>
    <w:rsid w:val="006A7E51"/>
    <w:rsid w:val="006C0D6F"/>
    <w:rsid w:val="006C206E"/>
    <w:rsid w:val="006C62DB"/>
    <w:rsid w:val="006D534B"/>
    <w:rsid w:val="006E372A"/>
    <w:rsid w:val="006F719E"/>
    <w:rsid w:val="007111FD"/>
    <w:rsid w:val="007128FA"/>
    <w:rsid w:val="00726444"/>
    <w:rsid w:val="00737620"/>
    <w:rsid w:val="00750215"/>
    <w:rsid w:val="00753AAD"/>
    <w:rsid w:val="00757F3F"/>
    <w:rsid w:val="007626BC"/>
    <w:rsid w:val="007B0813"/>
    <w:rsid w:val="007D7FB4"/>
    <w:rsid w:val="007F175C"/>
    <w:rsid w:val="007F6CD7"/>
    <w:rsid w:val="00842032"/>
    <w:rsid w:val="008509C4"/>
    <w:rsid w:val="00851AFE"/>
    <w:rsid w:val="00852959"/>
    <w:rsid w:val="00864802"/>
    <w:rsid w:val="00867242"/>
    <w:rsid w:val="00867D0B"/>
    <w:rsid w:val="0087226F"/>
    <w:rsid w:val="00875DD3"/>
    <w:rsid w:val="00881678"/>
    <w:rsid w:val="00887F03"/>
    <w:rsid w:val="00890765"/>
    <w:rsid w:val="0089082D"/>
    <w:rsid w:val="0089118B"/>
    <w:rsid w:val="0089717A"/>
    <w:rsid w:val="008A130F"/>
    <w:rsid w:val="008A2481"/>
    <w:rsid w:val="008C4F4D"/>
    <w:rsid w:val="008C7F0B"/>
    <w:rsid w:val="008D2FD6"/>
    <w:rsid w:val="008E4112"/>
    <w:rsid w:val="00906691"/>
    <w:rsid w:val="00912F05"/>
    <w:rsid w:val="009347B4"/>
    <w:rsid w:val="00935862"/>
    <w:rsid w:val="009405E8"/>
    <w:rsid w:val="00942896"/>
    <w:rsid w:val="00946528"/>
    <w:rsid w:val="00957081"/>
    <w:rsid w:val="00962D0E"/>
    <w:rsid w:val="009717F7"/>
    <w:rsid w:val="00974A14"/>
    <w:rsid w:val="0099705D"/>
    <w:rsid w:val="009A3E85"/>
    <w:rsid w:val="009B3508"/>
    <w:rsid w:val="009C2682"/>
    <w:rsid w:val="009E4E9B"/>
    <w:rsid w:val="009E593C"/>
    <w:rsid w:val="009F3D2F"/>
    <w:rsid w:val="00A2442D"/>
    <w:rsid w:val="00A25163"/>
    <w:rsid w:val="00A60BB4"/>
    <w:rsid w:val="00A9279F"/>
    <w:rsid w:val="00A944CA"/>
    <w:rsid w:val="00AA332C"/>
    <w:rsid w:val="00AA5B52"/>
    <w:rsid w:val="00AD71E7"/>
    <w:rsid w:val="00AE0074"/>
    <w:rsid w:val="00AE6C55"/>
    <w:rsid w:val="00B11451"/>
    <w:rsid w:val="00B26ECC"/>
    <w:rsid w:val="00B36A91"/>
    <w:rsid w:val="00B4008A"/>
    <w:rsid w:val="00B42622"/>
    <w:rsid w:val="00B4673F"/>
    <w:rsid w:val="00B470CE"/>
    <w:rsid w:val="00B60888"/>
    <w:rsid w:val="00B66FD7"/>
    <w:rsid w:val="00B73A9E"/>
    <w:rsid w:val="00B9490D"/>
    <w:rsid w:val="00BA4C78"/>
    <w:rsid w:val="00BB35BC"/>
    <w:rsid w:val="00BB3F17"/>
    <w:rsid w:val="00BC0150"/>
    <w:rsid w:val="00BC52AC"/>
    <w:rsid w:val="00BD43A2"/>
    <w:rsid w:val="00BD447E"/>
    <w:rsid w:val="00BD6AD7"/>
    <w:rsid w:val="00BE291C"/>
    <w:rsid w:val="00C0524A"/>
    <w:rsid w:val="00C31487"/>
    <w:rsid w:val="00C34BF0"/>
    <w:rsid w:val="00C45DD5"/>
    <w:rsid w:val="00C52059"/>
    <w:rsid w:val="00C563DD"/>
    <w:rsid w:val="00C567BB"/>
    <w:rsid w:val="00C60159"/>
    <w:rsid w:val="00CA0A71"/>
    <w:rsid w:val="00CB7E97"/>
    <w:rsid w:val="00CE0E49"/>
    <w:rsid w:val="00CE6DB3"/>
    <w:rsid w:val="00D038E6"/>
    <w:rsid w:val="00D04570"/>
    <w:rsid w:val="00D14AD8"/>
    <w:rsid w:val="00D3757B"/>
    <w:rsid w:val="00D424B0"/>
    <w:rsid w:val="00D44356"/>
    <w:rsid w:val="00D450CE"/>
    <w:rsid w:val="00D47150"/>
    <w:rsid w:val="00D64641"/>
    <w:rsid w:val="00D8168F"/>
    <w:rsid w:val="00D85CBE"/>
    <w:rsid w:val="00DB0E71"/>
    <w:rsid w:val="00DB6F35"/>
    <w:rsid w:val="00DD43D5"/>
    <w:rsid w:val="00DD689E"/>
    <w:rsid w:val="00DF266E"/>
    <w:rsid w:val="00DF3987"/>
    <w:rsid w:val="00E2401B"/>
    <w:rsid w:val="00E30145"/>
    <w:rsid w:val="00E35558"/>
    <w:rsid w:val="00E5352C"/>
    <w:rsid w:val="00E54C15"/>
    <w:rsid w:val="00E57A85"/>
    <w:rsid w:val="00E66EC8"/>
    <w:rsid w:val="00E81DF1"/>
    <w:rsid w:val="00EA21AD"/>
    <w:rsid w:val="00EA5690"/>
    <w:rsid w:val="00EB0043"/>
    <w:rsid w:val="00EB0085"/>
    <w:rsid w:val="00EB67A2"/>
    <w:rsid w:val="00EC48C6"/>
    <w:rsid w:val="00ED5F87"/>
    <w:rsid w:val="00EE0B55"/>
    <w:rsid w:val="00EE751C"/>
    <w:rsid w:val="00F1660E"/>
    <w:rsid w:val="00F20903"/>
    <w:rsid w:val="00F25EA7"/>
    <w:rsid w:val="00F328A0"/>
    <w:rsid w:val="00F468E2"/>
    <w:rsid w:val="00F61257"/>
    <w:rsid w:val="00F67752"/>
    <w:rsid w:val="00F71497"/>
    <w:rsid w:val="00F72EF5"/>
    <w:rsid w:val="00F856C2"/>
    <w:rsid w:val="00FB08AC"/>
    <w:rsid w:val="00FB0CC7"/>
    <w:rsid w:val="00FB1687"/>
    <w:rsid w:val="00FD37A9"/>
    <w:rsid w:val="00FE65F6"/>
    <w:rsid w:val="00FF4C72"/>
    <w:rsid w:val="00FF6586"/>
    <w:rsid w:val="3DCD7BBC"/>
    <w:rsid w:val="4E3E6E45"/>
    <w:rsid w:val="59C365A8"/>
    <w:rsid w:val="5FB76405"/>
    <w:rsid w:val="749FA448"/>
    <w:rsid w:val="77FFEC10"/>
    <w:rsid w:val="7B55076E"/>
    <w:rsid w:val="7F7F8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AE8A91"/>
  <w15:docId w15:val="{6B88C310-EE5F-4E87-B209-561C410D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539</Words>
  <Characters>3076</Characters>
  <Application>Microsoft Office Word</Application>
  <DocSecurity>0</DocSecurity>
  <Lines>25</Lines>
  <Paragraphs>7</Paragraphs>
  <ScaleCrop>false</ScaleCrop>
  <Company>Microsoft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李怡君</dc:creator>
  <cp:lastModifiedBy>邢博闻</cp:lastModifiedBy>
  <cp:revision>5</cp:revision>
  <cp:lastPrinted>2021-05-22T02:06:00Z</cp:lastPrinted>
  <dcterms:created xsi:type="dcterms:W3CDTF">2023-02-02T05:59:00Z</dcterms:created>
  <dcterms:modified xsi:type="dcterms:W3CDTF">2023-03-22T02:14:00Z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1A9565248F30472E9884A60328029A04</vt:lpwstr>
  </property>
</Properties>
</file>