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10" w:rsidRDefault="000A7971">
      <w:pPr>
        <w:pStyle w:val="1"/>
        <w:widowControl/>
        <w:shd w:val="clear" w:color="auto" w:fill="FFFFFF"/>
        <w:spacing w:beforeAutospacing="0" w:afterAutospacing="0" w:line="560" w:lineRule="exact"/>
        <w:jc w:val="center"/>
        <w:rPr>
          <w:rFonts w:ascii="华文中宋" w:eastAsia="华文中宋" w:hAnsi="华文中宋" w:cs="华文中宋" w:hint="default"/>
          <w:sz w:val="36"/>
          <w:szCs w:val="36"/>
        </w:rPr>
      </w:pPr>
      <w:r>
        <w:rPr>
          <w:rFonts w:ascii="华文中宋" w:eastAsia="华文中宋" w:hAnsi="华文中宋" w:cs="华文中宋"/>
          <w:sz w:val="36"/>
          <w:szCs w:val="36"/>
        </w:rPr>
        <w:t>关于加快推进闵行区区域性医疗中心</w:t>
      </w:r>
    </w:p>
    <w:p w:rsidR="00F52A10" w:rsidRDefault="000A7971">
      <w:pPr>
        <w:pStyle w:val="1"/>
        <w:widowControl/>
        <w:shd w:val="clear" w:color="auto" w:fill="FFFFFF"/>
        <w:spacing w:beforeAutospacing="0" w:afterAutospacing="0" w:line="560" w:lineRule="exact"/>
        <w:jc w:val="center"/>
        <w:rPr>
          <w:rFonts w:ascii="仿宋_GB2312" w:eastAsia="仿宋_GB2312" w:hAnsi="仿宋_GB2312" w:cs="仿宋_GB2312" w:hint="default"/>
          <w:b w:val="0"/>
          <w:bCs w:val="0"/>
          <w:kern w:val="2"/>
          <w:sz w:val="30"/>
          <w:szCs w:val="30"/>
        </w:rPr>
      </w:pPr>
      <w:r>
        <w:rPr>
          <w:rFonts w:ascii="华文中宋" w:eastAsia="华文中宋" w:hAnsi="华文中宋" w:cs="华文中宋"/>
          <w:sz w:val="36"/>
          <w:szCs w:val="36"/>
        </w:rPr>
        <w:t>高质量发展的实施方案</w:t>
      </w:r>
    </w:p>
    <w:p w:rsidR="00F52A10" w:rsidRDefault="000A797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9937BB">
        <w:rPr>
          <w:rFonts w:ascii="仿宋_GB2312" w:eastAsia="仿宋_GB2312" w:hAnsi="仿宋_GB2312" w:cs="仿宋_GB2312" w:hint="eastAsia"/>
          <w:sz w:val="30"/>
          <w:szCs w:val="30"/>
        </w:rPr>
        <w:t>征求</w:t>
      </w:r>
      <w:r w:rsidR="009937BB">
        <w:rPr>
          <w:rFonts w:ascii="仿宋_GB2312" w:eastAsia="仿宋_GB2312" w:hAnsi="仿宋_GB2312" w:cs="仿宋_GB2312"/>
          <w:sz w:val="30"/>
          <w:szCs w:val="30"/>
        </w:rPr>
        <w:t>意见稿</w:t>
      </w:r>
      <w:bookmarkStart w:id="0" w:name="_GoBack"/>
      <w:bookmarkEnd w:id="0"/>
      <w:r>
        <w:rPr>
          <w:rFonts w:ascii="仿宋_GB2312" w:eastAsia="仿宋_GB2312" w:hAnsi="仿宋_GB2312" w:cs="仿宋_GB2312" w:hint="eastAsia"/>
          <w:sz w:val="30"/>
          <w:szCs w:val="30"/>
        </w:rPr>
        <w:t>）</w:t>
      </w:r>
    </w:p>
    <w:p w:rsidR="00F52A10" w:rsidRDefault="00F52A10">
      <w:pPr>
        <w:pStyle w:val="1"/>
        <w:widowControl/>
        <w:shd w:val="clear" w:color="auto" w:fill="FFFFFF"/>
        <w:spacing w:beforeAutospacing="0" w:afterAutospacing="0" w:line="560" w:lineRule="exact"/>
        <w:ind w:firstLineChars="200" w:firstLine="600"/>
        <w:jc w:val="both"/>
        <w:rPr>
          <w:rFonts w:ascii="仿宋_GB2312" w:eastAsia="仿宋_GB2312" w:hAnsi="仿宋_GB2312" w:cs="仿宋_GB2312" w:hint="default"/>
          <w:b w:val="0"/>
          <w:bCs w:val="0"/>
          <w:kern w:val="2"/>
          <w:sz w:val="30"/>
          <w:szCs w:val="30"/>
        </w:rPr>
      </w:pPr>
    </w:p>
    <w:p w:rsidR="00F52A10" w:rsidRDefault="000A7971">
      <w:pPr>
        <w:pStyle w:val="1"/>
        <w:widowControl/>
        <w:shd w:val="clear" w:color="auto" w:fill="FFFFFF"/>
        <w:spacing w:beforeAutospacing="0" w:afterAutospacing="0" w:line="560" w:lineRule="exact"/>
        <w:ind w:firstLineChars="200" w:firstLine="600"/>
        <w:jc w:val="both"/>
        <w:rPr>
          <w:rFonts w:eastAsia="仿宋_GB2312" w:hint="default"/>
          <w:sz w:val="30"/>
          <w:szCs w:val="30"/>
          <w:highlight w:val="yellow"/>
        </w:rPr>
      </w:pPr>
      <w:r>
        <w:rPr>
          <w:rFonts w:ascii="仿宋_GB2312" w:eastAsia="仿宋_GB2312" w:hAnsi="仿宋_GB2312" w:cs="仿宋_GB2312"/>
          <w:b w:val="0"/>
          <w:bCs w:val="0"/>
          <w:kern w:val="2"/>
          <w:sz w:val="30"/>
          <w:szCs w:val="30"/>
        </w:rPr>
        <w:t>为深入贯彻落实党的二十大精神，保障人民健康，推进闵行区医疗卫生服务体系现代化建设，推动闵行区区域性医疗中心高质量发展，根据《关于推进上海市公立医院高质量发展的实施方案》《</w:t>
      </w:r>
      <w:r>
        <w:rPr>
          <w:rFonts w:ascii="仿宋_GB2312" w:eastAsia="仿宋_GB2312" w:hAnsi="仿宋_GB2312" w:cs="仿宋_GB2312"/>
          <w:b w:val="0"/>
          <w:bCs w:val="0"/>
          <w:kern w:val="2"/>
          <w:sz w:val="30"/>
          <w:szCs w:val="30"/>
        </w:rPr>
        <w:t>三级医院评审标准（</w:t>
      </w:r>
      <w:r>
        <w:rPr>
          <w:rFonts w:ascii="仿宋_GB2312" w:eastAsia="仿宋_GB2312" w:hAnsi="仿宋_GB2312" w:cs="仿宋_GB2312"/>
          <w:b w:val="0"/>
          <w:bCs w:val="0"/>
          <w:kern w:val="2"/>
          <w:sz w:val="30"/>
          <w:szCs w:val="30"/>
        </w:rPr>
        <w:t>2022</w:t>
      </w:r>
      <w:r>
        <w:rPr>
          <w:rFonts w:ascii="仿宋_GB2312" w:eastAsia="仿宋_GB2312" w:hAnsi="仿宋_GB2312" w:cs="仿宋_GB2312"/>
          <w:b w:val="0"/>
          <w:bCs w:val="0"/>
          <w:kern w:val="2"/>
          <w:sz w:val="30"/>
          <w:szCs w:val="30"/>
        </w:rPr>
        <w:t>年版）上海市实施细则</w:t>
      </w:r>
      <w:r>
        <w:rPr>
          <w:rFonts w:ascii="仿宋_GB2312" w:eastAsia="仿宋_GB2312" w:hAnsi="仿宋_GB2312" w:cs="仿宋_GB2312"/>
          <w:b w:val="0"/>
          <w:bCs w:val="0"/>
          <w:kern w:val="2"/>
          <w:sz w:val="30"/>
          <w:szCs w:val="30"/>
        </w:rPr>
        <w:t>》（以下简称“三甲标准”）《上海市区域性医疗中心服务能力标准》《上海市医疗卫生服务体系建设“十四五”规划》《闵行区卫生健康发展“十四五”规划》</w:t>
      </w:r>
      <w:r>
        <w:rPr>
          <w:rFonts w:ascii="仿宋_GB2312" w:eastAsia="仿宋_GB2312" w:hAnsi="仿宋_GB2312" w:cs="仿宋_GB2312"/>
          <w:b w:val="0"/>
          <w:bCs w:val="0"/>
          <w:kern w:val="2"/>
          <w:sz w:val="30"/>
          <w:szCs w:val="30"/>
        </w:rPr>
        <w:t>《</w:t>
      </w:r>
      <w:r>
        <w:rPr>
          <w:rFonts w:ascii="仿宋_GB2312" w:eastAsia="仿宋_GB2312" w:hAnsi="仿宋_GB2312" w:cs="仿宋_GB2312"/>
          <w:b w:val="0"/>
          <w:bCs w:val="0"/>
          <w:kern w:val="2"/>
          <w:sz w:val="30"/>
          <w:szCs w:val="30"/>
        </w:rPr>
        <w:t>综合医院建设标准</w:t>
      </w:r>
      <w:r>
        <w:rPr>
          <w:rFonts w:ascii="仿宋_GB2312" w:eastAsia="仿宋_GB2312" w:hAnsi="仿宋_GB2312" w:cs="仿宋_GB2312"/>
          <w:b w:val="0"/>
          <w:bCs w:val="0"/>
          <w:kern w:val="2"/>
          <w:sz w:val="30"/>
          <w:szCs w:val="30"/>
        </w:rPr>
        <w:t>》</w:t>
      </w:r>
      <w:r>
        <w:rPr>
          <w:rFonts w:ascii="仿宋_GB2312" w:eastAsia="仿宋_GB2312" w:hAnsi="仿宋_GB2312" w:cs="仿宋_GB2312"/>
          <w:b w:val="0"/>
          <w:bCs w:val="0"/>
          <w:kern w:val="2"/>
          <w:sz w:val="30"/>
          <w:szCs w:val="30"/>
        </w:rPr>
        <w:t>（建标</w:t>
      </w:r>
      <w:r>
        <w:rPr>
          <w:rFonts w:ascii="仿宋_GB2312" w:eastAsia="仿宋_GB2312" w:hAnsi="仿宋_GB2312" w:cs="仿宋_GB2312"/>
          <w:b w:val="0"/>
          <w:bCs w:val="0"/>
          <w:kern w:val="2"/>
          <w:sz w:val="30"/>
          <w:szCs w:val="30"/>
        </w:rPr>
        <w:t>110-2021</w:t>
      </w:r>
      <w:r>
        <w:rPr>
          <w:rFonts w:ascii="仿宋_GB2312" w:eastAsia="仿宋_GB2312" w:hAnsi="仿宋_GB2312" w:cs="仿宋_GB2312"/>
          <w:b w:val="0"/>
          <w:bCs w:val="0"/>
          <w:kern w:val="2"/>
          <w:sz w:val="30"/>
          <w:szCs w:val="30"/>
        </w:rPr>
        <w:t>）</w:t>
      </w:r>
      <w:r>
        <w:rPr>
          <w:rFonts w:ascii="仿宋_GB2312" w:eastAsia="仿宋_GB2312" w:hAnsi="仿宋_GB2312" w:cs="仿宋_GB2312"/>
          <w:b w:val="0"/>
          <w:bCs w:val="0"/>
          <w:kern w:val="2"/>
          <w:sz w:val="30"/>
          <w:szCs w:val="30"/>
        </w:rPr>
        <w:t>等文件要求，制定本方案。</w:t>
      </w:r>
    </w:p>
    <w:p w:rsidR="00F52A10" w:rsidRDefault="000A7971">
      <w:pPr>
        <w:spacing w:line="560" w:lineRule="exact"/>
        <w:ind w:firstLineChars="200" w:firstLine="600"/>
        <w:rPr>
          <w:rFonts w:ascii="楷体" w:eastAsia="黑体" w:hAnsi="楷体"/>
          <w:sz w:val="30"/>
          <w:szCs w:val="30"/>
        </w:rPr>
      </w:pPr>
      <w:r>
        <w:rPr>
          <w:rFonts w:ascii="黑体" w:eastAsia="黑体" w:hAnsi="黑体" w:cs="黑体" w:hint="eastAsia"/>
          <w:sz w:val="30"/>
          <w:szCs w:val="30"/>
        </w:rPr>
        <w:t>一、高质量发展基础</w:t>
      </w:r>
    </w:p>
    <w:p w:rsidR="00F52A10" w:rsidRDefault="000A7971">
      <w:pPr>
        <w:adjustRightInd w:val="0"/>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上海市第五人民医院（以下简称“市五医院”）、闵行区中心医院（以下简称“闵中心”）是区内两家三级乙等综合性医院，作为上海市第一批建设的区域性医疗中心，设有胸痛、卒中、创伤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急救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危重症、消化内镜、盆底五大诊疗中心，承</w:t>
      </w:r>
      <w:r>
        <w:rPr>
          <w:rFonts w:ascii="仿宋_GB2312" w:eastAsia="仿宋_GB2312" w:hAnsi="仿宋_GB2312" w:cs="仿宋_GB2312" w:hint="eastAsia"/>
          <w:color w:val="000000"/>
          <w:kern w:val="0"/>
          <w:sz w:val="30"/>
          <w:szCs w:val="30"/>
        </w:rPr>
        <w:t>担区域内居民常见病、多发病的诊疗以及急危重症和疑难疾病</w:t>
      </w:r>
      <w:r>
        <w:rPr>
          <w:rFonts w:ascii="仿宋_GB2312" w:eastAsia="仿宋_GB2312" w:hAnsi="仿宋_GB2312" w:cs="仿宋_GB2312" w:hint="eastAsia"/>
          <w:color w:val="000000"/>
          <w:kern w:val="0"/>
          <w:sz w:val="30"/>
          <w:szCs w:val="30"/>
        </w:rPr>
        <w:t>的救治工作。依托“华山</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闵行”、“中山</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闵行”两大医疗联合体，</w:t>
      </w:r>
      <w:r>
        <w:rPr>
          <w:rFonts w:ascii="仿宋_GB2312" w:eastAsia="仿宋_GB2312" w:hAnsi="仿宋_GB2312" w:cs="仿宋_GB2312" w:hint="eastAsia"/>
          <w:sz w:val="30"/>
          <w:szCs w:val="30"/>
        </w:rPr>
        <w:t>区域性医疗中心在诊疗水平、学科建设、科研教学等方面能力明显提升</w:t>
      </w:r>
      <w:r>
        <w:rPr>
          <w:rStyle w:val="fontstyle01"/>
          <w:rFonts w:cs="Times New Roman" w:hint="default"/>
          <w:sz w:val="30"/>
          <w:szCs w:val="30"/>
        </w:rPr>
        <w:t>。</w:t>
      </w:r>
      <w:r>
        <w:rPr>
          <w:rFonts w:ascii="仿宋_GB2312" w:eastAsia="仿宋_GB2312" w:hAnsi="仿宋_GB2312" w:cs="仿宋_GB2312"/>
          <w:sz w:val="30"/>
          <w:szCs w:val="30"/>
        </w:rPr>
        <w:t>2021</w:t>
      </w:r>
      <w:r>
        <w:rPr>
          <w:rFonts w:ascii="仿宋_GB2312" w:eastAsia="仿宋_GB2312" w:hAnsi="仿宋_GB2312" w:cs="仿宋_GB2312"/>
          <w:sz w:val="30"/>
          <w:szCs w:val="30"/>
        </w:rPr>
        <w:t>年</w:t>
      </w:r>
      <w:r>
        <w:rPr>
          <w:rFonts w:ascii="仿宋_GB2312" w:eastAsia="仿宋_GB2312" w:hAnsi="仿宋_GB2312" w:cs="仿宋_GB2312" w:hint="eastAsia"/>
          <w:sz w:val="30"/>
          <w:szCs w:val="30"/>
        </w:rPr>
        <w:t>度全国三级公立医院绩效考核中，市五医院、闵中心分别位列上海市同级同类医院第</w:t>
      </w:r>
      <w:r>
        <w:rPr>
          <w:rFonts w:ascii="仿宋_GB2312" w:eastAsia="仿宋_GB2312" w:hAnsi="仿宋_GB2312" w:cs="仿宋_GB2312"/>
          <w:sz w:val="30"/>
          <w:szCs w:val="30"/>
        </w:rPr>
        <w:t>2</w:t>
      </w:r>
      <w:r>
        <w:rPr>
          <w:rFonts w:ascii="仿宋_GB2312" w:eastAsia="仿宋_GB2312" w:hAnsi="仿宋_GB2312" w:cs="仿宋_GB2312"/>
          <w:sz w:val="30"/>
          <w:szCs w:val="30"/>
        </w:rPr>
        <w:t>名和第</w:t>
      </w:r>
      <w:r>
        <w:rPr>
          <w:rFonts w:ascii="仿宋_GB2312" w:eastAsia="仿宋_GB2312" w:hAnsi="仿宋_GB2312" w:cs="仿宋_GB2312"/>
          <w:sz w:val="30"/>
          <w:szCs w:val="30"/>
        </w:rPr>
        <w:t>6</w:t>
      </w:r>
      <w:r>
        <w:rPr>
          <w:rFonts w:ascii="仿宋_GB2312" w:eastAsia="仿宋_GB2312" w:hAnsi="仿宋_GB2312" w:cs="仿宋_GB2312"/>
          <w:sz w:val="30"/>
          <w:szCs w:val="30"/>
        </w:rPr>
        <w:t>名</w:t>
      </w:r>
      <w:r>
        <w:rPr>
          <w:rFonts w:ascii="仿宋_GB2312" w:eastAsia="仿宋_GB2312" w:hAnsi="仿宋_GB2312" w:cs="仿宋_GB2312" w:hint="eastAsia"/>
          <w:sz w:val="30"/>
          <w:szCs w:val="30"/>
          <w:lang w:bidi="zh-CN"/>
        </w:rPr>
        <w:t>。</w:t>
      </w:r>
      <w:r>
        <w:rPr>
          <w:rFonts w:ascii="仿宋_GB2312" w:eastAsia="仿宋_GB2312" w:hAnsi="仿宋_GB2312" w:cs="仿宋_GB2312" w:hint="eastAsia"/>
          <w:sz w:val="30"/>
          <w:szCs w:val="30"/>
          <w:lang w:bidi="zh-CN"/>
        </w:rPr>
        <w:t>2021</w:t>
      </w:r>
      <w:r>
        <w:rPr>
          <w:rFonts w:ascii="仿宋_GB2312" w:eastAsia="仿宋_GB2312" w:hAnsi="仿宋_GB2312" w:cs="仿宋_GB2312" w:hint="eastAsia"/>
          <w:sz w:val="30"/>
          <w:szCs w:val="30"/>
          <w:lang w:bidi="zh-CN"/>
        </w:rPr>
        <w:t>年度上海市区级医院科研竞争力排名中，市五医院、闵中心分</w:t>
      </w:r>
      <w:r>
        <w:rPr>
          <w:rFonts w:ascii="仿宋_GB2312" w:eastAsia="仿宋_GB2312" w:hAnsi="仿宋_GB2312" w:cs="仿宋_GB2312"/>
          <w:sz w:val="30"/>
          <w:szCs w:val="30"/>
          <w:lang w:bidi="zh-CN"/>
        </w:rPr>
        <w:t>别</w:t>
      </w:r>
      <w:r>
        <w:rPr>
          <w:rFonts w:ascii="仿宋_GB2312" w:eastAsia="仿宋_GB2312" w:hAnsi="仿宋_GB2312" w:cs="仿宋_GB2312" w:hint="eastAsia"/>
          <w:sz w:val="30"/>
          <w:szCs w:val="30"/>
          <w:lang w:bidi="zh-CN"/>
        </w:rPr>
        <w:t>位</w:t>
      </w:r>
      <w:r>
        <w:rPr>
          <w:rFonts w:ascii="仿宋_GB2312" w:eastAsia="仿宋_GB2312" w:hAnsi="仿宋_GB2312" w:cs="仿宋_GB2312"/>
          <w:sz w:val="30"/>
          <w:szCs w:val="30"/>
          <w:lang w:bidi="zh-CN"/>
        </w:rPr>
        <w:t>列</w:t>
      </w:r>
      <w:r>
        <w:rPr>
          <w:rFonts w:ascii="仿宋_GB2312" w:eastAsia="仿宋_GB2312" w:hAnsi="仿宋_GB2312" w:cs="仿宋_GB2312" w:hint="eastAsia"/>
          <w:sz w:val="30"/>
          <w:szCs w:val="30"/>
          <w:lang w:bidi="zh-CN"/>
        </w:rPr>
        <w:t>第</w:t>
      </w:r>
      <w:r>
        <w:rPr>
          <w:rFonts w:ascii="仿宋_GB2312" w:eastAsia="仿宋_GB2312" w:hAnsi="仿宋_GB2312" w:cs="仿宋_GB2312" w:hint="eastAsia"/>
          <w:sz w:val="30"/>
          <w:szCs w:val="30"/>
          <w:lang w:bidi="zh-CN"/>
        </w:rPr>
        <w:t>2</w:t>
      </w:r>
      <w:r>
        <w:rPr>
          <w:rFonts w:ascii="仿宋_GB2312" w:eastAsia="仿宋_GB2312" w:hAnsi="仿宋_GB2312" w:cs="仿宋_GB2312" w:hint="eastAsia"/>
          <w:sz w:val="30"/>
          <w:szCs w:val="30"/>
          <w:lang w:bidi="zh-CN"/>
        </w:rPr>
        <w:t>名</w:t>
      </w:r>
      <w:r>
        <w:rPr>
          <w:rFonts w:ascii="仿宋_GB2312" w:eastAsia="仿宋_GB2312" w:hAnsi="仿宋_GB2312" w:cs="仿宋_GB2312"/>
          <w:sz w:val="30"/>
          <w:szCs w:val="30"/>
          <w:lang w:bidi="zh-CN"/>
        </w:rPr>
        <w:t>和</w:t>
      </w:r>
      <w:r>
        <w:rPr>
          <w:rFonts w:ascii="仿宋_GB2312" w:eastAsia="仿宋_GB2312" w:hAnsi="仿宋_GB2312" w:cs="仿宋_GB2312" w:hint="eastAsia"/>
          <w:sz w:val="30"/>
          <w:szCs w:val="30"/>
          <w:lang w:bidi="zh-CN"/>
        </w:rPr>
        <w:t>第</w:t>
      </w:r>
      <w:r>
        <w:rPr>
          <w:rFonts w:ascii="仿宋_GB2312" w:eastAsia="仿宋_GB2312" w:hAnsi="仿宋_GB2312" w:cs="仿宋_GB2312" w:hint="eastAsia"/>
          <w:sz w:val="30"/>
          <w:szCs w:val="30"/>
          <w:lang w:bidi="zh-CN"/>
        </w:rPr>
        <w:t>3</w:t>
      </w:r>
      <w:r>
        <w:rPr>
          <w:rFonts w:ascii="仿宋_GB2312" w:eastAsia="仿宋_GB2312" w:hAnsi="仿宋_GB2312" w:cs="仿宋_GB2312" w:hint="eastAsia"/>
          <w:sz w:val="30"/>
          <w:szCs w:val="30"/>
          <w:lang w:bidi="zh-CN"/>
        </w:rPr>
        <w:t>名。</w:t>
      </w:r>
      <w:r>
        <w:rPr>
          <w:rFonts w:ascii="仿宋_GB2312" w:eastAsia="仿宋_GB2312" w:hAnsi="仿宋_GB2312" w:cs="仿宋_GB2312" w:hint="eastAsia"/>
          <w:sz w:val="30"/>
          <w:szCs w:val="30"/>
        </w:rPr>
        <w:t>两家区域性医疗中心</w:t>
      </w:r>
      <w:r>
        <w:rPr>
          <w:rFonts w:ascii="仿宋_GB2312" w:eastAsia="仿宋_GB2312" w:hAnsi="仿宋_GB2312" w:cs="仿宋_GB2312"/>
          <w:sz w:val="30"/>
          <w:szCs w:val="30"/>
        </w:rPr>
        <w:t>2022</w:t>
      </w:r>
      <w:r>
        <w:rPr>
          <w:rFonts w:ascii="仿宋_GB2312" w:eastAsia="仿宋_GB2312" w:hAnsi="仿宋_GB2312" w:cs="仿宋_GB2312" w:hint="eastAsia"/>
          <w:sz w:val="30"/>
          <w:szCs w:val="30"/>
        </w:rPr>
        <w:t>年总门急诊量</w:t>
      </w:r>
      <w:r>
        <w:rPr>
          <w:rFonts w:ascii="仿宋_GB2312" w:eastAsia="仿宋_GB2312" w:hAnsi="仿宋_GB2312" w:cs="仿宋_GB2312"/>
          <w:sz w:val="30"/>
          <w:szCs w:val="30"/>
        </w:rPr>
        <w:t>317</w:t>
      </w:r>
      <w:r>
        <w:rPr>
          <w:rFonts w:ascii="仿宋_GB2312" w:eastAsia="仿宋_GB2312" w:hAnsi="仿宋_GB2312" w:cs="仿宋_GB2312"/>
          <w:sz w:val="30"/>
          <w:szCs w:val="30"/>
        </w:rPr>
        <w:t>万</w:t>
      </w:r>
      <w:r>
        <w:rPr>
          <w:rFonts w:ascii="仿宋_GB2312" w:eastAsia="仿宋_GB2312" w:hAnsi="仿宋_GB2312" w:cs="仿宋_GB2312" w:hint="eastAsia"/>
          <w:sz w:val="30"/>
          <w:szCs w:val="30"/>
        </w:rPr>
        <w:t>人次，出院患者</w:t>
      </w:r>
      <w:r>
        <w:rPr>
          <w:rFonts w:ascii="仿宋_GB2312" w:eastAsia="仿宋_GB2312" w:hAnsi="仿宋_GB2312" w:cs="仿宋_GB2312" w:hint="eastAsia"/>
          <w:sz w:val="30"/>
          <w:szCs w:val="30"/>
        </w:rPr>
        <w:t>58895</w:t>
      </w:r>
      <w:r>
        <w:rPr>
          <w:rFonts w:ascii="仿宋_GB2312" w:eastAsia="仿宋_GB2312" w:hAnsi="仿宋_GB2312" w:cs="仿宋_GB2312" w:hint="eastAsia"/>
          <w:sz w:val="30"/>
          <w:szCs w:val="30"/>
        </w:rPr>
        <w:t>人次，手术量</w:t>
      </w:r>
      <w:r>
        <w:rPr>
          <w:rFonts w:ascii="仿宋_GB2312" w:eastAsia="仿宋_GB2312" w:hAnsi="仿宋_GB2312" w:cs="仿宋_GB2312" w:hint="eastAsia"/>
          <w:sz w:val="30"/>
          <w:szCs w:val="30"/>
        </w:rPr>
        <w:t>36058</w:t>
      </w:r>
      <w:r>
        <w:rPr>
          <w:rFonts w:ascii="仿宋_GB2312" w:eastAsia="仿宋_GB2312" w:hAnsi="仿宋_GB2312" w:cs="仿宋_GB2312" w:hint="eastAsia"/>
          <w:sz w:val="30"/>
          <w:szCs w:val="30"/>
        </w:rPr>
        <w:t>人次，占全区手术总量的</w:t>
      </w:r>
      <w:r>
        <w:rPr>
          <w:rFonts w:ascii="仿宋_GB2312" w:eastAsia="仿宋_GB2312" w:hAnsi="仿宋_GB2312" w:cs="仿宋_GB2312" w:hint="eastAsia"/>
          <w:sz w:val="30"/>
          <w:szCs w:val="30"/>
        </w:rPr>
        <w:t>89.36%</w:t>
      </w:r>
      <w:r>
        <w:rPr>
          <w:rFonts w:ascii="仿宋_GB2312" w:eastAsia="仿宋_GB2312" w:hAnsi="仿宋_GB2312" w:cs="仿宋_GB2312" w:hint="eastAsia"/>
          <w:sz w:val="30"/>
          <w:szCs w:val="30"/>
        </w:rPr>
        <w:t>，三四级手术占比</w:t>
      </w:r>
      <w:r>
        <w:rPr>
          <w:rFonts w:ascii="仿宋_GB2312" w:eastAsia="仿宋_GB2312" w:hAnsi="仿宋_GB2312" w:cs="仿宋_GB2312" w:hint="eastAsia"/>
          <w:sz w:val="30"/>
          <w:szCs w:val="30"/>
        </w:rPr>
        <w:t>49.90%</w:t>
      </w:r>
      <w:r>
        <w:rPr>
          <w:rFonts w:ascii="仿宋_GB2312" w:eastAsia="仿宋_GB2312" w:hAnsi="仿宋_GB2312" w:cs="仿宋_GB2312" w:hint="eastAsia"/>
          <w:sz w:val="30"/>
          <w:szCs w:val="30"/>
        </w:rPr>
        <w:t>，平均住院日</w:t>
      </w:r>
      <w:r>
        <w:rPr>
          <w:rFonts w:ascii="仿宋_GB2312" w:eastAsia="仿宋_GB2312" w:hAnsi="仿宋_GB2312" w:cs="仿宋_GB2312" w:hint="eastAsia"/>
          <w:sz w:val="30"/>
          <w:szCs w:val="30"/>
        </w:rPr>
        <w:t>7.32</w:t>
      </w:r>
      <w:r>
        <w:rPr>
          <w:rFonts w:ascii="仿宋_GB2312" w:eastAsia="仿宋_GB2312" w:hAnsi="仿宋_GB2312" w:cs="仿宋_GB2312" w:hint="eastAsia"/>
          <w:sz w:val="30"/>
          <w:szCs w:val="30"/>
        </w:rPr>
        <w:t>天。</w:t>
      </w:r>
    </w:p>
    <w:p w:rsidR="00F52A10" w:rsidRDefault="000A7971">
      <w:pPr>
        <w:adjustRightInd w:val="0"/>
        <w:snapToGrid w:val="0"/>
        <w:spacing w:line="560" w:lineRule="exact"/>
        <w:ind w:firstLineChars="200" w:firstLine="602"/>
        <w:rPr>
          <w:rFonts w:ascii="楷体" w:eastAsia="楷体" w:hAnsi="楷体" w:cs="楷体"/>
          <w:b/>
          <w:color w:val="000000"/>
          <w:kern w:val="0"/>
          <w:sz w:val="30"/>
          <w:szCs w:val="30"/>
        </w:rPr>
      </w:pPr>
      <w:r>
        <w:rPr>
          <w:rFonts w:ascii="楷体" w:eastAsia="楷体" w:hAnsi="楷体" w:cs="楷体" w:hint="eastAsia"/>
          <w:b/>
          <w:color w:val="000000"/>
          <w:kern w:val="0"/>
          <w:sz w:val="30"/>
          <w:szCs w:val="30"/>
        </w:rPr>
        <w:lastRenderedPageBreak/>
        <w:t>（</w:t>
      </w:r>
      <w:r>
        <w:rPr>
          <w:rFonts w:ascii="楷体" w:eastAsia="楷体" w:hAnsi="楷体" w:cs="楷体" w:hint="eastAsia"/>
          <w:b/>
          <w:color w:val="000000"/>
          <w:kern w:val="0"/>
          <w:sz w:val="30"/>
          <w:szCs w:val="30"/>
        </w:rPr>
        <w:t>一）</w:t>
      </w:r>
      <w:r>
        <w:rPr>
          <w:rFonts w:ascii="楷体" w:eastAsia="楷体" w:hAnsi="楷体" w:cs="楷体" w:hint="eastAsia"/>
          <w:b/>
          <w:color w:val="000000"/>
          <w:kern w:val="0"/>
          <w:sz w:val="30"/>
          <w:szCs w:val="30"/>
        </w:rPr>
        <w:t>南部区域性医疗中心</w:t>
      </w:r>
    </w:p>
    <w:p w:rsidR="00F52A10" w:rsidRDefault="000A7971">
      <w:pPr>
        <w:adjustRightInd w:val="0"/>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市五医院作为南部区域性医疗中心，辐射带动</w:t>
      </w:r>
      <w:r>
        <w:rPr>
          <w:rFonts w:ascii="仿宋_GB2312" w:eastAsia="仿宋_GB2312" w:hAnsi="仿宋_GB2312" w:cs="仿宋_GB2312" w:hint="eastAsia"/>
          <w:color w:val="000000"/>
          <w:kern w:val="0"/>
          <w:sz w:val="30"/>
          <w:szCs w:val="30"/>
        </w:rPr>
        <w:t>6</w:t>
      </w:r>
      <w:r>
        <w:rPr>
          <w:rFonts w:ascii="仿宋_GB2312" w:eastAsia="仿宋_GB2312" w:hAnsi="仿宋_GB2312" w:cs="仿宋_GB2312" w:hint="eastAsia"/>
          <w:color w:val="000000"/>
          <w:kern w:val="0"/>
          <w:sz w:val="30"/>
          <w:szCs w:val="30"/>
        </w:rPr>
        <w:t>家</w:t>
      </w:r>
      <w:r>
        <w:rPr>
          <w:rFonts w:ascii="仿宋_GB2312" w:eastAsia="仿宋_GB2312" w:hAnsi="仿宋_GB2312" w:cs="仿宋_GB2312" w:hint="eastAsia"/>
          <w:color w:val="000000"/>
          <w:kern w:val="0"/>
          <w:sz w:val="30"/>
          <w:szCs w:val="30"/>
        </w:rPr>
        <w:t>社区卫生服务中心，</w:t>
      </w:r>
      <w:r>
        <w:rPr>
          <w:rFonts w:ascii="仿宋_GB2312" w:eastAsia="仿宋_GB2312" w:hAnsi="仿宋_GB2312" w:cs="仿宋_GB2312" w:hint="eastAsia"/>
          <w:sz w:val="30"/>
          <w:szCs w:val="30"/>
        </w:rPr>
        <w:t>推动南部浦江科创城区域医疗服务能力建设</w:t>
      </w:r>
      <w:r>
        <w:rPr>
          <w:rFonts w:ascii="仿宋_GB2312" w:eastAsia="仿宋_GB2312" w:hAnsi="仿宋_GB2312" w:cs="仿宋_GB2312" w:hint="eastAsia"/>
          <w:color w:val="000000"/>
          <w:kern w:val="0"/>
          <w:sz w:val="30"/>
          <w:szCs w:val="30"/>
        </w:rPr>
        <w:t>。</w:t>
      </w:r>
    </w:p>
    <w:p w:rsidR="00F52A10" w:rsidRDefault="000A7971">
      <w:pPr>
        <w:adjustRightInd w:val="0"/>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市五医院建筑面积约</w:t>
      </w:r>
      <w:r>
        <w:rPr>
          <w:rFonts w:ascii="仿宋_GB2312" w:eastAsia="仿宋_GB2312" w:hAnsi="仿宋_GB2312" w:cs="仿宋_GB2312" w:hint="eastAsia"/>
          <w:color w:val="000000"/>
          <w:kern w:val="0"/>
          <w:sz w:val="30"/>
          <w:szCs w:val="30"/>
        </w:rPr>
        <w:t>12</w:t>
      </w:r>
      <w:r>
        <w:rPr>
          <w:rFonts w:ascii="仿宋_GB2312" w:eastAsia="仿宋_GB2312" w:hAnsi="仿宋_GB2312" w:cs="仿宋_GB2312" w:hint="eastAsia"/>
          <w:color w:val="000000"/>
          <w:kern w:val="0"/>
          <w:sz w:val="30"/>
          <w:szCs w:val="30"/>
        </w:rPr>
        <w:t>万</w:t>
      </w:r>
      <w:r>
        <w:rPr>
          <w:rFonts w:ascii="仿宋_GB2312" w:eastAsia="仿宋_GB2312" w:hAnsi="仿宋_GB2312" w:cs="仿宋_GB2312" w:hint="eastAsia"/>
          <w:color w:val="000000"/>
          <w:kern w:val="0"/>
          <w:sz w:val="30"/>
          <w:szCs w:val="30"/>
        </w:rPr>
        <w:t>m</w:t>
      </w:r>
      <w:r>
        <w:rPr>
          <w:rFonts w:ascii="仿宋_GB2312" w:eastAsia="仿宋_GB2312" w:hAnsi="仿宋_GB2312" w:cs="仿宋_GB2312" w:hint="eastAsia"/>
          <w:color w:val="000000"/>
          <w:kern w:val="0"/>
          <w:sz w:val="30"/>
          <w:szCs w:val="30"/>
          <w:vertAlign w:val="superscript"/>
        </w:rPr>
        <w:t>2</w:t>
      </w:r>
      <w:r>
        <w:rPr>
          <w:rFonts w:ascii="仿宋_GB2312" w:eastAsia="仿宋_GB2312" w:hAnsi="仿宋_GB2312" w:cs="仿宋_GB2312" w:hint="eastAsia"/>
          <w:color w:val="000000"/>
          <w:kern w:val="0"/>
          <w:sz w:val="30"/>
          <w:szCs w:val="30"/>
        </w:rPr>
        <w:t>，实际开放床位</w:t>
      </w:r>
      <w:r>
        <w:rPr>
          <w:rFonts w:ascii="仿宋_GB2312" w:eastAsia="仿宋_GB2312" w:hAnsi="仿宋_GB2312" w:cs="仿宋_GB2312" w:hint="eastAsia"/>
          <w:color w:val="000000"/>
          <w:kern w:val="0"/>
          <w:sz w:val="30"/>
          <w:szCs w:val="30"/>
        </w:rPr>
        <w:t>750</w:t>
      </w:r>
      <w:r>
        <w:rPr>
          <w:rFonts w:ascii="仿宋_GB2312" w:eastAsia="仿宋_GB2312" w:hAnsi="仿宋_GB2312" w:cs="仿宋_GB2312" w:hint="eastAsia"/>
          <w:color w:val="000000"/>
          <w:kern w:val="0"/>
          <w:sz w:val="30"/>
          <w:szCs w:val="30"/>
        </w:rPr>
        <w:t>张，在职职工</w:t>
      </w:r>
      <w:r>
        <w:rPr>
          <w:rFonts w:ascii="仿宋_GB2312" w:eastAsia="仿宋_GB2312" w:hAnsi="仿宋_GB2312" w:cs="仿宋_GB2312" w:hint="eastAsia"/>
          <w:color w:val="000000"/>
          <w:kern w:val="0"/>
          <w:sz w:val="30"/>
          <w:szCs w:val="30"/>
        </w:rPr>
        <w:t>1617</w:t>
      </w:r>
      <w:r>
        <w:rPr>
          <w:rFonts w:ascii="仿宋_GB2312" w:eastAsia="仿宋_GB2312" w:hAnsi="仿宋_GB2312" w:cs="仿宋_GB2312" w:hint="eastAsia"/>
          <w:color w:val="000000"/>
          <w:kern w:val="0"/>
          <w:sz w:val="30"/>
          <w:szCs w:val="30"/>
        </w:rPr>
        <w:t>人，现有</w:t>
      </w:r>
      <w:r>
        <w:rPr>
          <w:rFonts w:ascii="仿宋_GB2312" w:eastAsia="仿宋_GB2312" w:hAnsi="仿宋_GB2312" w:cs="仿宋_GB2312" w:hint="eastAsia"/>
          <w:color w:val="000000"/>
          <w:kern w:val="0"/>
          <w:sz w:val="30"/>
          <w:szCs w:val="30"/>
        </w:rPr>
        <w:t>3</w:t>
      </w: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个临床科室，连续两届在“中国医院智库排行榜”位列全国前</w:t>
      </w:r>
      <w:r>
        <w:rPr>
          <w:rFonts w:ascii="仿宋_GB2312" w:eastAsia="仿宋_GB2312" w:hAnsi="仿宋_GB2312" w:cs="仿宋_GB2312"/>
          <w:color w:val="000000"/>
          <w:kern w:val="0"/>
          <w:sz w:val="30"/>
          <w:szCs w:val="30"/>
        </w:rPr>
        <w:t>100</w:t>
      </w:r>
      <w:r>
        <w:rPr>
          <w:rFonts w:ascii="仿宋_GB2312" w:eastAsia="仿宋_GB2312" w:hAnsi="仿宋_GB2312" w:cs="仿宋_GB2312"/>
          <w:color w:val="000000"/>
          <w:kern w:val="0"/>
          <w:sz w:val="30"/>
          <w:szCs w:val="30"/>
        </w:rPr>
        <w:t>名</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kern w:val="0"/>
          <w:sz w:val="30"/>
          <w:szCs w:val="30"/>
        </w:rPr>
        <w:t>获得国家科学技术进步奖、市科学技术奖等市级及以上成果奖</w:t>
      </w:r>
      <w:r>
        <w:rPr>
          <w:rFonts w:ascii="仿宋_GB2312" w:eastAsia="仿宋_GB2312" w:hAnsi="仿宋_GB2312" w:cs="仿宋_GB2312" w:hint="eastAsia"/>
          <w:kern w:val="0"/>
          <w:sz w:val="30"/>
          <w:szCs w:val="30"/>
        </w:rPr>
        <w:t>15</w:t>
      </w:r>
      <w:r>
        <w:rPr>
          <w:rFonts w:ascii="仿宋_GB2312" w:eastAsia="仿宋_GB2312" w:hAnsi="仿宋_GB2312" w:cs="仿宋_GB2312" w:hint="eastAsia"/>
          <w:kern w:val="0"/>
          <w:sz w:val="30"/>
          <w:szCs w:val="30"/>
        </w:rPr>
        <w:t>项。</w:t>
      </w:r>
      <w:r>
        <w:rPr>
          <w:rFonts w:ascii="仿宋_GB2312" w:eastAsia="仿宋_GB2312" w:hAnsi="仿宋_GB2312" w:cs="仿宋_GB2312"/>
          <w:color w:val="000000"/>
          <w:kern w:val="0"/>
          <w:sz w:val="30"/>
          <w:szCs w:val="30"/>
        </w:rPr>
        <w:t>2022</w:t>
      </w:r>
      <w:r>
        <w:rPr>
          <w:rFonts w:ascii="仿宋_GB2312" w:eastAsia="仿宋_GB2312" w:hAnsi="仿宋_GB2312" w:cs="仿宋_GB2312" w:hint="eastAsia"/>
          <w:color w:val="000000"/>
          <w:kern w:val="0"/>
          <w:sz w:val="30"/>
          <w:szCs w:val="30"/>
        </w:rPr>
        <w:t>年市五医院入选为上海市公立医院高质量发展试点单</w:t>
      </w:r>
      <w:r>
        <w:rPr>
          <w:rFonts w:ascii="仿宋_GB2312" w:eastAsia="仿宋_GB2312" w:hAnsi="仿宋_GB2312" w:cs="仿宋_GB2312" w:hint="eastAsia"/>
          <w:sz w:val="30"/>
          <w:szCs w:val="30"/>
          <w:lang w:bidi="zh-CN"/>
        </w:rPr>
        <w:t>位。</w:t>
      </w:r>
    </w:p>
    <w:p w:rsidR="00F52A10" w:rsidRDefault="000A7971">
      <w:pPr>
        <w:adjustRightInd w:val="0"/>
        <w:snapToGrid w:val="0"/>
        <w:spacing w:line="560" w:lineRule="exact"/>
        <w:ind w:firstLineChars="200" w:firstLine="600"/>
        <w:rPr>
          <w:rStyle w:val="fontstyle01"/>
          <w:rFonts w:cs="Times New Roman" w:hint="default"/>
          <w:color w:val="auto"/>
          <w:sz w:val="30"/>
          <w:szCs w:val="30"/>
        </w:rPr>
      </w:pPr>
      <w:r>
        <w:rPr>
          <w:rStyle w:val="fontstyle01"/>
          <w:rFonts w:cs="Times New Roman" w:hint="default"/>
          <w:sz w:val="30"/>
          <w:szCs w:val="30"/>
        </w:rPr>
        <w:t>医院先后拥有</w:t>
      </w:r>
      <w:r>
        <w:rPr>
          <w:rStyle w:val="fontstyle01"/>
          <w:rFonts w:cs="Times New Roman" w:hint="default"/>
          <w:sz w:val="30"/>
          <w:szCs w:val="30"/>
        </w:rPr>
        <w:t>3</w:t>
      </w:r>
      <w:r>
        <w:rPr>
          <w:rStyle w:val="fontstyle01"/>
          <w:rFonts w:cs="Times New Roman" w:hint="default"/>
          <w:sz w:val="30"/>
          <w:szCs w:val="30"/>
        </w:rPr>
        <w:t>个市医学重点专科</w:t>
      </w:r>
      <w:r>
        <w:rPr>
          <w:rStyle w:val="fontstyle01"/>
          <w:rFonts w:cs="Times New Roman"/>
          <w:sz w:val="30"/>
          <w:szCs w:val="30"/>
        </w:rPr>
        <w:t>、</w:t>
      </w:r>
      <w:r>
        <w:rPr>
          <w:rStyle w:val="fontstyle01"/>
          <w:rFonts w:cs="Times New Roman" w:hint="default"/>
          <w:sz w:val="30"/>
          <w:szCs w:val="30"/>
        </w:rPr>
        <w:t>1</w:t>
      </w:r>
      <w:r>
        <w:rPr>
          <w:rStyle w:val="fontstyle01"/>
          <w:rFonts w:cs="Times New Roman" w:hint="default"/>
          <w:sz w:val="30"/>
          <w:szCs w:val="30"/>
        </w:rPr>
        <w:t>个市临床药学重点专科</w:t>
      </w:r>
      <w:r>
        <w:rPr>
          <w:rStyle w:val="fontstyle01"/>
          <w:rFonts w:cs="Times New Roman"/>
          <w:sz w:val="30"/>
          <w:szCs w:val="30"/>
        </w:rPr>
        <w:t>、</w:t>
      </w:r>
      <w:r>
        <w:rPr>
          <w:rStyle w:val="fontstyle01"/>
          <w:rFonts w:cs="Times New Roman" w:hint="default"/>
          <w:sz w:val="30"/>
          <w:szCs w:val="30"/>
        </w:rPr>
        <w:t>2</w:t>
      </w:r>
      <w:r>
        <w:rPr>
          <w:rStyle w:val="fontstyle01"/>
          <w:rFonts w:cs="Times New Roman" w:hint="default"/>
          <w:sz w:val="30"/>
          <w:szCs w:val="30"/>
        </w:rPr>
        <w:t>个区大学科</w:t>
      </w:r>
      <w:r>
        <w:rPr>
          <w:rStyle w:val="fontstyle01"/>
          <w:rFonts w:cs="Times New Roman"/>
          <w:sz w:val="30"/>
          <w:szCs w:val="30"/>
        </w:rPr>
        <w:t>、</w:t>
      </w:r>
      <w:r>
        <w:rPr>
          <w:rStyle w:val="fontstyle01"/>
          <w:rFonts w:cs="Times New Roman" w:hint="default"/>
          <w:sz w:val="30"/>
          <w:szCs w:val="30"/>
        </w:rPr>
        <w:t>11</w:t>
      </w:r>
      <w:r>
        <w:rPr>
          <w:rStyle w:val="fontstyle01"/>
          <w:rFonts w:cs="Times New Roman" w:hint="default"/>
          <w:sz w:val="30"/>
          <w:szCs w:val="30"/>
        </w:rPr>
        <w:t>个区特色专科</w:t>
      </w:r>
      <w:r>
        <w:rPr>
          <w:rStyle w:val="fontstyle01"/>
          <w:rFonts w:cs="Times New Roman"/>
          <w:sz w:val="30"/>
          <w:szCs w:val="30"/>
        </w:rPr>
        <w:t>、</w:t>
      </w:r>
      <w:r>
        <w:rPr>
          <w:rStyle w:val="fontstyle01"/>
          <w:rFonts w:cs="Times New Roman" w:hint="default"/>
          <w:sz w:val="30"/>
          <w:szCs w:val="30"/>
        </w:rPr>
        <w:t>11</w:t>
      </w:r>
      <w:r>
        <w:rPr>
          <w:rStyle w:val="fontstyle01"/>
          <w:rFonts w:cs="Times New Roman" w:hint="default"/>
          <w:sz w:val="30"/>
          <w:szCs w:val="30"/>
        </w:rPr>
        <w:t>个国家药物临床试验机构资格认定</w:t>
      </w:r>
      <w:r>
        <w:rPr>
          <w:rStyle w:val="fontstyle01"/>
          <w:rFonts w:cs="Times New Roman" w:hint="default"/>
          <w:color w:val="auto"/>
          <w:sz w:val="30"/>
          <w:szCs w:val="30"/>
        </w:rPr>
        <w:t>科室。</w:t>
      </w:r>
      <w:r>
        <w:rPr>
          <w:rStyle w:val="fontstyle01"/>
          <w:rFonts w:cs="Times New Roman" w:hint="default"/>
          <w:sz w:val="30"/>
          <w:szCs w:val="30"/>
        </w:rPr>
        <w:t>作为上海市仅有的</w:t>
      </w:r>
      <w:r>
        <w:rPr>
          <w:rStyle w:val="fontstyle01"/>
          <w:rFonts w:cs="Times New Roman" w:hint="default"/>
          <w:sz w:val="30"/>
          <w:szCs w:val="30"/>
        </w:rPr>
        <w:t>2</w:t>
      </w:r>
      <w:r>
        <w:rPr>
          <w:rStyle w:val="fontstyle01"/>
          <w:rFonts w:cs="Times New Roman" w:hint="default"/>
          <w:sz w:val="30"/>
          <w:szCs w:val="30"/>
        </w:rPr>
        <w:t>家国家级综合性住培基地的区属医院之一，</w:t>
      </w:r>
      <w:r>
        <w:rPr>
          <w:rStyle w:val="fontstyle01"/>
          <w:rFonts w:cs="Times New Roman"/>
          <w:sz w:val="30"/>
          <w:szCs w:val="30"/>
        </w:rPr>
        <w:t>市五医院</w:t>
      </w:r>
      <w:r>
        <w:rPr>
          <w:rStyle w:val="fontstyle01"/>
          <w:rFonts w:cs="Times New Roman" w:hint="default"/>
          <w:sz w:val="30"/>
          <w:szCs w:val="30"/>
        </w:rPr>
        <w:t>有</w:t>
      </w:r>
      <w:r>
        <w:rPr>
          <w:rStyle w:val="fontstyle01"/>
          <w:rFonts w:cs="Times New Roman"/>
          <w:sz w:val="30"/>
          <w:szCs w:val="30"/>
        </w:rPr>
        <w:t>11</w:t>
      </w:r>
      <w:r>
        <w:rPr>
          <w:rStyle w:val="fontstyle01"/>
          <w:rFonts w:cs="Times New Roman"/>
          <w:sz w:val="30"/>
          <w:szCs w:val="30"/>
        </w:rPr>
        <w:t>个</w:t>
      </w:r>
      <w:r>
        <w:rPr>
          <w:rStyle w:val="fontstyle01"/>
          <w:rFonts w:cs="Times New Roman" w:hint="default"/>
          <w:sz w:val="30"/>
          <w:szCs w:val="30"/>
        </w:rPr>
        <w:t>住院医师规范化培训专业基地，</w:t>
      </w:r>
      <w:r>
        <w:rPr>
          <w:rStyle w:val="fontstyle01"/>
          <w:rFonts w:cs="Times New Roman" w:hint="default"/>
          <w:color w:val="auto"/>
          <w:sz w:val="30"/>
          <w:szCs w:val="30"/>
        </w:rPr>
        <w:t>医学模拟实训中心</w:t>
      </w:r>
      <w:r>
        <w:rPr>
          <w:rStyle w:val="fontstyle01"/>
          <w:rFonts w:cs="Times New Roman" w:hint="default"/>
          <w:color w:val="auto"/>
          <w:sz w:val="30"/>
          <w:szCs w:val="30"/>
        </w:rPr>
        <w:t>2150</w:t>
      </w:r>
      <w:r>
        <w:rPr>
          <w:rFonts w:ascii="仿宋_GB2312" w:eastAsia="仿宋_GB2312" w:hAnsi="仿宋_GB2312" w:cs="仿宋_GB2312" w:hint="eastAsia"/>
          <w:kern w:val="0"/>
          <w:sz w:val="30"/>
          <w:szCs w:val="30"/>
        </w:rPr>
        <w:t>m</w:t>
      </w:r>
      <w:r>
        <w:rPr>
          <w:rFonts w:ascii="仿宋_GB2312" w:eastAsia="仿宋_GB2312" w:hAnsi="仿宋_GB2312" w:cs="仿宋_GB2312" w:hint="eastAsia"/>
          <w:kern w:val="0"/>
          <w:sz w:val="30"/>
          <w:szCs w:val="30"/>
          <w:vertAlign w:val="superscript"/>
        </w:rPr>
        <w:t>2</w:t>
      </w:r>
      <w:r>
        <w:rPr>
          <w:rStyle w:val="fontstyle01"/>
          <w:rFonts w:cs="Times New Roman" w:hint="default"/>
          <w:color w:val="auto"/>
          <w:sz w:val="30"/>
          <w:szCs w:val="30"/>
        </w:rPr>
        <w:t>，广泛开展住院医师、全科医生等规范化培训</w:t>
      </w:r>
      <w:r>
        <w:rPr>
          <w:rStyle w:val="fontstyle01"/>
          <w:rFonts w:cs="Times New Roman"/>
          <w:color w:val="auto"/>
          <w:sz w:val="30"/>
          <w:szCs w:val="30"/>
        </w:rPr>
        <w:t>。</w:t>
      </w:r>
      <w:r>
        <w:rPr>
          <w:rStyle w:val="fontstyle01"/>
          <w:rFonts w:cs="Times New Roman" w:hint="default"/>
          <w:color w:val="auto"/>
          <w:sz w:val="30"/>
          <w:szCs w:val="30"/>
        </w:rPr>
        <w:t>有中心实验室</w:t>
      </w:r>
      <w:r>
        <w:rPr>
          <w:rStyle w:val="fontstyle01"/>
          <w:rFonts w:cs="Times New Roman" w:hint="default"/>
          <w:color w:val="auto"/>
          <w:sz w:val="30"/>
          <w:szCs w:val="30"/>
        </w:rPr>
        <w:t>400m</w:t>
      </w:r>
      <w:r>
        <w:rPr>
          <w:rStyle w:val="fontstyle01"/>
          <w:rFonts w:cs="Times New Roman" w:hint="default"/>
          <w:color w:val="auto"/>
          <w:sz w:val="30"/>
          <w:szCs w:val="30"/>
          <w:vertAlign w:val="superscript"/>
        </w:rPr>
        <w:t>2</w:t>
      </w:r>
      <w:r>
        <w:rPr>
          <w:rStyle w:val="fontstyle01"/>
          <w:rFonts w:cs="Times New Roman" w:hint="default"/>
          <w:color w:val="auto"/>
          <w:sz w:val="30"/>
          <w:szCs w:val="30"/>
        </w:rPr>
        <w:t>，</w:t>
      </w:r>
      <w:r>
        <w:rPr>
          <w:rStyle w:val="fontstyle01"/>
          <w:rFonts w:cs="Times New Roman" w:hint="default"/>
          <w:color w:val="auto"/>
          <w:sz w:val="30"/>
          <w:szCs w:val="30"/>
        </w:rPr>
        <w:t>2009</w:t>
      </w:r>
      <w:r>
        <w:rPr>
          <w:rStyle w:val="fontstyle01"/>
          <w:rFonts w:cs="Times New Roman" w:hint="default"/>
          <w:color w:val="auto"/>
          <w:sz w:val="30"/>
          <w:szCs w:val="30"/>
        </w:rPr>
        <w:t>年建成并投入使用，是</w:t>
      </w:r>
      <w:r>
        <w:rPr>
          <w:rStyle w:val="fontstyle01"/>
          <w:rFonts w:cs="Times New Roman" w:hint="default"/>
          <w:color w:val="auto"/>
          <w:sz w:val="30"/>
          <w:szCs w:val="30"/>
        </w:rPr>
        <w:t>集科学研究与临床服务为一体的开放性实验室。</w:t>
      </w:r>
    </w:p>
    <w:p w:rsidR="00F52A10" w:rsidRDefault="000A7971">
      <w:pPr>
        <w:adjustRightInd w:val="0"/>
        <w:snapToGrid w:val="0"/>
        <w:spacing w:line="560" w:lineRule="exact"/>
        <w:ind w:firstLineChars="200" w:firstLine="602"/>
        <w:rPr>
          <w:rFonts w:ascii="楷体" w:eastAsia="楷体" w:hAnsi="楷体" w:cs="楷体"/>
          <w:b/>
          <w:color w:val="000000"/>
          <w:kern w:val="0"/>
          <w:sz w:val="30"/>
          <w:szCs w:val="30"/>
        </w:rPr>
      </w:pPr>
      <w:r>
        <w:rPr>
          <w:rFonts w:ascii="楷体" w:eastAsia="楷体" w:hAnsi="楷体" w:cs="楷体" w:hint="eastAsia"/>
          <w:b/>
          <w:color w:val="000000"/>
          <w:kern w:val="0"/>
          <w:sz w:val="30"/>
          <w:szCs w:val="30"/>
        </w:rPr>
        <w:t>（</w:t>
      </w:r>
      <w:r>
        <w:rPr>
          <w:rFonts w:ascii="楷体" w:eastAsia="楷体" w:hAnsi="楷体" w:cs="楷体" w:hint="eastAsia"/>
          <w:b/>
          <w:color w:val="000000"/>
          <w:kern w:val="0"/>
          <w:sz w:val="30"/>
          <w:szCs w:val="30"/>
        </w:rPr>
        <w:t>二）</w:t>
      </w:r>
      <w:r>
        <w:rPr>
          <w:rFonts w:ascii="楷体" w:eastAsia="楷体" w:hAnsi="楷体" w:cs="楷体" w:hint="eastAsia"/>
          <w:b/>
          <w:color w:val="000000"/>
          <w:kern w:val="0"/>
          <w:sz w:val="30"/>
          <w:szCs w:val="30"/>
        </w:rPr>
        <w:t>北部区域性医疗中心</w:t>
      </w:r>
    </w:p>
    <w:p w:rsidR="00F52A10" w:rsidRDefault="000A7971">
      <w:pPr>
        <w:adjustRightInd w:val="0"/>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闵中心作为北部区域性医疗中心，辐射带动</w:t>
      </w:r>
      <w:r>
        <w:rPr>
          <w:rFonts w:ascii="仿宋_GB2312" w:eastAsia="仿宋_GB2312" w:hAnsi="仿宋_GB2312" w:cs="仿宋_GB2312" w:hint="eastAsia"/>
          <w:color w:val="000000"/>
          <w:kern w:val="0"/>
          <w:sz w:val="30"/>
          <w:szCs w:val="30"/>
        </w:rPr>
        <w:t>8</w:t>
      </w:r>
      <w:r>
        <w:rPr>
          <w:rFonts w:ascii="仿宋_GB2312" w:eastAsia="仿宋_GB2312" w:hAnsi="仿宋_GB2312" w:cs="仿宋_GB2312" w:hint="eastAsia"/>
          <w:color w:val="000000"/>
          <w:kern w:val="0"/>
          <w:sz w:val="30"/>
          <w:szCs w:val="30"/>
        </w:rPr>
        <w:t>家社区卫生服务中心，推进北</w:t>
      </w:r>
      <w:r>
        <w:rPr>
          <w:rFonts w:ascii="仿宋_GB2312" w:eastAsia="仿宋_GB2312" w:hAnsi="仿宋_GB2312" w:cs="仿宋_GB2312" w:hint="eastAsia"/>
          <w:sz w:val="30"/>
          <w:szCs w:val="30"/>
        </w:rPr>
        <w:t>部虹桥商务区区域医疗服务能力建设</w:t>
      </w:r>
      <w:r>
        <w:rPr>
          <w:rFonts w:ascii="仿宋_GB2312" w:eastAsia="仿宋_GB2312" w:hAnsi="仿宋_GB2312" w:cs="仿宋_GB2312" w:hint="eastAsia"/>
          <w:color w:val="000000"/>
          <w:kern w:val="0"/>
          <w:sz w:val="30"/>
          <w:szCs w:val="30"/>
        </w:rPr>
        <w:t>。</w:t>
      </w:r>
    </w:p>
    <w:p w:rsidR="00F52A10" w:rsidRDefault="000A7971">
      <w:pPr>
        <w:widowControl/>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闵中心建筑面积</w:t>
      </w:r>
      <w:r>
        <w:rPr>
          <w:rFonts w:ascii="仿宋_GB2312" w:eastAsia="仿宋_GB2312" w:hAnsi="仿宋_GB2312" w:cs="仿宋_GB2312" w:hint="eastAsia"/>
          <w:color w:val="000000"/>
          <w:kern w:val="0"/>
          <w:sz w:val="30"/>
          <w:szCs w:val="30"/>
        </w:rPr>
        <w:t>10.8</w:t>
      </w:r>
      <w:r>
        <w:rPr>
          <w:rFonts w:ascii="仿宋_GB2312" w:eastAsia="仿宋_GB2312" w:hAnsi="仿宋_GB2312" w:cs="仿宋_GB2312" w:hint="eastAsia"/>
          <w:color w:val="000000"/>
          <w:kern w:val="0"/>
          <w:sz w:val="30"/>
          <w:szCs w:val="30"/>
        </w:rPr>
        <w:t>0</w:t>
      </w:r>
      <w:r>
        <w:rPr>
          <w:rFonts w:ascii="仿宋_GB2312" w:eastAsia="仿宋_GB2312" w:hAnsi="仿宋_GB2312" w:cs="仿宋_GB2312" w:hint="eastAsia"/>
          <w:color w:val="000000"/>
          <w:kern w:val="0"/>
          <w:sz w:val="30"/>
          <w:szCs w:val="30"/>
        </w:rPr>
        <w:t>万</w:t>
      </w:r>
      <w:r>
        <w:rPr>
          <w:rFonts w:ascii="仿宋_GB2312" w:eastAsia="仿宋_GB2312" w:hAnsi="仿宋_GB2312" w:cs="仿宋_GB2312" w:hint="eastAsia"/>
          <w:color w:val="000000"/>
          <w:kern w:val="0"/>
          <w:sz w:val="30"/>
          <w:szCs w:val="30"/>
        </w:rPr>
        <w:t>m</w:t>
      </w:r>
      <w:r>
        <w:rPr>
          <w:rFonts w:ascii="仿宋_GB2312" w:eastAsia="仿宋_GB2312" w:hAnsi="仿宋_GB2312" w:cs="仿宋_GB2312" w:hint="eastAsia"/>
          <w:color w:val="000000"/>
          <w:kern w:val="0"/>
          <w:sz w:val="30"/>
          <w:szCs w:val="30"/>
          <w:vertAlign w:val="superscript"/>
        </w:rPr>
        <w:t>2</w:t>
      </w:r>
      <w:r>
        <w:rPr>
          <w:rFonts w:ascii="仿宋_GB2312" w:eastAsia="仿宋_GB2312" w:hAnsi="仿宋_GB2312" w:cs="仿宋_GB2312" w:hint="eastAsia"/>
          <w:color w:val="000000"/>
          <w:kern w:val="0"/>
          <w:sz w:val="30"/>
          <w:szCs w:val="30"/>
        </w:rPr>
        <w:t>，实际开放床位近</w:t>
      </w:r>
      <w:r>
        <w:rPr>
          <w:rFonts w:ascii="仿宋_GB2312" w:eastAsia="仿宋_GB2312" w:hAnsi="仿宋_GB2312" w:cs="仿宋_GB2312" w:hint="eastAsia"/>
          <w:color w:val="000000"/>
          <w:kern w:val="0"/>
          <w:sz w:val="30"/>
          <w:szCs w:val="30"/>
        </w:rPr>
        <w:t>1000</w:t>
      </w:r>
      <w:r>
        <w:rPr>
          <w:rFonts w:ascii="仿宋_GB2312" w:eastAsia="仿宋_GB2312" w:hAnsi="仿宋_GB2312" w:cs="仿宋_GB2312" w:hint="eastAsia"/>
          <w:color w:val="000000"/>
          <w:kern w:val="0"/>
          <w:sz w:val="30"/>
          <w:szCs w:val="30"/>
        </w:rPr>
        <w:t>张，在职职工数</w:t>
      </w:r>
      <w:r>
        <w:rPr>
          <w:rFonts w:ascii="仿宋_GB2312" w:eastAsia="仿宋_GB2312" w:hAnsi="仿宋_GB2312" w:cs="仿宋_GB2312" w:hint="eastAsia"/>
          <w:color w:val="000000"/>
          <w:kern w:val="0"/>
          <w:sz w:val="30"/>
          <w:szCs w:val="30"/>
        </w:rPr>
        <w:t>2124</w:t>
      </w:r>
      <w:r>
        <w:rPr>
          <w:rFonts w:ascii="仿宋_GB2312" w:eastAsia="仿宋_GB2312" w:hAnsi="仿宋_GB2312" w:cs="仿宋_GB2312" w:hint="eastAsia"/>
          <w:color w:val="000000"/>
          <w:kern w:val="0"/>
          <w:sz w:val="30"/>
          <w:szCs w:val="30"/>
        </w:rPr>
        <w:t>人，现有</w:t>
      </w:r>
      <w:r>
        <w:rPr>
          <w:rFonts w:ascii="仿宋_GB2312" w:eastAsia="仿宋_GB2312" w:hAnsi="仿宋_GB2312" w:cs="仿宋_GB2312" w:hint="eastAsia"/>
          <w:color w:val="000000"/>
          <w:kern w:val="0"/>
          <w:sz w:val="30"/>
          <w:szCs w:val="30"/>
        </w:rPr>
        <w:t>33</w:t>
      </w:r>
      <w:r>
        <w:rPr>
          <w:rFonts w:ascii="仿宋_GB2312" w:eastAsia="仿宋_GB2312" w:hAnsi="仿宋_GB2312" w:cs="仿宋_GB2312" w:hint="eastAsia"/>
          <w:color w:val="000000"/>
          <w:kern w:val="0"/>
          <w:sz w:val="30"/>
          <w:szCs w:val="30"/>
        </w:rPr>
        <w:t>个临床科室，成功入围“中国医院竞争力报告”省单医院前百强，获得国家科学技术进步奖、市科学技术奖等市级及以上成果奖</w:t>
      </w:r>
      <w:r>
        <w:rPr>
          <w:rFonts w:ascii="仿宋_GB2312" w:eastAsia="仿宋_GB2312" w:hAnsi="仿宋_GB2312" w:cs="仿宋_GB2312" w:hint="eastAsia"/>
          <w:color w:val="000000"/>
          <w:kern w:val="0"/>
          <w:sz w:val="30"/>
          <w:szCs w:val="30"/>
        </w:rPr>
        <w:t>5</w:t>
      </w:r>
      <w:r>
        <w:rPr>
          <w:rFonts w:ascii="仿宋_GB2312" w:eastAsia="仿宋_GB2312" w:hAnsi="仿宋_GB2312" w:cs="仿宋_GB2312" w:hint="eastAsia"/>
          <w:color w:val="000000"/>
          <w:kern w:val="0"/>
          <w:sz w:val="30"/>
          <w:szCs w:val="30"/>
        </w:rPr>
        <w:t>项。</w:t>
      </w:r>
    </w:p>
    <w:p w:rsidR="00F52A10" w:rsidRDefault="000A7971">
      <w:pPr>
        <w:widowControl/>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医院先后拥有</w:t>
      </w:r>
      <w:r>
        <w:rPr>
          <w:rFonts w:ascii="仿宋_GB2312" w:eastAsia="仿宋_GB2312" w:hAnsi="仿宋_GB2312" w:cs="仿宋_GB2312" w:hint="eastAsia"/>
          <w:color w:val="000000"/>
          <w:kern w:val="0"/>
          <w:sz w:val="30"/>
          <w:szCs w:val="30"/>
        </w:rPr>
        <w:t>4</w:t>
      </w:r>
      <w:r>
        <w:rPr>
          <w:rFonts w:ascii="仿宋_GB2312" w:eastAsia="仿宋_GB2312" w:hAnsi="仿宋_GB2312" w:cs="仿宋_GB2312" w:hint="eastAsia"/>
          <w:color w:val="000000"/>
          <w:kern w:val="0"/>
          <w:sz w:val="30"/>
          <w:szCs w:val="30"/>
        </w:rPr>
        <w:t>个市医学重点专科</w:t>
      </w:r>
      <w:r>
        <w:rPr>
          <w:rFonts w:ascii="仿宋_GB2312" w:eastAsia="仿宋_GB2312" w:hAnsi="仿宋_GB2312" w:cs="仿宋_GB2312" w:hint="eastAsia"/>
          <w:color w:val="000000"/>
          <w:kern w:val="0"/>
          <w:sz w:val="30"/>
          <w:szCs w:val="30"/>
        </w:rPr>
        <w:t>、</w:t>
      </w:r>
      <w:r>
        <w:rPr>
          <w:rStyle w:val="fontstyle01"/>
          <w:rFonts w:cs="仿宋_GB2312" w:hint="default"/>
          <w:sz w:val="30"/>
          <w:szCs w:val="30"/>
        </w:rPr>
        <w:t>1</w:t>
      </w:r>
      <w:r>
        <w:rPr>
          <w:rStyle w:val="fontstyle01"/>
          <w:rFonts w:cs="仿宋_GB2312" w:hint="default"/>
          <w:sz w:val="30"/>
          <w:szCs w:val="30"/>
        </w:rPr>
        <w:t>个市临床药学重点专科</w:t>
      </w:r>
      <w:r>
        <w:rPr>
          <w:rStyle w:val="fontstyle01"/>
          <w:rFonts w:cs="仿宋_GB2312"/>
          <w:sz w:val="30"/>
          <w:szCs w:val="30"/>
        </w:rPr>
        <w:t>、</w:t>
      </w:r>
      <w:r>
        <w:rPr>
          <w:rFonts w:ascii="仿宋_GB2312" w:eastAsia="仿宋_GB2312" w:hAnsi="仿宋_GB2312" w:cs="仿宋_GB2312" w:hint="eastAsia"/>
          <w:color w:val="000000"/>
          <w:kern w:val="0"/>
          <w:sz w:val="30"/>
          <w:szCs w:val="30"/>
        </w:rPr>
        <w:t>2</w:t>
      </w:r>
      <w:r>
        <w:rPr>
          <w:rFonts w:ascii="仿宋_GB2312" w:eastAsia="仿宋_GB2312" w:hAnsi="仿宋_GB2312" w:cs="仿宋_GB2312" w:hint="eastAsia"/>
          <w:color w:val="000000"/>
          <w:kern w:val="0"/>
          <w:sz w:val="30"/>
          <w:szCs w:val="30"/>
        </w:rPr>
        <w:t>个区大学科</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1</w:t>
      </w: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个区特色专科</w:t>
      </w:r>
      <w:r>
        <w:rPr>
          <w:rFonts w:ascii="仿宋_GB2312" w:eastAsia="仿宋_GB2312" w:hAnsi="仿宋_GB2312" w:cs="仿宋_GB2312" w:hint="eastAsia"/>
          <w:color w:val="000000"/>
          <w:kern w:val="0"/>
          <w:sz w:val="30"/>
          <w:szCs w:val="30"/>
        </w:rPr>
        <w:t>、</w:t>
      </w:r>
      <w:r>
        <w:rPr>
          <w:rStyle w:val="fontstyle01"/>
          <w:rFonts w:cs="Times New Roman" w:hint="default"/>
          <w:sz w:val="30"/>
          <w:szCs w:val="30"/>
        </w:rPr>
        <w:t>11</w:t>
      </w:r>
      <w:r>
        <w:rPr>
          <w:rStyle w:val="fontstyle01"/>
          <w:rFonts w:cs="Times New Roman" w:hint="default"/>
          <w:sz w:val="30"/>
          <w:szCs w:val="30"/>
        </w:rPr>
        <w:t>个国家药物临床试验机构资格</w:t>
      </w:r>
      <w:r>
        <w:rPr>
          <w:rStyle w:val="fontstyle01"/>
          <w:rFonts w:cs="Times New Roman" w:hint="default"/>
          <w:sz w:val="30"/>
          <w:szCs w:val="30"/>
        </w:rPr>
        <w:lastRenderedPageBreak/>
        <w:t>认定</w:t>
      </w:r>
      <w:r>
        <w:rPr>
          <w:rStyle w:val="fontstyle01"/>
          <w:rFonts w:cs="Times New Roman" w:hint="default"/>
          <w:color w:val="auto"/>
          <w:sz w:val="30"/>
          <w:szCs w:val="30"/>
        </w:rPr>
        <w:t>科室</w:t>
      </w:r>
      <w:r>
        <w:rPr>
          <w:rFonts w:ascii="仿宋_GB2312" w:eastAsia="仿宋_GB2312" w:hAnsi="仿宋_GB2312" w:cs="仿宋_GB2312" w:hint="eastAsia"/>
          <w:kern w:val="0"/>
          <w:sz w:val="30"/>
          <w:szCs w:val="30"/>
        </w:rPr>
        <w:t>，</w:t>
      </w:r>
      <w:r>
        <w:rPr>
          <w:rFonts w:ascii="仿宋_GB2312" w:eastAsia="仿宋_GB2312" w:hAnsi="仿宋_GB2312" w:cs="仿宋_GB2312" w:hint="eastAsia"/>
          <w:color w:val="000000"/>
          <w:kern w:val="0"/>
          <w:sz w:val="30"/>
          <w:szCs w:val="30"/>
        </w:rPr>
        <w:t>为华东区域中医肿瘤诊疗中心、长三角区域中医肿瘤专科联盟</w:t>
      </w:r>
      <w:r>
        <w:rPr>
          <w:rFonts w:ascii="仿宋_GB2312" w:eastAsia="仿宋_GB2312" w:hAnsi="仿宋_GB2312" w:cs="仿宋_GB2312" w:hint="eastAsia"/>
          <w:color w:val="000000"/>
          <w:kern w:val="0"/>
          <w:sz w:val="30"/>
          <w:szCs w:val="30"/>
        </w:rPr>
        <w:t>成员单位。</w:t>
      </w:r>
      <w:r>
        <w:rPr>
          <w:rFonts w:ascii="仿宋_GB2312" w:eastAsia="仿宋_GB2312" w:hAnsi="仿宋_GB2312" w:cs="仿宋_GB2312" w:hint="eastAsia"/>
          <w:color w:val="000000"/>
          <w:kern w:val="0"/>
          <w:sz w:val="30"/>
          <w:szCs w:val="30"/>
        </w:rPr>
        <w:t>拥有</w:t>
      </w:r>
      <w:r>
        <w:rPr>
          <w:rFonts w:ascii="仿宋_GB2312" w:eastAsia="仿宋_GB2312" w:hAnsi="仿宋_GB2312" w:cs="仿宋_GB2312" w:hint="eastAsia"/>
          <w:color w:val="000000"/>
          <w:kern w:val="0"/>
          <w:sz w:val="30"/>
          <w:szCs w:val="30"/>
        </w:rPr>
        <w:t>1</w:t>
      </w:r>
      <w:r>
        <w:rPr>
          <w:rFonts w:ascii="仿宋_GB2312" w:eastAsia="仿宋_GB2312" w:hAnsi="仿宋_GB2312" w:cs="仿宋_GB2312" w:hint="eastAsia"/>
          <w:color w:val="000000"/>
          <w:kern w:val="0"/>
          <w:sz w:val="30"/>
          <w:szCs w:val="30"/>
        </w:rPr>
        <w:t>个国家住院医师规范化培训基地，</w:t>
      </w:r>
      <w:r>
        <w:rPr>
          <w:rFonts w:ascii="仿宋_GB2312" w:eastAsia="仿宋_GB2312" w:hAnsi="仿宋_GB2312" w:cs="仿宋_GB2312" w:hint="eastAsia"/>
          <w:color w:val="000000"/>
          <w:kern w:val="0"/>
          <w:sz w:val="30"/>
          <w:szCs w:val="30"/>
        </w:rPr>
        <w:t>9</w:t>
      </w:r>
      <w:r>
        <w:rPr>
          <w:rFonts w:ascii="仿宋_GB2312" w:eastAsia="仿宋_GB2312" w:hAnsi="仿宋_GB2312" w:cs="仿宋_GB2312" w:hint="eastAsia"/>
          <w:color w:val="000000"/>
          <w:kern w:val="0"/>
          <w:sz w:val="30"/>
          <w:szCs w:val="30"/>
        </w:rPr>
        <w:t>个市住院医师规范化培训专业基地。</w:t>
      </w:r>
      <w:r>
        <w:rPr>
          <w:rFonts w:ascii="仿宋_GB2312" w:eastAsia="仿宋_GB2312" w:hAnsi="仿宋_GB2312" w:cs="仿宋_GB2312" w:hint="eastAsia"/>
          <w:color w:val="000000"/>
          <w:kern w:val="0"/>
          <w:sz w:val="30"/>
          <w:szCs w:val="30"/>
        </w:rPr>
        <w:t>2019</w:t>
      </w:r>
      <w:r>
        <w:rPr>
          <w:rFonts w:ascii="仿宋_GB2312" w:eastAsia="仿宋_GB2312" w:hAnsi="仿宋_GB2312" w:cs="仿宋_GB2312" w:hint="eastAsia"/>
          <w:color w:val="000000"/>
          <w:kern w:val="0"/>
          <w:sz w:val="30"/>
          <w:szCs w:val="30"/>
        </w:rPr>
        <w:t>年</w:t>
      </w:r>
      <w:r>
        <w:rPr>
          <w:rFonts w:ascii="仿宋_GB2312" w:eastAsia="仿宋_GB2312" w:hAnsi="仿宋_GB2312" w:cs="仿宋_GB2312" w:hint="eastAsia"/>
          <w:color w:val="000000"/>
          <w:kern w:val="0"/>
          <w:sz w:val="30"/>
          <w:szCs w:val="30"/>
        </w:rPr>
        <w:t>获批市卫健委消化系统肿瘤全周期监测与精准干预重点实验室，参与国际及国内多中心临床研究</w:t>
      </w:r>
      <w:r>
        <w:rPr>
          <w:rFonts w:ascii="仿宋_GB2312" w:eastAsia="仿宋_GB2312" w:hAnsi="仿宋_GB2312" w:cs="仿宋_GB2312" w:hint="eastAsia"/>
          <w:color w:val="000000"/>
          <w:kern w:val="0"/>
          <w:sz w:val="30"/>
          <w:szCs w:val="30"/>
        </w:rPr>
        <w:t>34</w:t>
      </w:r>
      <w:r>
        <w:rPr>
          <w:rFonts w:ascii="仿宋_GB2312" w:eastAsia="仿宋_GB2312" w:hAnsi="仿宋_GB2312" w:cs="仿宋_GB2312" w:hint="eastAsia"/>
          <w:color w:val="000000"/>
          <w:kern w:val="0"/>
          <w:sz w:val="30"/>
          <w:szCs w:val="30"/>
        </w:rPr>
        <w:t>项。</w:t>
      </w:r>
    </w:p>
    <w:p w:rsidR="00F52A10" w:rsidRDefault="000A7971">
      <w:pPr>
        <w:numPr>
          <w:ilvl w:val="0"/>
          <w:numId w:val="1"/>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发展目标</w:t>
      </w:r>
    </w:p>
    <w:p w:rsidR="00F52A10" w:rsidRDefault="000A7971">
      <w:pPr>
        <w:spacing w:line="560" w:lineRule="exact"/>
        <w:ind w:firstLineChars="200" w:firstLine="602"/>
        <w:rPr>
          <w:rFonts w:ascii="楷体" w:eastAsia="楷体" w:hAnsi="楷体" w:cs="楷体"/>
          <w:color w:val="000000"/>
          <w:kern w:val="0"/>
          <w:sz w:val="30"/>
          <w:szCs w:val="30"/>
        </w:rPr>
      </w:pPr>
      <w:r>
        <w:rPr>
          <w:rFonts w:ascii="楷体" w:eastAsia="楷体" w:hAnsi="楷体" w:cs="楷体" w:hint="eastAsia"/>
          <w:b/>
          <w:bCs/>
          <w:color w:val="000000"/>
          <w:kern w:val="0"/>
          <w:sz w:val="30"/>
          <w:szCs w:val="30"/>
        </w:rPr>
        <w:t>（一）空间布局</w:t>
      </w:r>
      <w:r>
        <w:rPr>
          <w:rFonts w:ascii="楷体" w:eastAsia="楷体" w:hAnsi="楷体" w:cs="楷体" w:hint="eastAsia"/>
          <w:b/>
          <w:bCs/>
          <w:color w:val="000000"/>
          <w:kern w:val="0"/>
          <w:sz w:val="30"/>
          <w:szCs w:val="30"/>
        </w:rPr>
        <w:t>建设</w:t>
      </w:r>
      <w:r>
        <w:rPr>
          <w:rFonts w:ascii="楷体" w:eastAsia="楷体" w:hAnsi="楷体" w:cs="楷体" w:hint="eastAsia"/>
          <w:b/>
          <w:bCs/>
          <w:color w:val="000000"/>
          <w:kern w:val="0"/>
          <w:sz w:val="30"/>
          <w:szCs w:val="30"/>
        </w:rPr>
        <w:t>达到</w:t>
      </w:r>
      <w:r>
        <w:rPr>
          <w:rFonts w:ascii="楷体" w:eastAsia="楷体" w:hAnsi="楷体" w:cs="楷体" w:hint="eastAsia"/>
          <w:b/>
          <w:bCs/>
          <w:color w:val="000000"/>
          <w:kern w:val="0"/>
          <w:sz w:val="30"/>
          <w:szCs w:val="30"/>
        </w:rPr>
        <w:t>新标准</w:t>
      </w:r>
    </w:p>
    <w:p w:rsidR="00F52A10" w:rsidRDefault="000A7971">
      <w:pPr>
        <w:pStyle w:val="2"/>
        <w:spacing w:line="560" w:lineRule="exact"/>
        <w:ind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针对两家区域性医疗中心在空间布局上现有的不足，结合</w:t>
      </w:r>
      <w:r>
        <w:rPr>
          <w:rFonts w:ascii="仿宋_GB2312" w:eastAsia="仿宋_GB2312" w:hAnsi="仿宋_GB2312" w:cs="仿宋_GB2312" w:hint="eastAsia"/>
          <w:color w:val="000000"/>
          <w:kern w:val="0"/>
          <w:sz w:val="30"/>
          <w:szCs w:val="30"/>
        </w:rPr>
        <w:t>实际</w:t>
      </w:r>
      <w:r>
        <w:rPr>
          <w:rFonts w:ascii="仿宋_GB2312" w:eastAsia="仿宋_GB2312" w:hAnsi="仿宋_GB2312" w:cs="仿宋_GB2312" w:hint="eastAsia"/>
          <w:color w:val="000000"/>
          <w:kern w:val="0"/>
          <w:sz w:val="30"/>
          <w:szCs w:val="30"/>
        </w:rPr>
        <w:t>情况，着重加强门急诊、科研教学等用房建设，优化空间布局。到</w:t>
      </w:r>
      <w:r>
        <w:rPr>
          <w:rFonts w:ascii="仿宋_GB2312" w:eastAsia="仿宋_GB2312" w:hAnsi="仿宋_GB2312" w:cs="仿宋_GB2312" w:hint="eastAsia"/>
          <w:color w:val="000000"/>
          <w:kern w:val="0"/>
          <w:sz w:val="30"/>
          <w:szCs w:val="30"/>
        </w:rPr>
        <w:t>2030</w:t>
      </w:r>
      <w:r>
        <w:rPr>
          <w:rFonts w:ascii="仿宋_GB2312" w:eastAsia="仿宋_GB2312" w:hAnsi="仿宋_GB2312" w:cs="仿宋_GB2312" w:hint="eastAsia"/>
          <w:color w:val="000000"/>
          <w:kern w:val="0"/>
          <w:sz w:val="30"/>
          <w:szCs w:val="30"/>
        </w:rPr>
        <w:t>年全面达到门诊建筑面积不低于</w:t>
      </w:r>
      <w:r>
        <w:rPr>
          <w:rFonts w:ascii="仿宋_GB2312" w:eastAsia="仿宋_GB2312" w:hAnsi="仿宋_GB2312" w:cs="仿宋_GB2312" w:hint="eastAsia"/>
          <w:color w:val="000000"/>
          <w:kern w:val="0"/>
          <w:sz w:val="30"/>
          <w:szCs w:val="30"/>
        </w:rPr>
        <w:t>4m</w:t>
      </w:r>
      <w:r>
        <w:rPr>
          <w:rFonts w:ascii="仿宋_GB2312" w:eastAsia="仿宋_GB2312" w:hAnsi="仿宋_GB2312" w:cs="仿宋_GB2312" w:hint="eastAsia"/>
          <w:color w:val="000000"/>
          <w:kern w:val="0"/>
          <w:sz w:val="30"/>
          <w:szCs w:val="30"/>
          <w:vertAlign w:val="superscript"/>
        </w:rPr>
        <w:t>2</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门诊人次，床均建筑面积不低于</w:t>
      </w:r>
      <w:r>
        <w:rPr>
          <w:rFonts w:ascii="仿宋_GB2312" w:eastAsia="仿宋_GB2312" w:hAnsi="仿宋_GB2312" w:cs="仿宋_GB2312" w:hint="eastAsia"/>
          <w:color w:val="000000"/>
          <w:kern w:val="0"/>
          <w:sz w:val="30"/>
          <w:szCs w:val="30"/>
        </w:rPr>
        <w:t>114m</w:t>
      </w:r>
      <w:r>
        <w:rPr>
          <w:rFonts w:ascii="仿宋_GB2312" w:eastAsia="仿宋_GB2312" w:hAnsi="仿宋_GB2312" w:cs="仿宋_GB2312" w:hint="eastAsia"/>
          <w:color w:val="000000"/>
          <w:kern w:val="0"/>
          <w:sz w:val="30"/>
          <w:szCs w:val="30"/>
          <w:vertAlign w:val="superscript"/>
        </w:rPr>
        <w:t>2</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床，科研用房面积不低于</w:t>
      </w:r>
      <w:r>
        <w:rPr>
          <w:rFonts w:ascii="仿宋_GB2312" w:eastAsia="仿宋_GB2312" w:hAnsi="仿宋_GB2312" w:cs="仿宋_GB2312" w:hint="eastAsia"/>
          <w:color w:val="000000"/>
          <w:kern w:val="0"/>
          <w:sz w:val="30"/>
          <w:szCs w:val="30"/>
        </w:rPr>
        <w:t>50m</w:t>
      </w:r>
      <w:r>
        <w:rPr>
          <w:rFonts w:ascii="仿宋_GB2312" w:eastAsia="仿宋_GB2312" w:hAnsi="仿宋_GB2312" w:cs="仿宋_GB2312" w:hint="eastAsia"/>
          <w:color w:val="000000"/>
          <w:kern w:val="0"/>
          <w:sz w:val="30"/>
          <w:szCs w:val="30"/>
          <w:vertAlign w:val="superscript"/>
        </w:rPr>
        <w:t>2</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人。</w:t>
      </w:r>
    </w:p>
    <w:p w:rsidR="00F52A10" w:rsidRDefault="000A7971">
      <w:pPr>
        <w:pStyle w:val="2"/>
        <w:spacing w:line="560" w:lineRule="exact"/>
        <w:ind w:firstLine="602"/>
        <w:rPr>
          <w:rFonts w:ascii="楷体" w:eastAsia="楷体" w:hAnsi="楷体" w:cs="楷体"/>
          <w:color w:val="000000"/>
          <w:kern w:val="0"/>
          <w:sz w:val="30"/>
          <w:szCs w:val="30"/>
        </w:rPr>
      </w:pPr>
      <w:r>
        <w:rPr>
          <w:rFonts w:ascii="楷体" w:eastAsia="楷体" w:hAnsi="楷体" w:cs="楷体" w:hint="eastAsia"/>
          <w:b/>
          <w:bCs/>
          <w:color w:val="000000"/>
          <w:kern w:val="0"/>
          <w:sz w:val="30"/>
          <w:szCs w:val="30"/>
        </w:rPr>
        <w:t>（二）重点学科建设取得新突破</w:t>
      </w:r>
    </w:p>
    <w:p w:rsidR="00F52A10" w:rsidRDefault="000A7971">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全面加强区域性医疗中心重点学科建设，以三甲医院为标准，梯度开展学科建设，形成闵行区域重点学科群，以巩固市级医学重点专科为基础，创建上海市重点学科</w:t>
      </w:r>
      <w:r>
        <w:rPr>
          <w:rFonts w:ascii="Calibri" w:eastAsia="仿宋_GB2312" w:hAnsi="Calibri" w:cs="Calibri" w:hint="eastAsia"/>
          <w:color w:val="000000"/>
          <w:kern w:val="0"/>
          <w:sz w:val="30"/>
          <w:szCs w:val="30"/>
        </w:rPr>
        <w:t>（专科）、</w:t>
      </w:r>
      <w:r>
        <w:rPr>
          <w:rFonts w:ascii="仿宋_GB2312" w:eastAsia="仿宋_GB2312" w:hAnsi="仿宋_GB2312" w:cs="仿宋_GB2312" w:hint="eastAsia"/>
          <w:color w:val="000000"/>
          <w:kern w:val="0"/>
          <w:sz w:val="30"/>
          <w:szCs w:val="30"/>
        </w:rPr>
        <w:t>国家级重点专科，推进</w:t>
      </w:r>
      <w:r>
        <w:rPr>
          <w:rFonts w:ascii="仿宋_GB2312" w:eastAsia="仿宋_GB2312" w:hAnsi="仿宋_GB2312" w:cs="仿宋_GB2312" w:hint="eastAsia"/>
          <w:color w:val="000000"/>
          <w:kern w:val="0"/>
          <w:sz w:val="30"/>
          <w:szCs w:val="30"/>
        </w:rPr>
        <w:t>市级</w:t>
      </w:r>
      <w:r>
        <w:rPr>
          <w:rFonts w:ascii="仿宋_GB2312" w:eastAsia="仿宋_GB2312" w:hAnsi="仿宋_GB2312" w:cs="仿宋_GB2312" w:hint="eastAsia"/>
          <w:color w:val="000000"/>
          <w:kern w:val="0"/>
          <w:sz w:val="30"/>
          <w:szCs w:val="30"/>
        </w:rPr>
        <w:t>重点实验室建设。到</w:t>
      </w:r>
      <w:r>
        <w:rPr>
          <w:rFonts w:ascii="仿宋_GB2312" w:eastAsia="仿宋_GB2312" w:hAnsi="仿宋_GB2312" w:cs="仿宋_GB2312" w:hint="eastAsia"/>
          <w:color w:val="000000"/>
          <w:kern w:val="0"/>
          <w:sz w:val="30"/>
          <w:szCs w:val="30"/>
        </w:rPr>
        <w:t>2030</w:t>
      </w:r>
      <w:r>
        <w:rPr>
          <w:rFonts w:ascii="仿宋_GB2312" w:eastAsia="仿宋_GB2312" w:hAnsi="仿宋_GB2312" w:cs="仿宋_GB2312" w:hint="eastAsia"/>
          <w:color w:val="000000"/>
          <w:kern w:val="0"/>
          <w:sz w:val="30"/>
          <w:szCs w:val="30"/>
        </w:rPr>
        <w:t>年，两家区域性医疗中心力争完成</w:t>
      </w:r>
      <w:r>
        <w:rPr>
          <w:rFonts w:ascii="仿宋_GB2312" w:eastAsia="仿宋_GB2312" w:hAnsi="仿宋_GB2312" w:cs="仿宋_GB2312" w:hint="eastAsia"/>
          <w:color w:val="000000"/>
          <w:kern w:val="0"/>
          <w:sz w:val="30"/>
          <w:szCs w:val="30"/>
        </w:rPr>
        <w:t>1</w:t>
      </w:r>
      <w:r>
        <w:rPr>
          <w:rFonts w:ascii="仿宋_GB2312" w:eastAsia="仿宋_GB2312" w:hAnsi="仿宋_GB2312" w:cs="仿宋_GB2312" w:hint="eastAsia"/>
          <w:color w:val="000000"/>
          <w:kern w:val="0"/>
          <w:sz w:val="30"/>
          <w:szCs w:val="30"/>
        </w:rPr>
        <w:t>个国家重点学科（专科）建设，完成</w:t>
      </w:r>
      <w:r>
        <w:rPr>
          <w:rFonts w:ascii="仿宋_GB2312" w:eastAsia="仿宋_GB2312" w:hAnsi="仿宋_GB2312" w:cs="仿宋_GB2312" w:hint="eastAsia"/>
          <w:color w:val="000000"/>
          <w:kern w:val="0"/>
          <w:sz w:val="30"/>
          <w:szCs w:val="30"/>
        </w:rPr>
        <w:t>1</w:t>
      </w:r>
      <w:r>
        <w:rPr>
          <w:rFonts w:ascii="仿宋_GB2312" w:eastAsia="仿宋_GB2312" w:hAnsi="仿宋_GB2312" w:cs="仿宋_GB2312" w:hint="eastAsia"/>
          <w:color w:val="000000"/>
          <w:kern w:val="0"/>
          <w:sz w:val="30"/>
          <w:szCs w:val="30"/>
        </w:rPr>
        <w:t>个市级重点学科（专科）建设。</w:t>
      </w:r>
    </w:p>
    <w:p w:rsidR="00F52A10" w:rsidRDefault="000A7971">
      <w:pPr>
        <w:widowControl/>
        <w:spacing w:line="560" w:lineRule="exact"/>
        <w:ind w:firstLineChars="200" w:firstLine="602"/>
        <w:rPr>
          <w:rFonts w:ascii="楷体" w:eastAsia="楷体" w:hAnsi="楷体" w:cs="楷体"/>
          <w:b/>
          <w:bCs/>
          <w:color w:val="000000"/>
          <w:kern w:val="0"/>
          <w:sz w:val="30"/>
          <w:szCs w:val="30"/>
        </w:rPr>
      </w:pPr>
      <w:r>
        <w:rPr>
          <w:rFonts w:ascii="楷体" w:eastAsia="楷体" w:hAnsi="楷体" w:cs="楷体" w:hint="eastAsia"/>
          <w:b/>
          <w:bCs/>
          <w:color w:val="000000"/>
          <w:kern w:val="0"/>
          <w:sz w:val="30"/>
          <w:szCs w:val="30"/>
        </w:rPr>
        <w:t>（三）人才队伍建设</w:t>
      </w:r>
      <w:r>
        <w:rPr>
          <w:rFonts w:ascii="楷体" w:eastAsia="楷体" w:hAnsi="楷体" w:cs="楷体" w:hint="eastAsia"/>
          <w:b/>
          <w:bCs/>
          <w:color w:val="000000"/>
          <w:kern w:val="0"/>
          <w:sz w:val="30"/>
          <w:szCs w:val="30"/>
        </w:rPr>
        <w:t>形成新格局</w:t>
      </w:r>
    </w:p>
    <w:p w:rsidR="00F52A10" w:rsidRDefault="000A7971">
      <w:pPr>
        <w:widowControl/>
        <w:spacing w:line="560" w:lineRule="exact"/>
        <w:ind w:firstLineChars="200" w:firstLine="600"/>
        <w:rPr>
          <w:rFonts w:ascii="仿宋_GB2312" w:eastAsia="仿宋_GB2312" w:hAnsi="宋体" w:cs="仿宋_GB2312"/>
          <w:color w:val="000000"/>
          <w:kern w:val="0"/>
          <w:sz w:val="30"/>
          <w:szCs w:val="30"/>
        </w:rPr>
      </w:pPr>
      <w:r>
        <w:rPr>
          <w:rFonts w:ascii="仿宋_GB2312" w:eastAsia="仿宋_GB2312" w:hAnsi="仿宋_GB2312" w:cs="仿宋_GB2312" w:hint="eastAsia"/>
          <w:color w:val="000000"/>
          <w:kern w:val="0"/>
          <w:sz w:val="30"/>
          <w:szCs w:val="30"/>
        </w:rPr>
        <w:t>围绕重点学科建设，加强高层次人才引进，分批引进创建国家级重点学科、市级重点学科建设人才；加强</w:t>
      </w:r>
      <w:r>
        <w:rPr>
          <w:rFonts w:ascii="仿宋_GB2312" w:eastAsia="仿宋_GB2312" w:hAnsi="宋体" w:cs="仿宋_GB2312" w:hint="eastAsia"/>
          <w:color w:val="000000"/>
          <w:kern w:val="0"/>
          <w:sz w:val="30"/>
          <w:szCs w:val="30"/>
        </w:rPr>
        <w:t>内部人才培养，</w:t>
      </w:r>
      <w:r>
        <w:rPr>
          <w:rFonts w:ascii="仿宋_GB2312" w:eastAsia="仿宋_GB2312" w:hAnsi="宋体" w:cs="仿宋_GB2312"/>
          <w:color w:val="000000"/>
          <w:kern w:val="0"/>
          <w:sz w:val="30"/>
          <w:szCs w:val="30"/>
        </w:rPr>
        <w:t>建立人才分层分类培养机制</w:t>
      </w:r>
      <w:r>
        <w:rPr>
          <w:rFonts w:ascii="仿宋_GB2312" w:eastAsia="仿宋_GB2312" w:hAnsi="宋体" w:cs="仿宋_GB2312" w:hint="eastAsia"/>
          <w:color w:val="000000"/>
          <w:kern w:val="0"/>
          <w:sz w:val="30"/>
          <w:szCs w:val="30"/>
        </w:rPr>
        <w:t>。</w:t>
      </w:r>
      <w:r>
        <w:rPr>
          <w:rFonts w:ascii="仿宋_GB2312" w:eastAsia="仿宋_GB2312" w:hAnsi="宋体" w:cs="仿宋_GB2312" w:hint="eastAsia"/>
          <w:color w:val="000000"/>
          <w:kern w:val="0"/>
          <w:sz w:val="30"/>
          <w:szCs w:val="30"/>
        </w:rPr>
        <w:t>到</w:t>
      </w:r>
      <w:r>
        <w:rPr>
          <w:rFonts w:ascii="仿宋_GB2312" w:eastAsia="仿宋_GB2312" w:hAnsi="宋体" w:cs="仿宋_GB2312" w:hint="eastAsia"/>
          <w:color w:val="000000"/>
          <w:kern w:val="0"/>
          <w:sz w:val="30"/>
          <w:szCs w:val="30"/>
        </w:rPr>
        <w:t>2030</w:t>
      </w: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形成以高端人才为领衔、中青</w:t>
      </w:r>
      <w:r>
        <w:rPr>
          <w:rFonts w:ascii="仿宋_GB2312" w:eastAsia="仿宋_GB2312" w:hAnsi="宋体" w:cs="仿宋_GB2312" w:hint="eastAsia"/>
          <w:color w:val="000000"/>
          <w:kern w:val="0"/>
          <w:sz w:val="30"/>
          <w:szCs w:val="30"/>
        </w:rPr>
        <w:t>年学术带头人为骨干、青年优秀人才为支撑，衔接有序、结构合理的学科人才队伍。</w:t>
      </w:r>
    </w:p>
    <w:p w:rsidR="00F52A10" w:rsidRDefault="000A7971">
      <w:pPr>
        <w:pStyle w:val="2"/>
        <w:spacing w:line="560" w:lineRule="exact"/>
        <w:ind w:firstLine="602"/>
        <w:rPr>
          <w:rFonts w:ascii="楷体" w:eastAsia="楷体" w:hAnsi="楷体" w:cs="楷体"/>
          <w:color w:val="000000"/>
          <w:kern w:val="0"/>
          <w:sz w:val="30"/>
          <w:szCs w:val="30"/>
        </w:rPr>
      </w:pPr>
      <w:r>
        <w:rPr>
          <w:rFonts w:ascii="楷体" w:eastAsia="楷体" w:hAnsi="楷体" w:cs="楷体" w:hint="eastAsia"/>
          <w:b/>
          <w:bCs/>
          <w:color w:val="000000"/>
          <w:kern w:val="0"/>
          <w:sz w:val="30"/>
          <w:szCs w:val="30"/>
        </w:rPr>
        <w:t>（四）硬件配套</w:t>
      </w:r>
      <w:r>
        <w:rPr>
          <w:rFonts w:ascii="楷体" w:eastAsia="楷体" w:hAnsi="楷体" w:cs="楷体" w:hint="eastAsia"/>
          <w:b/>
          <w:bCs/>
          <w:color w:val="000000"/>
          <w:kern w:val="0"/>
          <w:sz w:val="30"/>
          <w:szCs w:val="30"/>
        </w:rPr>
        <w:t>配备满足新需求</w:t>
      </w:r>
    </w:p>
    <w:p w:rsidR="00F52A10" w:rsidRDefault="000A7971">
      <w:pPr>
        <w:widowControl/>
        <w:spacing w:line="560" w:lineRule="exact"/>
        <w:ind w:firstLineChars="200" w:firstLine="600"/>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lastRenderedPageBreak/>
        <w:t>进一步完善区域性医疗中心诊疗设备配备，对现有老旧设备进行更新，结合公立医院高质量发展</w:t>
      </w:r>
      <w:r>
        <w:rPr>
          <w:rFonts w:ascii="仿宋_GB2312" w:eastAsia="仿宋_GB2312" w:hAnsi="宋体" w:cs="仿宋_GB2312" w:hint="eastAsia"/>
          <w:color w:val="000000"/>
          <w:kern w:val="0"/>
          <w:sz w:val="30"/>
          <w:szCs w:val="30"/>
        </w:rPr>
        <w:t>及</w:t>
      </w:r>
      <w:r>
        <w:rPr>
          <w:rFonts w:ascii="仿宋_GB2312" w:eastAsia="仿宋_GB2312" w:hAnsi="宋体" w:cs="仿宋_GB2312" w:hint="eastAsia"/>
          <w:color w:val="000000"/>
          <w:kern w:val="0"/>
          <w:sz w:val="30"/>
          <w:szCs w:val="30"/>
        </w:rPr>
        <w:t>重点学科</w:t>
      </w:r>
      <w:r>
        <w:rPr>
          <w:rFonts w:ascii="仿宋_GB2312" w:eastAsia="仿宋_GB2312" w:hAnsi="宋体" w:cs="仿宋_GB2312" w:hint="eastAsia"/>
          <w:color w:val="000000"/>
          <w:kern w:val="0"/>
          <w:sz w:val="30"/>
          <w:szCs w:val="30"/>
        </w:rPr>
        <w:t>建设</w:t>
      </w:r>
      <w:r>
        <w:rPr>
          <w:rFonts w:ascii="仿宋_GB2312" w:eastAsia="仿宋_GB2312" w:hAnsi="宋体" w:cs="仿宋_GB2312" w:hint="eastAsia"/>
          <w:color w:val="000000"/>
          <w:kern w:val="0"/>
          <w:sz w:val="30"/>
          <w:szCs w:val="30"/>
        </w:rPr>
        <w:t>需要，引入手术机器人、</w:t>
      </w:r>
      <w:r>
        <w:rPr>
          <w:rFonts w:ascii="仿宋_GB2312" w:eastAsia="仿宋_GB2312" w:hAnsi="仿宋_GB2312" w:cs="仿宋_GB2312"/>
          <w:color w:val="000000"/>
          <w:kern w:val="0"/>
          <w:sz w:val="30"/>
          <w:szCs w:val="30"/>
        </w:rPr>
        <w:t>PET-</w:t>
      </w:r>
      <w:r>
        <w:rPr>
          <w:rFonts w:ascii="仿宋_GB2312" w:eastAsia="仿宋_GB2312" w:hAnsi="仿宋_GB2312" w:cs="仿宋_GB2312" w:hint="eastAsia"/>
          <w:color w:val="000000"/>
          <w:kern w:val="0"/>
          <w:sz w:val="30"/>
          <w:szCs w:val="30"/>
        </w:rPr>
        <w:t>CT/</w:t>
      </w:r>
      <w:r>
        <w:rPr>
          <w:rFonts w:ascii="仿宋_GB2312" w:eastAsia="仿宋_GB2312" w:hAnsi="仿宋_GB2312" w:cs="仿宋_GB2312"/>
          <w:color w:val="000000"/>
          <w:kern w:val="0"/>
          <w:sz w:val="30"/>
          <w:szCs w:val="30"/>
        </w:rPr>
        <w:t>MRI</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color w:val="000000"/>
          <w:kern w:val="0"/>
          <w:sz w:val="30"/>
          <w:szCs w:val="30"/>
        </w:rPr>
        <w:t>直线加速器</w:t>
      </w:r>
      <w:r>
        <w:rPr>
          <w:rFonts w:ascii="仿宋_GB2312" w:eastAsia="仿宋_GB2312" w:hAnsi="仿宋_GB2312" w:cs="仿宋_GB2312" w:hint="eastAsia"/>
          <w:color w:val="000000"/>
          <w:kern w:val="0"/>
          <w:sz w:val="30"/>
          <w:szCs w:val="30"/>
        </w:rPr>
        <w:t>等高精尖诊疗设备</w:t>
      </w:r>
      <w:r>
        <w:rPr>
          <w:rFonts w:ascii="仿宋_GB2312" w:eastAsia="仿宋_GB2312" w:hAnsi="宋体" w:cs="仿宋_GB2312" w:hint="eastAsia"/>
          <w:color w:val="000000"/>
          <w:kern w:val="0"/>
          <w:sz w:val="30"/>
          <w:szCs w:val="30"/>
        </w:rPr>
        <w:t>，提高疑难杂症疾病诊疗能力</w:t>
      </w:r>
      <w:r>
        <w:rPr>
          <w:rFonts w:ascii="仿宋_GB2312" w:eastAsia="仿宋_GB2312" w:hAnsi="宋体" w:cs="仿宋_GB2312" w:hint="eastAsia"/>
          <w:color w:val="000000"/>
          <w:kern w:val="0"/>
          <w:sz w:val="30"/>
          <w:szCs w:val="30"/>
        </w:rPr>
        <w:t>。</w:t>
      </w:r>
    </w:p>
    <w:p w:rsidR="00F52A10" w:rsidRDefault="000A7971">
      <w:pPr>
        <w:widowControl/>
        <w:numPr>
          <w:ilvl w:val="0"/>
          <w:numId w:val="2"/>
        </w:numPr>
        <w:spacing w:line="560" w:lineRule="exact"/>
        <w:ind w:firstLineChars="200" w:firstLine="602"/>
        <w:rPr>
          <w:rFonts w:ascii="楷体" w:eastAsia="楷体" w:hAnsi="楷体" w:cs="楷体"/>
          <w:b/>
          <w:bCs/>
          <w:color w:val="000000"/>
          <w:kern w:val="0"/>
          <w:sz w:val="30"/>
          <w:szCs w:val="30"/>
        </w:rPr>
      </w:pPr>
      <w:r>
        <w:rPr>
          <w:rFonts w:ascii="楷体" w:eastAsia="楷体" w:hAnsi="楷体" w:cs="楷体" w:hint="eastAsia"/>
          <w:b/>
          <w:bCs/>
          <w:color w:val="000000"/>
          <w:kern w:val="0"/>
          <w:sz w:val="30"/>
          <w:szCs w:val="30"/>
        </w:rPr>
        <w:t>智慧医院</w:t>
      </w:r>
      <w:r>
        <w:rPr>
          <w:rFonts w:ascii="楷体" w:eastAsia="楷体" w:hAnsi="楷体" w:cs="楷体" w:hint="eastAsia"/>
          <w:b/>
          <w:bCs/>
          <w:color w:val="000000"/>
          <w:kern w:val="0"/>
          <w:sz w:val="30"/>
          <w:szCs w:val="30"/>
        </w:rPr>
        <w:t>建设开创新模式</w:t>
      </w:r>
    </w:p>
    <w:p w:rsidR="00F52A10" w:rsidRDefault="000A7971">
      <w:pPr>
        <w:widowControl/>
        <w:spacing w:line="560" w:lineRule="exact"/>
        <w:ind w:firstLineChars="200" w:firstLine="600"/>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全面推动区域性医疗中心数字化转型，加强区域</w:t>
      </w:r>
      <w:r>
        <w:rPr>
          <w:rFonts w:ascii="仿宋_GB2312" w:eastAsia="仿宋_GB2312" w:hAnsi="宋体" w:cs="仿宋_GB2312" w:hint="eastAsia"/>
          <w:color w:val="000000"/>
          <w:kern w:val="0"/>
          <w:sz w:val="30"/>
          <w:szCs w:val="30"/>
        </w:rPr>
        <w:t>性</w:t>
      </w:r>
      <w:r>
        <w:rPr>
          <w:rFonts w:ascii="仿宋_GB2312" w:eastAsia="仿宋_GB2312" w:hAnsi="宋体" w:cs="仿宋_GB2312" w:hint="eastAsia"/>
          <w:color w:val="000000"/>
          <w:kern w:val="0"/>
          <w:sz w:val="30"/>
          <w:szCs w:val="30"/>
        </w:rPr>
        <w:t>医疗中心信息化硬件基础及软件建设。</w:t>
      </w:r>
      <w:r>
        <w:rPr>
          <w:rFonts w:ascii="仿宋_GB2312" w:eastAsia="仿宋_GB2312" w:hAnsi="宋体" w:cs="仿宋_GB2312"/>
          <w:color w:val="000000"/>
          <w:kern w:val="0"/>
          <w:sz w:val="30"/>
          <w:szCs w:val="30"/>
        </w:rPr>
        <w:t>至</w:t>
      </w:r>
      <w:r>
        <w:rPr>
          <w:rFonts w:ascii="仿宋_GB2312" w:eastAsia="仿宋_GB2312" w:hAnsi="宋体" w:cs="仿宋_GB2312" w:hint="eastAsia"/>
          <w:color w:val="000000"/>
          <w:kern w:val="0"/>
          <w:sz w:val="30"/>
          <w:szCs w:val="30"/>
        </w:rPr>
        <w:t>2030</w:t>
      </w:r>
      <w:r>
        <w:rPr>
          <w:rFonts w:ascii="仿宋_GB2312" w:eastAsia="仿宋_GB2312" w:hAnsi="宋体" w:cs="仿宋_GB2312"/>
          <w:color w:val="000000"/>
          <w:kern w:val="0"/>
          <w:sz w:val="30"/>
          <w:szCs w:val="30"/>
        </w:rPr>
        <w:t>年，</w:t>
      </w:r>
      <w:r>
        <w:rPr>
          <w:rFonts w:ascii="仿宋_GB2312" w:eastAsia="仿宋_GB2312" w:hAnsi="宋体" w:cs="仿宋_GB2312" w:hint="eastAsia"/>
          <w:color w:val="000000"/>
          <w:kern w:val="0"/>
          <w:sz w:val="30"/>
          <w:szCs w:val="30"/>
        </w:rPr>
        <w:t>区域</w:t>
      </w:r>
      <w:r>
        <w:rPr>
          <w:rFonts w:ascii="仿宋_GB2312" w:eastAsia="仿宋_GB2312" w:hAnsi="宋体" w:cs="仿宋_GB2312" w:hint="eastAsia"/>
          <w:color w:val="000000"/>
          <w:kern w:val="0"/>
          <w:sz w:val="30"/>
          <w:szCs w:val="30"/>
        </w:rPr>
        <w:t>性</w:t>
      </w:r>
      <w:r>
        <w:rPr>
          <w:rFonts w:ascii="仿宋_GB2312" w:eastAsia="仿宋_GB2312" w:hAnsi="宋体" w:cs="仿宋_GB2312" w:hint="eastAsia"/>
          <w:color w:val="000000"/>
          <w:kern w:val="0"/>
          <w:sz w:val="30"/>
          <w:szCs w:val="30"/>
        </w:rPr>
        <w:t>医疗中心电子病历应用功能水平达到</w:t>
      </w:r>
      <w:r>
        <w:rPr>
          <w:rFonts w:ascii="仿宋_GB2312" w:eastAsia="仿宋_GB2312" w:hAnsi="宋体" w:cs="仿宋_GB2312" w:hint="eastAsia"/>
          <w:color w:val="000000"/>
          <w:kern w:val="0"/>
          <w:sz w:val="30"/>
          <w:szCs w:val="30"/>
        </w:rPr>
        <w:t>5</w:t>
      </w:r>
      <w:r>
        <w:rPr>
          <w:rFonts w:ascii="仿宋_GB2312" w:eastAsia="仿宋_GB2312" w:hAnsi="宋体" w:cs="仿宋_GB2312" w:hint="eastAsia"/>
          <w:color w:val="000000"/>
          <w:kern w:val="0"/>
          <w:sz w:val="30"/>
          <w:szCs w:val="30"/>
        </w:rPr>
        <w:t>级</w:t>
      </w:r>
      <w:r>
        <w:rPr>
          <w:rFonts w:ascii="仿宋_GB2312" w:eastAsia="仿宋_GB2312" w:hAnsi="宋体" w:cs="仿宋_GB2312" w:hint="eastAsia"/>
          <w:color w:val="000000"/>
          <w:kern w:val="0"/>
          <w:sz w:val="30"/>
          <w:szCs w:val="30"/>
        </w:rPr>
        <w:t>及</w:t>
      </w:r>
      <w:r>
        <w:rPr>
          <w:rFonts w:ascii="仿宋_GB2312" w:eastAsia="仿宋_GB2312" w:hAnsi="宋体" w:cs="仿宋_GB2312" w:hint="eastAsia"/>
          <w:color w:val="000000"/>
          <w:kern w:val="0"/>
          <w:sz w:val="30"/>
          <w:szCs w:val="30"/>
        </w:rPr>
        <w:t>以上</w:t>
      </w:r>
      <w:r>
        <w:rPr>
          <w:rFonts w:ascii="仿宋_GB2312" w:eastAsia="仿宋_GB2312" w:hAnsi="宋体" w:cs="仿宋_GB2312" w:hint="eastAsia"/>
          <w:color w:val="000000"/>
          <w:kern w:val="0"/>
          <w:sz w:val="30"/>
          <w:szCs w:val="30"/>
        </w:rPr>
        <w:t>，智慧服务达到</w:t>
      </w: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级</w:t>
      </w:r>
      <w:r>
        <w:rPr>
          <w:rFonts w:ascii="仿宋_GB2312" w:eastAsia="仿宋_GB2312" w:hAnsi="宋体" w:cs="仿宋_GB2312" w:hint="eastAsia"/>
          <w:color w:val="000000"/>
          <w:kern w:val="0"/>
          <w:sz w:val="30"/>
          <w:szCs w:val="30"/>
        </w:rPr>
        <w:t>及以上</w:t>
      </w:r>
      <w:r>
        <w:rPr>
          <w:rFonts w:ascii="仿宋_GB2312" w:eastAsia="仿宋_GB2312" w:hAnsi="宋体" w:cs="仿宋_GB2312" w:hint="eastAsia"/>
          <w:color w:val="000000"/>
          <w:kern w:val="0"/>
          <w:sz w:val="30"/>
          <w:szCs w:val="30"/>
        </w:rPr>
        <w:t>，</w:t>
      </w:r>
      <w:r>
        <w:rPr>
          <w:rFonts w:ascii="仿宋_GB2312" w:eastAsia="仿宋_GB2312" w:hAnsi="宋体" w:cs="仿宋_GB2312" w:hint="eastAsia"/>
          <w:color w:val="000000"/>
          <w:kern w:val="0"/>
          <w:sz w:val="30"/>
          <w:szCs w:val="30"/>
        </w:rPr>
        <w:t>智慧管理达到</w:t>
      </w: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级</w:t>
      </w:r>
      <w:r>
        <w:rPr>
          <w:rFonts w:ascii="仿宋_GB2312" w:eastAsia="仿宋_GB2312" w:hAnsi="宋体" w:cs="仿宋_GB2312" w:hint="eastAsia"/>
          <w:color w:val="000000"/>
          <w:kern w:val="0"/>
          <w:sz w:val="30"/>
          <w:szCs w:val="30"/>
        </w:rPr>
        <w:t>及以上</w:t>
      </w:r>
      <w:r>
        <w:rPr>
          <w:rFonts w:ascii="仿宋_GB2312" w:eastAsia="仿宋_GB2312" w:hAnsi="宋体" w:cs="仿宋_GB2312" w:hint="eastAsia"/>
          <w:color w:val="000000"/>
          <w:kern w:val="0"/>
          <w:sz w:val="30"/>
          <w:szCs w:val="30"/>
        </w:rPr>
        <w:t>。</w:t>
      </w:r>
    </w:p>
    <w:p w:rsidR="00F52A10" w:rsidRDefault="000A7971">
      <w:pPr>
        <w:numPr>
          <w:ilvl w:val="255"/>
          <w:numId w:val="0"/>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三、主要任务</w:t>
      </w:r>
    </w:p>
    <w:p w:rsidR="00F52A10" w:rsidRDefault="000A7971">
      <w:pPr>
        <w:pStyle w:val="2"/>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对标三甲医院建设标准和上海市高质量发展试点单位任务要求，重点支持市五医院、闵中心依据自身特色推进“六个一”工程，即：</w:t>
      </w:r>
      <w:r>
        <w:rPr>
          <w:rFonts w:ascii="仿宋_GB2312" w:eastAsia="仿宋_GB2312" w:hAnsi="仿宋_GB2312" w:cs="仿宋_GB2312" w:hint="eastAsia"/>
          <w:sz w:val="30"/>
          <w:szCs w:val="30"/>
        </w:rPr>
        <w:t>建设一幢医疗科研教学综合楼，</w:t>
      </w:r>
      <w:r>
        <w:rPr>
          <w:rFonts w:ascii="仿宋_GB2312" w:eastAsia="仿宋_GB2312" w:hAnsi="仿宋_GB2312" w:cs="仿宋_GB2312" w:hint="eastAsia"/>
          <w:sz w:val="30"/>
          <w:szCs w:val="30"/>
        </w:rPr>
        <w:t>孵化</w:t>
      </w:r>
      <w:r>
        <w:rPr>
          <w:rFonts w:ascii="仿宋_GB2312" w:eastAsia="仿宋_GB2312" w:hAnsi="仿宋_GB2312" w:cs="仿宋_GB2312" w:hint="eastAsia"/>
          <w:sz w:val="30"/>
          <w:szCs w:val="30"/>
        </w:rPr>
        <w:t>一批</w:t>
      </w:r>
      <w:r>
        <w:rPr>
          <w:rFonts w:ascii="仿宋_GB2312" w:eastAsia="仿宋_GB2312" w:hAnsi="仿宋_GB2312" w:cs="仿宋_GB2312" w:hint="eastAsia"/>
          <w:sz w:val="30"/>
          <w:szCs w:val="30"/>
        </w:rPr>
        <w:t>市级及以上</w:t>
      </w:r>
      <w:r>
        <w:rPr>
          <w:rFonts w:ascii="仿宋_GB2312" w:eastAsia="仿宋_GB2312" w:hAnsi="仿宋_GB2312" w:cs="仿宋_GB2312" w:hint="eastAsia"/>
          <w:sz w:val="30"/>
          <w:szCs w:val="30"/>
        </w:rPr>
        <w:t>临床重点学科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专科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，引</w:t>
      </w:r>
      <w:r>
        <w:rPr>
          <w:rFonts w:ascii="仿宋_GB2312" w:eastAsia="仿宋_GB2312" w:hAnsi="仿宋_GB2312" w:cs="仿宋_GB2312" w:hint="eastAsia"/>
          <w:sz w:val="30"/>
          <w:szCs w:val="30"/>
        </w:rPr>
        <w:t>育</w:t>
      </w:r>
      <w:r>
        <w:rPr>
          <w:rFonts w:ascii="仿宋_GB2312" w:eastAsia="仿宋_GB2312" w:hAnsi="仿宋_GB2312" w:cs="仿宋_GB2312" w:hint="eastAsia"/>
          <w:sz w:val="30"/>
          <w:szCs w:val="30"/>
        </w:rPr>
        <w:t>一支高端医学人才队伍，配备一系列高精尖医疗设备，打造</w:t>
      </w:r>
      <w:r>
        <w:rPr>
          <w:rFonts w:ascii="仿宋_GB2312" w:eastAsia="仿宋_GB2312" w:hAnsi="仿宋_GB2312" w:cs="仿宋_GB2312" w:hint="eastAsia"/>
          <w:sz w:val="30"/>
          <w:szCs w:val="30"/>
        </w:rPr>
        <w:t>一家</w:t>
      </w:r>
      <w:r>
        <w:rPr>
          <w:rFonts w:ascii="仿宋_GB2312" w:eastAsia="仿宋_GB2312" w:hAnsi="仿宋_GB2312" w:cs="仿宋_GB2312" w:hint="eastAsia"/>
          <w:sz w:val="30"/>
          <w:szCs w:val="30"/>
        </w:rPr>
        <w:t>高水平现代化智慧医院</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落地一套与现代化医院建设相匹配的绩效管理机制。</w:t>
      </w:r>
    </w:p>
    <w:p w:rsidR="00F52A10" w:rsidRDefault="000A7971">
      <w:pPr>
        <w:pStyle w:val="2"/>
        <w:spacing w:line="560" w:lineRule="exact"/>
        <w:ind w:firstLine="602"/>
        <w:rPr>
          <w:rFonts w:ascii="楷体" w:eastAsia="楷体" w:hAnsi="楷体" w:cs="楷体"/>
          <w:b/>
          <w:bCs/>
          <w:color w:val="000000"/>
          <w:kern w:val="0"/>
          <w:sz w:val="30"/>
          <w:szCs w:val="30"/>
        </w:rPr>
      </w:pPr>
      <w:r>
        <w:rPr>
          <w:rFonts w:ascii="楷体" w:eastAsia="楷体" w:hAnsi="楷体" w:cs="楷体" w:hint="eastAsia"/>
          <w:b/>
          <w:bCs/>
          <w:color w:val="000000"/>
          <w:kern w:val="0"/>
          <w:sz w:val="30"/>
          <w:szCs w:val="30"/>
        </w:rPr>
        <w:t>（</w:t>
      </w:r>
      <w:r>
        <w:rPr>
          <w:rFonts w:ascii="楷体" w:eastAsia="楷体" w:hAnsi="楷体" w:cs="楷体" w:hint="eastAsia"/>
          <w:b/>
          <w:bCs/>
          <w:color w:val="000000"/>
          <w:kern w:val="0"/>
          <w:sz w:val="30"/>
          <w:szCs w:val="30"/>
        </w:rPr>
        <w:t>一）</w:t>
      </w:r>
      <w:r>
        <w:rPr>
          <w:rFonts w:ascii="楷体" w:eastAsia="楷体" w:hAnsi="楷体" w:cs="楷体" w:hint="eastAsia"/>
          <w:b/>
          <w:bCs/>
          <w:color w:val="000000"/>
          <w:kern w:val="0"/>
          <w:sz w:val="30"/>
          <w:szCs w:val="30"/>
        </w:rPr>
        <w:t>坚持扩容赋能，新建改建医教研综合体</w:t>
      </w:r>
    </w:p>
    <w:p w:rsidR="00F52A10" w:rsidRDefault="000A797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在满足区域性医疗中心服务圈内居民就诊需求的基础上，加快优质医疗资源有序扩容</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为医院高质量发展提供空间基础</w:t>
      </w:r>
      <w:r>
        <w:rPr>
          <w:rFonts w:ascii="仿宋_GB2312" w:eastAsia="仿宋_GB2312" w:hAnsi="仿宋_GB2312" w:cs="仿宋_GB2312" w:hint="eastAsia"/>
          <w:sz w:val="30"/>
          <w:szCs w:val="30"/>
        </w:rPr>
        <w:t>。</w:t>
      </w:r>
    </w:p>
    <w:p w:rsidR="00F52A10" w:rsidRDefault="000A7971">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市五医院</w:t>
      </w:r>
      <w:r>
        <w:rPr>
          <w:rFonts w:ascii="仿宋_GB2312" w:eastAsia="仿宋_GB2312" w:hAnsi="仿宋_GB2312" w:cs="仿宋_GB2312" w:hint="eastAsia"/>
          <w:sz w:val="30"/>
          <w:szCs w:val="30"/>
        </w:rPr>
        <w:t>新建一幢集门诊、医技、住院、科研为一体的综合楼，</w:t>
      </w:r>
      <w:r>
        <w:rPr>
          <w:rFonts w:ascii="仿宋_GB2312" w:eastAsia="仿宋_GB2312" w:hAnsi="仿宋_GB2312" w:cs="仿宋_GB2312" w:hint="eastAsia"/>
          <w:sz w:val="30"/>
          <w:szCs w:val="30"/>
        </w:rPr>
        <w:t>将院内老旧病房楼及儿科楼进行拆除，</w:t>
      </w:r>
      <w:r>
        <w:rPr>
          <w:rFonts w:ascii="仿宋_GB2312" w:eastAsia="仿宋_GB2312" w:hAnsi="仿宋_GB2312" w:cs="仿宋_GB2312" w:hint="eastAsia"/>
          <w:sz w:val="30"/>
          <w:szCs w:val="30"/>
        </w:rPr>
        <w:t>在老病房楼处新建医疗综合楼，改善住院及门诊就医环境，完善空间布局，合理功能分区，扩充科研和实验室用房面积，提高医院医教研综合实力。</w:t>
      </w:r>
    </w:p>
    <w:p w:rsidR="00F52A10" w:rsidRDefault="000A7971">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闵中心</w:t>
      </w:r>
      <w:r>
        <w:rPr>
          <w:rFonts w:ascii="仿宋_GB2312" w:eastAsia="仿宋_GB2312" w:hAnsi="仿宋_GB2312" w:cs="仿宋_GB2312" w:hint="eastAsia"/>
          <w:sz w:val="30"/>
          <w:szCs w:val="30"/>
        </w:rPr>
        <w:t>新建一幢集</w:t>
      </w:r>
      <w:r>
        <w:rPr>
          <w:rFonts w:ascii="仿宋_GB2312" w:eastAsia="仿宋_GB2312" w:hAnsi="仿宋_GB2312" w:cs="仿宋_GB2312" w:hint="eastAsia"/>
          <w:sz w:val="30"/>
          <w:szCs w:val="30"/>
        </w:rPr>
        <w:t>门诊、</w:t>
      </w:r>
      <w:r>
        <w:rPr>
          <w:rFonts w:ascii="仿宋_GB2312" w:eastAsia="仿宋_GB2312" w:hAnsi="仿宋_GB2312" w:cs="仿宋_GB2312" w:hint="eastAsia"/>
          <w:sz w:val="30"/>
          <w:szCs w:val="30"/>
        </w:rPr>
        <w:t>住院、教学、管理为一体的综合楼，将</w:t>
      </w:r>
      <w:r>
        <w:rPr>
          <w:rFonts w:ascii="仿宋_GB2312" w:eastAsia="仿宋_GB2312" w:hAnsi="仿宋_GB2312" w:cs="仿宋_GB2312" w:hint="eastAsia"/>
          <w:sz w:val="30"/>
          <w:szCs w:val="30"/>
        </w:rPr>
        <w:lastRenderedPageBreak/>
        <w:t>院内老</w:t>
      </w:r>
      <w:r>
        <w:rPr>
          <w:rFonts w:ascii="仿宋_GB2312" w:eastAsia="仿宋_GB2312" w:hAnsi="仿宋_GB2312" w:cs="仿宋_GB2312" w:hint="eastAsia"/>
          <w:sz w:val="30"/>
          <w:szCs w:val="30"/>
        </w:rPr>
        <w:t>旧</w:t>
      </w:r>
      <w:r>
        <w:rPr>
          <w:rFonts w:ascii="仿宋_GB2312" w:eastAsia="仿宋_GB2312" w:hAnsi="仿宋_GB2312" w:cs="仿宋_GB2312" w:hint="eastAsia"/>
          <w:sz w:val="30"/>
          <w:szCs w:val="30"/>
        </w:rPr>
        <w:t>教学楼及行政楼进行拆除，</w:t>
      </w:r>
      <w:r>
        <w:rPr>
          <w:rFonts w:ascii="仿宋_GB2312" w:eastAsia="仿宋_GB2312" w:hAnsi="仿宋_GB2312" w:cs="仿宋_GB2312" w:hint="eastAsia"/>
          <w:sz w:val="30"/>
          <w:szCs w:val="30"/>
        </w:rPr>
        <w:t>新建</w:t>
      </w:r>
      <w:r>
        <w:rPr>
          <w:rFonts w:ascii="仿宋_GB2312" w:eastAsia="仿宋_GB2312" w:hAnsi="仿宋_GB2312" w:cs="仿宋_GB2312" w:hint="eastAsia"/>
          <w:sz w:val="30"/>
          <w:szCs w:val="30"/>
        </w:rPr>
        <w:t>医疗教学综合楼</w:t>
      </w:r>
      <w:r>
        <w:rPr>
          <w:rFonts w:ascii="仿宋_GB2312" w:eastAsia="仿宋_GB2312" w:hAnsi="仿宋_GB2312" w:cs="仿宋_GB2312" w:hint="eastAsia"/>
          <w:sz w:val="30"/>
          <w:szCs w:val="30"/>
        </w:rPr>
        <w:t>。依据建设规范设置</w:t>
      </w:r>
      <w:r>
        <w:rPr>
          <w:rFonts w:ascii="仿宋_GB2312" w:eastAsia="仿宋_GB2312" w:hAnsi="仿宋_GB2312" w:cs="仿宋_GB2312" w:hint="eastAsia"/>
          <w:sz w:val="30"/>
          <w:szCs w:val="30"/>
        </w:rPr>
        <w:t>核医学科</w:t>
      </w:r>
      <w:r>
        <w:rPr>
          <w:rFonts w:ascii="仿宋_GB2312" w:eastAsia="仿宋_GB2312" w:hAnsi="仿宋_GB2312" w:cs="仿宋_GB2312" w:hint="eastAsia"/>
          <w:color w:val="000000"/>
          <w:sz w:val="30"/>
          <w:szCs w:val="30"/>
        </w:rPr>
        <w:t>及放疗科</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按照医疗服务实际需求合理规划楼层功能布局与学科规模。</w:t>
      </w:r>
      <w:r>
        <w:rPr>
          <w:rFonts w:ascii="仿宋_GB2312" w:eastAsia="仿宋_GB2312" w:hAnsi="仿宋_GB2312" w:cs="仿宋_GB2312" w:hint="eastAsia"/>
          <w:sz w:val="30"/>
          <w:szCs w:val="30"/>
        </w:rPr>
        <w:t>改造住院大楼、医技楼、莘松路</w:t>
      </w:r>
      <w:r>
        <w:rPr>
          <w:rFonts w:ascii="仿宋_GB2312" w:eastAsia="仿宋_GB2312" w:hAnsi="仿宋_GB2312" w:cs="仿宋_GB2312" w:hint="eastAsia"/>
          <w:sz w:val="30"/>
          <w:szCs w:val="30"/>
        </w:rPr>
        <w:t>282</w:t>
      </w:r>
      <w:r>
        <w:rPr>
          <w:rFonts w:ascii="仿宋_GB2312" w:eastAsia="仿宋_GB2312" w:hAnsi="仿宋_GB2312" w:cs="仿宋_GB2312" w:hint="eastAsia"/>
          <w:sz w:val="30"/>
          <w:szCs w:val="30"/>
        </w:rPr>
        <w:t>号等区域，完成闵行复旦上医创新研究院</w:t>
      </w:r>
      <w:r>
        <w:rPr>
          <w:rFonts w:ascii="仿宋_GB2312" w:eastAsia="仿宋_GB2312" w:hAnsi="仿宋_GB2312" w:cs="仿宋_GB2312" w:hint="eastAsia"/>
          <w:sz w:val="30"/>
          <w:szCs w:val="30"/>
        </w:rPr>
        <w:t>建设</w:t>
      </w:r>
      <w:r>
        <w:rPr>
          <w:rFonts w:ascii="仿宋_GB2312" w:eastAsia="仿宋_GB2312" w:hAnsi="仿宋_GB2312" w:cs="仿宋_GB2312" w:hint="eastAsia"/>
          <w:sz w:val="30"/>
          <w:szCs w:val="30"/>
        </w:rPr>
        <w:t>并投入使用</w:t>
      </w:r>
      <w:r>
        <w:rPr>
          <w:rFonts w:ascii="仿宋_GB2312" w:eastAsia="仿宋_GB2312" w:hAnsi="仿宋_GB2312" w:cs="仿宋_GB2312" w:hint="eastAsia"/>
          <w:sz w:val="30"/>
          <w:szCs w:val="30"/>
        </w:rPr>
        <w:t>。</w:t>
      </w:r>
    </w:p>
    <w:p w:rsidR="00F52A10" w:rsidRDefault="000A7971">
      <w:pPr>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（二）</w:t>
      </w:r>
      <w:r>
        <w:rPr>
          <w:rFonts w:ascii="楷体" w:eastAsia="楷体" w:hAnsi="楷体" w:cs="楷体" w:hint="eastAsia"/>
          <w:b/>
          <w:bCs/>
          <w:color w:val="000000"/>
          <w:sz w:val="30"/>
          <w:szCs w:val="30"/>
        </w:rPr>
        <w:t>立足高</w:t>
      </w:r>
      <w:r>
        <w:rPr>
          <w:rFonts w:ascii="楷体" w:eastAsia="楷体" w:hAnsi="楷体" w:cs="楷体" w:hint="eastAsia"/>
          <w:b/>
          <w:bCs/>
          <w:color w:val="000000"/>
          <w:sz w:val="30"/>
          <w:szCs w:val="30"/>
        </w:rPr>
        <w:t>峰</w:t>
      </w:r>
      <w:r>
        <w:rPr>
          <w:rFonts w:ascii="楷体" w:eastAsia="楷体" w:hAnsi="楷体" w:cs="楷体" w:hint="eastAsia"/>
          <w:b/>
          <w:bCs/>
          <w:color w:val="000000"/>
          <w:sz w:val="30"/>
          <w:szCs w:val="30"/>
        </w:rPr>
        <w:t>高原</w:t>
      </w:r>
      <w:r>
        <w:rPr>
          <w:rFonts w:ascii="楷体" w:eastAsia="楷体" w:hAnsi="楷体" w:cs="楷体" w:hint="eastAsia"/>
          <w:b/>
          <w:bCs/>
          <w:color w:val="000000"/>
          <w:sz w:val="30"/>
          <w:szCs w:val="30"/>
        </w:rPr>
        <w:t>，</w:t>
      </w:r>
      <w:r>
        <w:rPr>
          <w:rFonts w:ascii="楷体" w:eastAsia="楷体" w:hAnsi="楷体" w:cs="楷体" w:hint="eastAsia"/>
          <w:b/>
          <w:bCs/>
          <w:color w:val="000000"/>
          <w:sz w:val="30"/>
          <w:szCs w:val="30"/>
        </w:rPr>
        <w:t>孵化培育重点学科专科</w:t>
      </w:r>
    </w:p>
    <w:p w:rsidR="00F52A10" w:rsidRDefault="000A7971">
      <w:pPr>
        <w:widowControl/>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在加强市医学重点专科、闵行区大学科以及特色专科建设基础上</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sz w:val="30"/>
          <w:szCs w:val="30"/>
        </w:rPr>
        <w:t>分层次、有重点地推进两家医院创建国家级临床重点学</w:t>
      </w:r>
      <w:r>
        <w:rPr>
          <w:rFonts w:ascii="仿宋_GB2312" w:eastAsia="仿宋_GB2312" w:hAnsi="仿宋_GB2312" w:cs="仿宋_GB2312" w:hint="eastAsia"/>
          <w:bCs/>
          <w:sz w:val="30"/>
          <w:szCs w:val="30"/>
        </w:rPr>
        <w:t>科（</w:t>
      </w:r>
      <w:r>
        <w:rPr>
          <w:rFonts w:ascii="仿宋_GB2312" w:eastAsia="仿宋_GB2312" w:hAnsi="仿宋_GB2312" w:cs="仿宋_GB2312" w:hint="eastAsia"/>
          <w:bCs/>
          <w:sz w:val="30"/>
          <w:szCs w:val="30"/>
        </w:rPr>
        <w:t>专科</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、临床药学重点专科。</w:t>
      </w:r>
    </w:p>
    <w:p w:rsidR="00F52A10" w:rsidRDefault="000A7971">
      <w:pPr>
        <w:widowControl/>
        <w:spacing w:line="560" w:lineRule="exact"/>
        <w:ind w:firstLineChars="200" w:firstLine="602"/>
        <w:rPr>
          <w:rFonts w:ascii="仿宋_GB2312" w:eastAsia="仿宋_GB2312" w:hAnsi="仿宋_GB2312" w:cs="仿宋_GB2312"/>
          <w:bCs/>
          <w:sz w:val="30"/>
          <w:szCs w:val="30"/>
        </w:rPr>
      </w:pPr>
      <w:r>
        <w:rPr>
          <w:rFonts w:ascii="仿宋_GB2312" w:eastAsia="仿宋_GB2312" w:hAnsi="仿宋_GB2312" w:cs="仿宋_GB2312" w:hint="eastAsia"/>
          <w:b/>
          <w:sz w:val="30"/>
          <w:szCs w:val="30"/>
        </w:rPr>
        <w:t>市五医院</w:t>
      </w:r>
      <w:r>
        <w:rPr>
          <w:rFonts w:ascii="仿宋_GB2312" w:eastAsia="仿宋_GB2312" w:hAnsi="仿宋_GB2312" w:cs="仿宋_GB2312" w:hint="eastAsia"/>
          <w:bCs/>
          <w:sz w:val="30"/>
          <w:szCs w:val="30"/>
        </w:rPr>
        <w:t>在内分泌科、泌尿外科、临床药学</w:t>
      </w: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个市级重点专科的基础上，</w:t>
      </w:r>
      <w:r>
        <w:rPr>
          <w:rFonts w:ascii="仿宋_GB2312" w:eastAsia="仿宋_GB2312" w:hAnsi="仿宋_GB2312" w:cs="仿宋_GB2312" w:hint="eastAsia"/>
          <w:bCs/>
          <w:sz w:val="30"/>
          <w:szCs w:val="30"/>
        </w:rPr>
        <w:t>积极</w:t>
      </w:r>
      <w:r>
        <w:rPr>
          <w:rFonts w:ascii="仿宋_GB2312" w:eastAsia="仿宋_GB2312" w:hAnsi="仿宋_GB2312" w:cs="仿宋_GB2312" w:hint="eastAsia"/>
          <w:bCs/>
          <w:sz w:val="30"/>
          <w:szCs w:val="30"/>
        </w:rPr>
        <w:t>创建国家级重点学科（专科）；同时着力建设呼吸与危重症、运动与康复、中西医协同</w:t>
      </w: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个市级医学重点学科群。以重点专科（学科群）建设为契机，创建上海市重点实验室，围绕泌尿肿瘤、代谢免疫、药物代谢、呼吸道病毒、运动与康复、中医药等方向开展研究。</w:t>
      </w:r>
    </w:p>
    <w:p w:rsidR="00F52A10" w:rsidRDefault="000A7971">
      <w:pPr>
        <w:widowControl/>
        <w:spacing w:line="560" w:lineRule="exact"/>
        <w:ind w:firstLineChars="200" w:firstLine="602"/>
        <w:rPr>
          <w:rFonts w:ascii="仿宋_GB2312" w:eastAsia="仿宋_GB2312" w:hAnsi="仿宋_GB2312" w:cs="仿宋_GB2312"/>
          <w:bCs/>
          <w:sz w:val="30"/>
          <w:szCs w:val="30"/>
        </w:rPr>
      </w:pPr>
      <w:r>
        <w:rPr>
          <w:rFonts w:ascii="仿宋_GB2312" w:eastAsia="仿宋_GB2312" w:hAnsi="仿宋_GB2312" w:cs="仿宋_GB2312" w:hint="eastAsia"/>
          <w:b/>
          <w:sz w:val="30"/>
          <w:szCs w:val="30"/>
        </w:rPr>
        <w:t>闵中心</w:t>
      </w:r>
      <w:r>
        <w:rPr>
          <w:rFonts w:ascii="仿宋_GB2312" w:eastAsia="仿宋_GB2312" w:hAnsi="仿宋_GB2312" w:cs="仿宋_GB2312" w:hint="eastAsia"/>
          <w:bCs/>
          <w:sz w:val="30"/>
          <w:szCs w:val="30"/>
        </w:rPr>
        <w:t>在</w:t>
      </w:r>
      <w:r>
        <w:rPr>
          <w:rFonts w:ascii="仿宋_GB2312" w:eastAsia="仿宋_GB2312" w:hAnsi="仿宋_GB2312" w:cs="仿宋_GB2312" w:hint="eastAsia"/>
          <w:bCs/>
          <w:sz w:val="30"/>
          <w:szCs w:val="30"/>
        </w:rPr>
        <w:t>急诊</w:t>
      </w:r>
      <w:r>
        <w:rPr>
          <w:rFonts w:ascii="仿宋_GB2312" w:eastAsia="仿宋_GB2312" w:hAnsi="仿宋_GB2312" w:cs="仿宋_GB2312" w:hint="eastAsia"/>
          <w:bCs/>
          <w:sz w:val="30"/>
          <w:szCs w:val="30"/>
        </w:rPr>
        <w:t>科、</w:t>
      </w:r>
      <w:r>
        <w:rPr>
          <w:rFonts w:ascii="仿宋_GB2312" w:eastAsia="仿宋_GB2312" w:hAnsi="仿宋_GB2312" w:cs="仿宋_GB2312" w:hint="eastAsia"/>
          <w:bCs/>
          <w:sz w:val="30"/>
          <w:szCs w:val="30"/>
        </w:rPr>
        <w:t>消化介入</w:t>
      </w:r>
      <w:r>
        <w:rPr>
          <w:rFonts w:ascii="仿宋_GB2312" w:eastAsia="仿宋_GB2312" w:hAnsi="仿宋_GB2312" w:cs="仿宋_GB2312" w:hint="eastAsia"/>
          <w:bCs/>
          <w:sz w:val="30"/>
          <w:szCs w:val="30"/>
        </w:rPr>
        <w:t>、临床药学</w:t>
      </w:r>
      <w:r>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个市级重点专科的基础上，创建国家级重点学科（专科）；</w:t>
      </w:r>
      <w:r>
        <w:rPr>
          <w:rFonts w:ascii="仿宋_GB2312" w:eastAsia="仿宋_GB2312" w:hAnsi="仿宋_GB2312" w:cs="仿宋_GB2312" w:hint="eastAsia"/>
          <w:bCs/>
          <w:sz w:val="30"/>
          <w:szCs w:val="30"/>
        </w:rPr>
        <w:t>在区大学科、特色专科基础上创建</w:t>
      </w:r>
      <w:r>
        <w:rPr>
          <w:rFonts w:ascii="仿宋_GB2312" w:eastAsia="仿宋_GB2312" w:hAnsi="仿宋_GB2312" w:cs="仿宋_GB2312" w:hint="eastAsia"/>
          <w:bCs/>
          <w:sz w:val="30"/>
          <w:szCs w:val="30"/>
        </w:rPr>
        <w:t>普外（</w:t>
      </w:r>
      <w:r>
        <w:rPr>
          <w:rFonts w:ascii="仿宋_GB2312" w:eastAsia="仿宋_GB2312" w:hAnsi="仿宋_GB2312" w:cs="仿宋_GB2312" w:hint="eastAsia"/>
          <w:bCs/>
          <w:sz w:val="30"/>
          <w:szCs w:val="30"/>
        </w:rPr>
        <w:t>肝胆胰</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神经内外</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骨科</w:t>
      </w:r>
      <w:r>
        <w:rPr>
          <w:rFonts w:ascii="仿宋_GB2312" w:eastAsia="仿宋_GB2312" w:hAnsi="仿宋_GB2312" w:cs="仿宋_GB2312" w:hint="eastAsia"/>
          <w:bCs/>
          <w:sz w:val="30"/>
          <w:szCs w:val="30"/>
        </w:rPr>
        <w:t>等市级重点学</w:t>
      </w:r>
      <w:r>
        <w:rPr>
          <w:rFonts w:ascii="仿宋_GB2312" w:eastAsia="仿宋_GB2312" w:hAnsi="仿宋_GB2312" w:cs="仿宋_GB2312" w:hint="eastAsia"/>
          <w:bCs/>
          <w:sz w:val="30"/>
          <w:szCs w:val="30"/>
        </w:rPr>
        <w:t>科（</w:t>
      </w:r>
      <w:r>
        <w:rPr>
          <w:rFonts w:ascii="仿宋_GB2312" w:eastAsia="仿宋_GB2312" w:hAnsi="仿宋_GB2312" w:cs="仿宋_GB2312" w:hint="eastAsia"/>
          <w:bCs/>
          <w:sz w:val="30"/>
          <w:szCs w:val="30"/>
        </w:rPr>
        <w:t>专科</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或市临床医学中心</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打造急诊医学、消化肿瘤、慢病扶持三大学科群</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分期深耕消化肿瘤、中医药与肠道微生态、急性损伤和继发感染研究与转化三大实验室平台，打造高水平临床</w:t>
      </w:r>
      <w:r>
        <w:rPr>
          <w:rFonts w:ascii="仿宋_GB2312" w:eastAsia="仿宋_GB2312" w:hAnsi="仿宋_GB2312" w:cs="仿宋_GB2312" w:hint="eastAsia"/>
          <w:bCs/>
          <w:sz w:val="30"/>
          <w:szCs w:val="30"/>
        </w:rPr>
        <w:t>诊疗与创新</w:t>
      </w:r>
      <w:r>
        <w:rPr>
          <w:rFonts w:ascii="仿宋_GB2312" w:eastAsia="仿宋_GB2312" w:hAnsi="仿宋_GB2312" w:cs="仿宋_GB2312" w:hint="eastAsia"/>
          <w:bCs/>
          <w:sz w:val="30"/>
          <w:szCs w:val="30"/>
        </w:rPr>
        <w:t>研究</w:t>
      </w:r>
      <w:r>
        <w:rPr>
          <w:rFonts w:ascii="仿宋_GB2312" w:eastAsia="仿宋_GB2312" w:hAnsi="仿宋_GB2312" w:cs="仿宋_GB2312" w:hint="eastAsia"/>
          <w:bCs/>
          <w:sz w:val="30"/>
          <w:szCs w:val="30"/>
        </w:rPr>
        <w:t>中心</w:t>
      </w:r>
      <w:r>
        <w:rPr>
          <w:rFonts w:ascii="仿宋_GB2312" w:eastAsia="仿宋_GB2312" w:hAnsi="仿宋_GB2312" w:cs="仿宋_GB2312" w:hint="eastAsia"/>
          <w:bCs/>
          <w:sz w:val="30"/>
          <w:szCs w:val="30"/>
        </w:rPr>
        <w:t>。</w:t>
      </w:r>
    </w:p>
    <w:p w:rsidR="00F52A10" w:rsidRDefault="000A7971">
      <w:pPr>
        <w:widowControl/>
        <w:spacing w:line="560" w:lineRule="exact"/>
        <w:ind w:firstLineChars="200" w:firstLine="602"/>
        <w:rPr>
          <w:rStyle w:val="fontstyle01"/>
          <w:rFonts w:ascii="楷体" w:eastAsia="楷体" w:hAnsi="楷体" w:cs="Times New Roman" w:hint="default"/>
          <w:b/>
          <w:bCs/>
          <w:sz w:val="30"/>
          <w:szCs w:val="30"/>
        </w:rPr>
      </w:pPr>
      <w:r>
        <w:rPr>
          <w:rStyle w:val="fontstyle01"/>
          <w:rFonts w:ascii="楷体" w:eastAsia="楷体" w:hAnsi="楷体" w:cs="Times New Roman" w:hint="default"/>
          <w:b/>
          <w:bCs/>
          <w:sz w:val="30"/>
          <w:szCs w:val="30"/>
        </w:rPr>
        <w:t>（三）</w:t>
      </w:r>
      <w:r>
        <w:rPr>
          <w:rStyle w:val="fontstyle01"/>
          <w:rFonts w:ascii="楷体" w:eastAsia="楷体" w:hAnsi="楷体" w:cs="Times New Roman"/>
          <w:b/>
          <w:bCs/>
          <w:sz w:val="30"/>
          <w:szCs w:val="30"/>
        </w:rPr>
        <w:t>聚焦顶天强腰，外引内培“高精尖缺”人才</w:t>
      </w:r>
    </w:p>
    <w:p w:rsidR="00F52A10" w:rsidRDefault="000A7971">
      <w:pPr>
        <w:spacing w:line="560" w:lineRule="exact"/>
        <w:ind w:firstLineChars="200" w:firstLine="600"/>
        <w:rPr>
          <w:rStyle w:val="fontstyle01"/>
          <w:rFonts w:cs="Times New Roman" w:hint="default"/>
          <w:bCs/>
          <w:sz w:val="30"/>
          <w:szCs w:val="30"/>
        </w:rPr>
      </w:pPr>
      <w:r>
        <w:rPr>
          <w:rStyle w:val="fontstyle01"/>
          <w:rFonts w:cs="Times New Roman" w:hint="default"/>
          <w:bCs/>
          <w:sz w:val="30"/>
          <w:szCs w:val="30"/>
        </w:rPr>
        <w:t>加强高端人才引育，突出</w:t>
      </w:r>
      <w:r>
        <w:rPr>
          <w:rStyle w:val="fontstyle01"/>
          <w:rFonts w:cs="Times New Roman" w:hint="default"/>
          <w:bCs/>
          <w:sz w:val="30"/>
          <w:szCs w:val="30"/>
        </w:rPr>
        <w:t>“</w:t>
      </w:r>
      <w:r>
        <w:rPr>
          <w:rStyle w:val="fontstyle01"/>
          <w:rFonts w:cs="Times New Roman" w:hint="default"/>
          <w:bCs/>
          <w:sz w:val="30"/>
          <w:szCs w:val="30"/>
        </w:rPr>
        <w:t>高精尖缺</w:t>
      </w:r>
      <w:r>
        <w:rPr>
          <w:rStyle w:val="fontstyle01"/>
          <w:rFonts w:cs="Times New Roman" w:hint="default"/>
          <w:bCs/>
          <w:sz w:val="30"/>
          <w:szCs w:val="30"/>
        </w:rPr>
        <w:t>”</w:t>
      </w:r>
      <w:r>
        <w:rPr>
          <w:rStyle w:val="fontstyle01"/>
          <w:rFonts w:cs="Times New Roman" w:hint="default"/>
          <w:bCs/>
          <w:sz w:val="30"/>
          <w:szCs w:val="30"/>
        </w:rPr>
        <w:t>导向，实施</w:t>
      </w:r>
      <w:r>
        <w:rPr>
          <w:rStyle w:val="fontstyle01"/>
          <w:rFonts w:cs="Times New Roman" w:hint="default"/>
          <w:bCs/>
          <w:sz w:val="30"/>
          <w:szCs w:val="30"/>
        </w:rPr>
        <w:t>“</w:t>
      </w:r>
      <w:r>
        <w:rPr>
          <w:rStyle w:val="fontstyle01"/>
          <w:rFonts w:cs="Times New Roman" w:hint="default"/>
          <w:bCs/>
          <w:sz w:val="30"/>
          <w:szCs w:val="30"/>
        </w:rPr>
        <w:t>外引进、内培养</w:t>
      </w:r>
      <w:r>
        <w:rPr>
          <w:rStyle w:val="fontstyle01"/>
          <w:rFonts w:cs="Times New Roman" w:hint="default"/>
          <w:bCs/>
          <w:sz w:val="30"/>
          <w:szCs w:val="30"/>
        </w:rPr>
        <w:t>”</w:t>
      </w:r>
      <w:r>
        <w:rPr>
          <w:rStyle w:val="fontstyle01"/>
          <w:rFonts w:cs="Times New Roman" w:hint="default"/>
          <w:bCs/>
          <w:sz w:val="30"/>
          <w:szCs w:val="30"/>
        </w:rPr>
        <w:t>政策，以</w:t>
      </w:r>
      <w:r>
        <w:rPr>
          <w:rStyle w:val="fontstyle01"/>
          <w:rFonts w:cs="Times New Roman" w:hint="default"/>
          <w:bCs/>
          <w:sz w:val="30"/>
          <w:szCs w:val="30"/>
        </w:rPr>
        <w:t>“</w:t>
      </w:r>
      <w:r>
        <w:rPr>
          <w:rStyle w:val="fontstyle01"/>
          <w:rFonts w:cs="Times New Roman" w:hint="default"/>
          <w:bCs/>
          <w:sz w:val="30"/>
          <w:szCs w:val="30"/>
        </w:rPr>
        <w:t>临床为导向、</w:t>
      </w:r>
      <w:r>
        <w:rPr>
          <w:rStyle w:val="fontstyle01"/>
          <w:rFonts w:cs="Times New Roman" w:hint="default"/>
          <w:bCs/>
          <w:sz w:val="30"/>
          <w:szCs w:val="30"/>
        </w:rPr>
        <w:t>技术为核心</w:t>
      </w:r>
      <w:r>
        <w:rPr>
          <w:rStyle w:val="fontstyle01"/>
          <w:rFonts w:cs="Times New Roman" w:hint="default"/>
          <w:bCs/>
          <w:sz w:val="30"/>
          <w:szCs w:val="30"/>
        </w:rPr>
        <w:t>”</w:t>
      </w:r>
      <w:r>
        <w:rPr>
          <w:rStyle w:val="fontstyle01"/>
          <w:rFonts w:cs="Times New Roman" w:hint="default"/>
          <w:bCs/>
          <w:sz w:val="30"/>
          <w:szCs w:val="30"/>
        </w:rPr>
        <w:t>构建全方位、多层次、精准化的人才引进与培养体系。计划至</w:t>
      </w:r>
      <w:r>
        <w:rPr>
          <w:rStyle w:val="fontstyle01"/>
          <w:rFonts w:cs="Times New Roman" w:hint="default"/>
          <w:bCs/>
          <w:sz w:val="30"/>
          <w:szCs w:val="30"/>
        </w:rPr>
        <w:t>2030</w:t>
      </w:r>
      <w:r>
        <w:rPr>
          <w:rStyle w:val="fontstyle01"/>
          <w:rFonts w:cs="Times New Roman" w:hint="default"/>
          <w:bCs/>
          <w:sz w:val="30"/>
          <w:szCs w:val="30"/>
        </w:rPr>
        <w:t>年，培养一批青年骨干人才，</w:t>
      </w:r>
      <w:r>
        <w:rPr>
          <w:rStyle w:val="fontstyle01"/>
          <w:rFonts w:cs="Times New Roman" w:hint="default"/>
          <w:bCs/>
          <w:sz w:val="30"/>
          <w:szCs w:val="30"/>
        </w:rPr>
        <w:lastRenderedPageBreak/>
        <w:t>为医院高质量发展储备年轻力量。</w:t>
      </w:r>
    </w:p>
    <w:p w:rsidR="00F52A10" w:rsidRDefault="000A7971">
      <w:pPr>
        <w:spacing w:line="560" w:lineRule="exact"/>
        <w:ind w:firstLineChars="200" w:firstLine="602"/>
        <w:rPr>
          <w:rStyle w:val="fontstyle01"/>
          <w:rFonts w:cs="Times New Roman" w:hint="default"/>
          <w:bCs/>
          <w:color w:val="auto"/>
          <w:sz w:val="30"/>
          <w:szCs w:val="30"/>
        </w:rPr>
      </w:pPr>
      <w:r>
        <w:rPr>
          <w:rStyle w:val="fontstyle01"/>
          <w:rFonts w:cs="Times New Roman"/>
          <w:b/>
          <w:color w:val="auto"/>
          <w:sz w:val="30"/>
          <w:szCs w:val="30"/>
        </w:rPr>
        <w:t>市五医院</w:t>
      </w:r>
      <w:r>
        <w:rPr>
          <w:rStyle w:val="fontstyle01"/>
          <w:rFonts w:cs="Times New Roman"/>
          <w:bCs/>
          <w:color w:val="auto"/>
          <w:sz w:val="30"/>
          <w:szCs w:val="30"/>
        </w:rPr>
        <w:t>全职</w:t>
      </w:r>
      <w:r>
        <w:rPr>
          <w:rStyle w:val="fontstyle01"/>
          <w:rFonts w:cs="Times New Roman"/>
          <w:bCs/>
          <w:color w:val="auto"/>
          <w:sz w:val="30"/>
          <w:szCs w:val="30"/>
        </w:rPr>
        <w:t>引进重点实验室负责人（</w:t>
      </w:r>
      <w:r>
        <w:rPr>
          <w:rStyle w:val="fontstyle01"/>
          <w:rFonts w:cs="Times New Roman"/>
          <w:bCs/>
          <w:color w:val="auto"/>
          <w:sz w:val="30"/>
          <w:szCs w:val="30"/>
        </w:rPr>
        <w:t>省部级人才及以上</w:t>
      </w:r>
      <w:r>
        <w:rPr>
          <w:rStyle w:val="fontstyle01"/>
          <w:rFonts w:cs="Times New Roman"/>
          <w:bCs/>
          <w:color w:val="auto"/>
          <w:sz w:val="30"/>
          <w:szCs w:val="30"/>
        </w:rPr>
        <w:t>）</w:t>
      </w:r>
      <w:r>
        <w:rPr>
          <w:rStyle w:val="fontstyle01"/>
          <w:rFonts w:cs="Times New Roman" w:hint="default"/>
          <w:bCs/>
          <w:color w:val="auto"/>
          <w:sz w:val="30"/>
          <w:szCs w:val="30"/>
        </w:rPr>
        <w:t>1</w:t>
      </w:r>
      <w:r>
        <w:rPr>
          <w:rStyle w:val="fontstyle01"/>
          <w:rFonts w:cs="Times New Roman"/>
          <w:bCs/>
          <w:color w:val="auto"/>
          <w:sz w:val="30"/>
          <w:szCs w:val="30"/>
        </w:rPr>
        <w:t>人，</w:t>
      </w:r>
      <w:r>
        <w:rPr>
          <w:rStyle w:val="fontstyle01"/>
          <w:rFonts w:cs="Times New Roman"/>
          <w:bCs/>
          <w:color w:val="auto"/>
          <w:sz w:val="30"/>
          <w:szCs w:val="30"/>
        </w:rPr>
        <w:t>全职引进或双聘</w:t>
      </w:r>
      <w:r>
        <w:rPr>
          <w:rStyle w:val="fontstyle01"/>
          <w:rFonts w:cs="Times New Roman"/>
          <w:bCs/>
          <w:color w:val="auto"/>
          <w:sz w:val="30"/>
          <w:szCs w:val="30"/>
        </w:rPr>
        <w:t>高端</w:t>
      </w:r>
      <w:r>
        <w:rPr>
          <w:rStyle w:val="fontstyle01"/>
          <w:rFonts w:cs="Times New Roman" w:hint="default"/>
          <w:bCs/>
          <w:color w:val="auto"/>
          <w:sz w:val="30"/>
          <w:szCs w:val="30"/>
        </w:rPr>
        <w:t>PI</w:t>
      </w:r>
      <w:r>
        <w:rPr>
          <w:rStyle w:val="fontstyle01"/>
          <w:rFonts w:cs="Times New Roman"/>
          <w:bCs/>
          <w:color w:val="auto"/>
          <w:sz w:val="30"/>
          <w:szCs w:val="30"/>
        </w:rPr>
        <w:t>团队</w:t>
      </w:r>
      <w:r>
        <w:rPr>
          <w:rStyle w:val="fontstyle01"/>
          <w:rFonts w:cs="Times New Roman"/>
          <w:bCs/>
          <w:color w:val="auto"/>
          <w:sz w:val="30"/>
          <w:szCs w:val="30"/>
        </w:rPr>
        <w:t>3-5</w:t>
      </w:r>
      <w:r>
        <w:rPr>
          <w:rStyle w:val="fontstyle01"/>
          <w:rFonts w:cs="Times New Roman"/>
          <w:bCs/>
          <w:color w:val="auto"/>
          <w:sz w:val="30"/>
          <w:szCs w:val="30"/>
        </w:rPr>
        <w:t>支，引进正高职称</w:t>
      </w:r>
      <w:r>
        <w:rPr>
          <w:rStyle w:val="fontstyle01"/>
          <w:rFonts w:cs="Times New Roman"/>
          <w:bCs/>
          <w:color w:val="auto"/>
          <w:sz w:val="30"/>
          <w:szCs w:val="30"/>
        </w:rPr>
        <w:t>9</w:t>
      </w:r>
      <w:r>
        <w:rPr>
          <w:rStyle w:val="fontstyle01"/>
          <w:rFonts w:cs="Times New Roman"/>
          <w:bCs/>
          <w:color w:val="auto"/>
          <w:sz w:val="30"/>
          <w:szCs w:val="30"/>
        </w:rPr>
        <w:t>名、博导</w:t>
      </w:r>
      <w:r>
        <w:rPr>
          <w:rStyle w:val="fontstyle01"/>
          <w:rFonts w:cs="Times New Roman"/>
          <w:bCs/>
          <w:color w:val="auto"/>
          <w:sz w:val="30"/>
          <w:szCs w:val="30"/>
        </w:rPr>
        <w:t>7-9</w:t>
      </w:r>
      <w:r>
        <w:rPr>
          <w:rStyle w:val="fontstyle01"/>
          <w:rFonts w:cs="Times New Roman"/>
          <w:bCs/>
          <w:color w:val="auto"/>
          <w:sz w:val="30"/>
          <w:szCs w:val="30"/>
        </w:rPr>
        <w:t>名、博士</w:t>
      </w:r>
      <w:r>
        <w:rPr>
          <w:rStyle w:val="fontstyle01"/>
          <w:rFonts w:cs="Times New Roman"/>
          <w:bCs/>
          <w:color w:val="auto"/>
          <w:sz w:val="30"/>
          <w:szCs w:val="30"/>
        </w:rPr>
        <w:t>15</w:t>
      </w:r>
      <w:r>
        <w:rPr>
          <w:rStyle w:val="fontstyle01"/>
          <w:rFonts w:cs="Times New Roman"/>
          <w:bCs/>
          <w:color w:val="auto"/>
          <w:sz w:val="30"/>
          <w:szCs w:val="30"/>
        </w:rPr>
        <w:t>名、硕导</w:t>
      </w:r>
      <w:r>
        <w:rPr>
          <w:rStyle w:val="fontstyle01"/>
          <w:rFonts w:cs="Times New Roman"/>
          <w:bCs/>
          <w:color w:val="auto"/>
          <w:sz w:val="30"/>
          <w:szCs w:val="30"/>
        </w:rPr>
        <w:t>7</w:t>
      </w:r>
      <w:r>
        <w:rPr>
          <w:rStyle w:val="fontstyle01"/>
          <w:rFonts w:cs="Times New Roman"/>
          <w:bCs/>
          <w:color w:val="auto"/>
          <w:sz w:val="30"/>
          <w:szCs w:val="30"/>
        </w:rPr>
        <w:t>名</w:t>
      </w:r>
      <w:r>
        <w:rPr>
          <w:rStyle w:val="fontstyle01"/>
          <w:rFonts w:cs="Times New Roman"/>
          <w:bCs/>
          <w:color w:val="auto"/>
          <w:sz w:val="30"/>
          <w:szCs w:val="30"/>
        </w:rPr>
        <w:t>，</w:t>
      </w:r>
      <w:r>
        <w:rPr>
          <w:rStyle w:val="fontstyle01"/>
          <w:rFonts w:cs="Times New Roman"/>
          <w:bCs/>
          <w:color w:val="auto"/>
          <w:sz w:val="30"/>
          <w:szCs w:val="30"/>
        </w:rPr>
        <w:t>团队化配合重点专科建设，支撑临床研究发</w:t>
      </w:r>
      <w:r>
        <w:rPr>
          <w:rStyle w:val="fontstyle01"/>
          <w:rFonts w:cs="Times New Roman"/>
          <w:bCs/>
          <w:color w:val="auto"/>
          <w:sz w:val="30"/>
          <w:szCs w:val="30"/>
        </w:rPr>
        <w:t>展。</w:t>
      </w:r>
    </w:p>
    <w:p w:rsidR="00F52A10" w:rsidRDefault="000A7971">
      <w:pPr>
        <w:spacing w:line="560" w:lineRule="exact"/>
        <w:ind w:firstLineChars="200" w:firstLine="602"/>
        <w:rPr>
          <w:rStyle w:val="fontstyle01"/>
          <w:rFonts w:cs="Times New Roman" w:hint="default"/>
          <w:bCs/>
          <w:sz w:val="30"/>
          <w:szCs w:val="30"/>
        </w:rPr>
      </w:pPr>
      <w:r>
        <w:rPr>
          <w:rStyle w:val="fontstyle01"/>
          <w:rFonts w:cs="Times New Roman"/>
          <w:b/>
          <w:sz w:val="30"/>
          <w:szCs w:val="30"/>
        </w:rPr>
        <w:t>闵中心</w:t>
      </w:r>
      <w:r>
        <w:rPr>
          <w:rStyle w:val="fontstyle01"/>
          <w:rFonts w:cs="Times New Roman"/>
          <w:bCs/>
          <w:sz w:val="30"/>
          <w:szCs w:val="30"/>
        </w:rPr>
        <w:t>引进省部级及以上学科带头人</w:t>
      </w:r>
      <w:r>
        <w:rPr>
          <w:rStyle w:val="fontstyle01"/>
          <w:rFonts w:cs="Times New Roman" w:hint="default"/>
          <w:bCs/>
          <w:sz w:val="30"/>
          <w:szCs w:val="30"/>
        </w:rPr>
        <w:t>5-7</w:t>
      </w:r>
      <w:r>
        <w:rPr>
          <w:rStyle w:val="fontstyle01"/>
          <w:rFonts w:cs="Times New Roman"/>
          <w:bCs/>
          <w:sz w:val="30"/>
          <w:szCs w:val="30"/>
        </w:rPr>
        <w:t>名，</w:t>
      </w:r>
      <w:r>
        <w:rPr>
          <w:rStyle w:val="fontstyle01"/>
          <w:rFonts w:cs="Times New Roman"/>
          <w:bCs/>
          <w:sz w:val="30"/>
          <w:szCs w:val="30"/>
        </w:rPr>
        <w:t>充分发挥示范引领作用，带领团队提升综合实力。深化医教协同，强化教学和人才培养职能，大力培养博士研究生导师。采</w:t>
      </w:r>
      <w:r>
        <w:rPr>
          <w:rStyle w:val="fontstyle01"/>
          <w:rFonts w:cs="Times New Roman" w:hint="default"/>
          <w:bCs/>
          <w:sz w:val="30"/>
          <w:szCs w:val="30"/>
        </w:rPr>
        <w:t>用全职或双聘形式，联合引进</w:t>
      </w:r>
      <w:r>
        <w:rPr>
          <w:rStyle w:val="fontstyle01"/>
          <w:rFonts w:cs="Times New Roman" w:hint="default"/>
          <w:bCs/>
          <w:sz w:val="30"/>
          <w:szCs w:val="30"/>
        </w:rPr>
        <w:t>3-5</w:t>
      </w:r>
      <w:r>
        <w:rPr>
          <w:rStyle w:val="fontstyle01"/>
          <w:rFonts w:cs="Times New Roman" w:hint="default"/>
          <w:bCs/>
          <w:sz w:val="30"/>
          <w:szCs w:val="30"/>
        </w:rPr>
        <w:t>名优青或</w:t>
      </w:r>
      <w:r>
        <w:rPr>
          <w:rStyle w:val="fontstyle01"/>
          <w:rFonts w:cs="Times New Roman"/>
          <w:bCs/>
          <w:sz w:val="30"/>
          <w:szCs w:val="30"/>
        </w:rPr>
        <w:t>海外优青</w:t>
      </w:r>
      <w:r>
        <w:rPr>
          <w:rStyle w:val="fontstyle01"/>
          <w:rFonts w:cs="Times New Roman" w:hint="default"/>
          <w:bCs/>
          <w:sz w:val="30"/>
          <w:szCs w:val="30"/>
        </w:rPr>
        <w:t>及以上人才，</w:t>
      </w:r>
      <w:r>
        <w:rPr>
          <w:rStyle w:val="fontstyle01"/>
          <w:rFonts w:cs="Times New Roman" w:hint="default"/>
          <w:bCs/>
          <w:sz w:val="30"/>
          <w:szCs w:val="30"/>
        </w:rPr>
        <w:t>10-15</w:t>
      </w:r>
      <w:r>
        <w:rPr>
          <w:rStyle w:val="fontstyle01"/>
          <w:rFonts w:cs="Times New Roman" w:hint="default"/>
          <w:bCs/>
          <w:sz w:val="30"/>
          <w:szCs w:val="30"/>
        </w:rPr>
        <w:t>名青年博士人才，助力学科发展和科研产出。</w:t>
      </w:r>
    </w:p>
    <w:p w:rsidR="00F52A10" w:rsidRDefault="000A7971">
      <w:pPr>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（四）</w:t>
      </w:r>
      <w:r>
        <w:rPr>
          <w:rFonts w:ascii="楷体" w:eastAsia="楷体" w:hAnsi="楷体" w:cs="楷体" w:hint="eastAsia"/>
          <w:b/>
          <w:bCs/>
          <w:sz w:val="30"/>
          <w:szCs w:val="30"/>
        </w:rPr>
        <w:t>围绕发展必须</w:t>
      </w:r>
      <w:r>
        <w:rPr>
          <w:rFonts w:ascii="楷体" w:eastAsia="楷体" w:hAnsi="楷体" w:cs="楷体" w:hint="eastAsia"/>
          <w:b/>
          <w:bCs/>
          <w:sz w:val="30"/>
          <w:szCs w:val="30"/>
        </w:rPr>
        <w:t>，</w:t>
      </w:r>
      <w:r>
        <w:rPr>
          <w:rFonts w:ascii="楷体" w:eastAsia="楷体" w:hAnsi="楷体" w:cs="楷体" w:hint="eastAsia"/>
          <w:b/>
          <w:bCs/>
          <w:sz w:val="30"/>
          <w:szCs w:val="30"/>
        </w:rPr>
        <w:t>新增换代高端医疗设备</w:t>
      </w:r>
    </w:p>
    <w:p w:rsidR="00F52A10" w:rsidRDefault="000A7971">
      <w:pPr>
        <w:spacing w:line="560" w:lineRule="exact"/>
        <w:ind w:firstLineChars="200" w:firstLine="600"/>
        <w:rPr>
          <w:rFonts w:ascii="仿宋_GB2312" w:eastAsia="仿宋_GB2312" w:hAnsi="仿宋_GB2312" w:cs="仿宋_GB2312"/>
          <w:b/>
          <w:color w:val="000000"/>
          <w:kern w:val="0"/>
          <w:sz w:val="30"/>
          <w:szCs w:val="30"/>
        </w:rPr>
      </w:pPr>
      <w:r>
        <w:rPr>
          <w:rFonts w:ascii="仿宋_GB2312" w:eastAsia="仿宋_GB2312" w:hAnsi="仿宋_GB2312" w:cs="仿宋_GB2312" w:hint="eastAsia"/>
          <w:color w:val="000000"/>
          <w:kern w:val="0"/>
          <w:sz w:val="30"/>
          <w:szCs w:val="30"/>
        </w:rPr>
        <w:t>根据</w:t>
      </w:r>
      <w:r>
        <w:rPr>
          <w:rFonts w:ascii="仿宋_GB2312" w:eastAsia="仿宋_GB2312" w:hAnsi="仿宋_GB2312" w:cs="仿宋_GB2312" w:hint="eastAsia"/>
          <w:color w:val="000000"/>
          <w:kern w:val="0"/>
          <w:sz w:val="30"/>
          <w:szCs w:val="30"/>
        </w:rPr>
        <w:t>公立医院高质量发展</w:t>
      </w:r>
      <w:r>
        <w:rPr>
          <w:rFonts w:ascii="仿宋_GB2312" w:eastAsia="仿宋_GB2312" w:hAnsi="仿宋_GB2312" w:cs="仿宋_GB2312" w:hint="eastAsia"/>
          <w:color w:val="000000"/>
          <w:kern w:val="0"/>
          <w:sz w:val="30"/>
          <w:szCs w:val="30"/>
        </w:rPr>
        <w:t>及学科专科建设需求</w:t>
      </w:r>
      <w:r>
        <w:rPr>
          <w:rFonts w:ascii="仿宋_GB2312" w:eastAsia="仿宋_GB2312" w:hAnsi="仿宋_GB2312" w:cs="仿宋_GB2312" w:hint="eastAsia"/>
          <w:color w:val="000000"/>
          <w:kern w:val="0"/>
          <w:sz w:val="30"/>
          <w:szCs w:val="30"/>
        </w:rPr>
        <w:t>，打造产学研一体化的发展新趋势，大力发展高新医疗技术。</w:t>
      </w:r>
    </w:p>
    <w:p w:rsidR="00F52A10" w:rsidRDefault="000A7971">
      <w:pPr>
        <w:spacing w:line="560" w:lineRule="exac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color w:val="000000"/>
          <w:kern w:val="0"/>
          <w:sz w:val="30"/>
          <w:szCs w:val="30"/>
        </w:rPr>
        <w:t>市五医院</w:t>
      </w:r>
      <w:r>
        <w:rPr>
          <w:rFonts w:ascii="仿宋_GB2312" w:eastAsia="仿宋_GB2312" w:hAnsi="仿宋_GB2312" w:cs="仿宋_GB2312" w:hint="eastAsia"/>
          <w:sz w:val="30"/>
          <w:szCs w:val="30"/>
        </w:rPr>
        <w:t>新</w:t>
      </w:r>
      <w:r>
        <w:rPr>
          <w:rFonts w:ascii="仿宋_GB2312" w:eastAsia="仿宋_GB2312" w:hAnsi="仿宋_GB2312" w:cs="仿宋_GB2312" w:hint="eastAsia"/>
          <w:kern w:val="0"/>
          <w:sz w:val="30"/>
          <w:szCs w:val="30"/>
        </w:rPr>
        <w:t>增</w:t>
      </w:r>
      <w:r>
        <w:rPr>
          <w:rFonts w:ascii="仿宋_GB2312" w:eastAsia="仿宋_GB2312" w:hAnsi="仿宋_GB2312" w:cs="仿宋_GB2312" w:hint="eastAsia"/>
          <w:kern w:val="0"/>
          <w:sz w:val="30"/>
          <w:szCs w:val="30"/>
        </w:rPr>
        <w:t>PET-MR</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3.0T-MRI</w:t>
      </w:r>
      <w:r>
        <w:rPr>
          <w:rFonts w:ascii="仿宋_GB2312" w:eastAsia="仿宋_GB2312" w:hAnsi="仿宋_GB2312" w:cs="仿宋_GB2312" w:hint="eastAsia"/>
          <w:kern w:val="0"/>
          <w:sz w:val="30"/>
          <w:szCs w:val="30"/>
        </w:rPr>
        <w:t>、高档超声诊断仪、</w:t>
      </w:r>
      <w:r>
        <w:rPr>
          <w:rFonts w:ascii="仿宋_GB2312" w:eastAsia="仿宋_GB2312" w:hAnsi="仿宋_GB2312" w:cs="仿宋_GB2312" w:hint="eastAsia"/>
          <w:kern w:val="0"/>
          <w:sz w:val="30"/>
          <w:szCs w:val="30"/>
        </w:rPr>
        <w:t>术中三维</w:t>
      </w:r>
      <w:r>
        <w:rPr>
          <w:rFonts w:ascii="仿宋_GB2312" w:eastAsia="仿宋_GB2312" w:hAnsi="仿宋_GB2312" w:cs="仿宋_GB2312" w:hint="eastAsia"/>
          <w:kern w:val="0"/>
          <w:sz w:val="30"/>
          <w:szCs w:val="30"/>
        </w:rPr>
        <w:t>CT</w:t>
      </w:r>
      <w:r>
        <w:rPr>
          <w:rFonts w:ascii="仿宋_GB2312" w:eastAsia="仿宋_GB2312" w:hAnsi="仿宋_GB2312" w:cs="仿宋_GB2312" w:hint="eastAsia"/>
          <w:kern w:val="0"/>
          <w:sz w:val="30"/>
          <w:szCs w:val="30"/>
        </w:rPr>
        <w:t>导航与扫描系统、</w:t>
      </w:r>
      <w:r>
        <w:rPr>
          <w:rFonts w:ascii="仿宋_GB2312" w:eastAsia="仿宋_GB2312" w:hAnsi="仿宋_GB2312" w:cs="仿宋_GB2312" w:hint="eastAsia"/>
          <w:kern w:val="0"/>
          <w:sz w:val="30"/>
          <w:szCs w:val="30"/>
        </w:rPr>
        <w:t>国产机器人外科手术系统等新型医疗设备</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更新</w:t>
      </w:r>
      <w:r>
        <w:rPr>
          <w:rFonts w:ascii="仿宋_GB2312" w:eastAsia="仿宋_GB2312" w:hAnsi="仿宋_GB2312" w:cs="仿宋_GB2312"/>
          <w:sz w:val="30"/>
          <w:szCs w:val="30"/>
        </w:rPr>
        <w:t>CT</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MRI</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DSA</w:t>
      </w:r>
      <w:r>
        <w:rPr>
          <w:rFonts w:ascii="仿宋_GB2312" w:eastAsia="仿宋_GB2312" w:hAnsi="仿宋_GB2312" w:cs="仿宋_GB2312"/>
          <w:sz w:val="30"/>
          <w:szCs w:val="30"/>
        </w:rPr>
        <w:t>等</w:t>
      </w:r>
      <w:r>
        <w:rPr>
          <w:rFonts w:ascii="仿宋_GB2312" w:eastAsia="仿宋_GB2312" w:hAnsi="仿宋_GB2312" w:cs="仿宋_GB2312" w:hint="eastAsia"/>
          <w:sz w:val="30"/>
          <w:szCs w:val="30"/>
        </w:rPr>
        <w:t>老旧</w:t>
      </w:r>
      <w:r>
        <w:rPr>
          <w:rFonts w:ascii="仿宋_GB2312" w:eastAsia="仿宋_GB2312" w:hAnsi="仿宋_GB2312" w:cs="仿宋_GB2312"/>
          <w:sz w:val="30"/>
          <w:szCs w:val="30"/>
        </w:rPr>
        <w:t>基础设备</w:t>
      </w:r>
      <w:r>
        <w:rPr>
          <w:rFonts w:ascii="仿宋_GB2312" w:eastAsia="仿宋_GB2312" w:hAnsi="仿宋_GB2312" w:cs="仿宋_GB2312" w:hint="eastAsia"/>
          <w:sz w:val="30"/>
          <w:szCs w:val="30"/>
        </w:rPr>
        <w:t>；</w:t>
      </w:r>
      <w:r>
        <w:rPr>
          <w:rFonts w:ascii="仿宋_GB2312" w:eastAsia="仿宋_GB2312" w:hAnsi="仿宋_GB2312" w:cs="仿宋_GB2312" w:hint="eastAsia"/>
          <w:bCs/>
          <w:color w:val="000000"/>
          <w:kern w:val="0"/>
          <w:sz w:val="30"/>
          <w:szCs w:val="30"/>
        </w:rPr>
        <w:t>发展医学</w:t>
      </w:r>
      <w:r>
        <w:rPr>
          <w:rFonts w:ascii="仿宋_GB2312" w:eastAsia="仿宋_GB2312" w:hAnsi="仿宋_GB2312" w:cs="仿宋_GB2312"/>
          <w:bCs/>
          <w:color w:val="000000"/>
          <w:kern w:val="0"/>
          <w:sz w:val="30"/>
          <w:szCs w:val="30"/>
        </w:rPr>
        <w:t>模拟实训中心</w:t>
      </w:r>
      <w:r>
        <w:rPr>
          <w:rFonts w:ascii="仿宋_GB2312" w:eastAsia="仿宋_GB2312" w:hAnsi="仿宋_GB2312" w:cs="仿宋_GB2312" w:hint="eastAsia"/>
          <w:bCs/>
          <w:color w:val="000000"/>
          <w:kern w:val="0"/>
          <w:sz w:val="30"/>
          <w:szCs w:val="30"/>
        </w:rPr>
        <w:t>，</w:t>
      </w:r>
      <w:r>
        <w:rPr>
          <w:rFonts w:ascii="仿宋_GB2312" w:eastAsia="仿宋_GB2312" w:hAnsi="仿宋_GB2312" w:cs="仿宋_GB2312"/>
          <w:color w:val="000000"/>
          <w:kern w:val="0"/>
          <w:sz w:val="30"/>
          <w:szCs w:val="30"/>
        </w:rPr>
        <w:t>增加模拟教学课程建设投入</w:t>
      </w:r>
      <w:r>
        <w:rPr>
          <w:rFonts w:ascii="仿宋_GB2312" w:eastAsia="仿宋_GB2312" w:hAnsi="仿宋_GB2312" w:cs="仿宋_GB2312" w:hint="eastAsia"/>
          <w:color w:val="000000"/>
          <w:kern w:val="0"/>
          <w:sz w:val="30"/>
          <w:szCs w:val="30"/>
        </w:rPr>
        <w:t>，补充新型操作、技术模式训练设备，满足不同教学类别的实训要求，打造良好</w:t>
      </w:r>
      <w:r>
        <w:rPr>
          <w:rFonts w:ascii="仿宋_GB2312" w:eastAsia="仿宋_GB2312" w:hAnsi="仿宋_GB2312" w:cs="仿宋_GB2312" w:hint="eastAsia"/>
          <w:color w:val="000000"/>
          <w:kern w:val="0"/>
          <w:sz w:val="30"/>
          <w:szCs w:val="30"/>
        </w:rPr>
        <w:t>的</w:t>
      </w:r>
      <w:r>
        <w:rPr>
          <w:rFonts w:ascii="仿宋_GB2312" w:eastAsia="仿宋_GB2312" w:hAnsi="仿宋_GB2312" w:cs="仿宋_GB2312" w:hint="eastAsia"/>
          <w:color w:val="000000"/>
          <w:kern w:val="0"/>
          <w:sz w:val="30"/>
          <w:szCs w:val="30"/>
        </w:rPr>
        <w:t>教学生态圈。</w:t>
      </w:r>
    </w:p>
    <w:p w:rsidR="00F52A10" w:rsidRDefault="000A7971">
      <w:pPr>
        <w:spacing w:line="560" w:lineRule="exact"/>
        <w:ind w:firstLineChars="200" w:firstLine="602"/>
        <w:rPr>
          <w:rFonts w:ascii="仿宋_GB2312" w:eastAsia="仿宋_GB2312" w:hAnsi="仿宋_GB2312" w:cs="仿宋_GB2312"/>
          <w:color w:val="000000"/>
          <w:kern w:val="0"/>
          <w:sz w:val="30"/>
          <w:szCs w:val="30"/>
        </w:rPr>
      </w:pPr>
      <w:r>
        <w:rPr>
          <w:rFonts w:ascii="仿宋_GB2312" w:eastAsia="仿宋_GB2312" w:hAnsi="仿宋_GB2312" w:cs="仿宋_GB2312" w:hint="eastAsia"/>
          <w:b/>
          <w:bCs/>
          <w:kern w:val="0"/>
          <w:sz w:val="30"/>
          <w:szCs w:val="30"/>
        </w:rPr>
        <w:t>闵中心</w:t>
      </w:r>
      <w:r>
        <w:rPr>
          <w:rFonts w:ascii="仿宋_GB2312" w:eastAsia="仿宋_GB2312" w:hAnsi="仿宋_GB2312" w:cs="仿宋_GB2312" w:hint="eastAsia"/>
          <w:kern w:val="0"/>
          <w:sz w:val="30"/>
          <w:szCs w:val="30"/>
        </w:rPr>
        <w:t>新增</w:t>
      </w:r>
      <w:r>
        <w:rPr>
          <w:rFonts w:ascii="仿宋_GB2312" w:eastAsia="仿宋_GB2312" w:hAnsi="仿宋_GB2312" w:cs="仿宋_GB2312" w:hint="eastAsia"/>
          <w:kern w:val="0"/>
          <w:sz w:val="30"/>
          <w:szCs w:val="30"/>
        </w:rPr>
        <w:t>PET-CT/MRI</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3.0T-MRI</w:t>
      </w:r>
      <w:r>
        <w:rPr>
          <w:rFonts w:ascii="仿宋_GB2312" w:eastAsia="仿宋_GB2312" w:hAnsi="仿宋_GB2312" w:cs="仿宋_GB2312" w:hint="eastAsia"/>
          <w:kern w:val="0"/>
          <w:sz w:val="30"/>
          <w:szCs w:val="30"/>
        </w:rPr>
        <w:t>、</w:t>
      </w:r>
      <w:r>
        <w:rPr>
          <w:rFonts w:ascii="仿宋_GB2312" w:eastAsia="仿宋_GB2312" w:hAnsi="仿宋_GB2312" w:cs="仿宋_GB2312"/>
          <w:color w:val="000000"/>
          <w:kern w:val="0"/>
          <w:sz w:val="30"/>
          <w:szCs w:val="30"/>
        </w:rPr>
        <w:t>SPET-CT</w:t>
      </w:r>
      <w:r>
        <w:rPr>
          <w:rFonts w:ascii="仿宋_GB2312" w:eastAsia="仿宋_GB2312" w:hAnsi="仿宋_GB2312" w:cs="仿宋_GB2312"/>
          <w:color w:val="000000"/>
          <w:kern w:val="0"/>
          <w:sz w:val="30"/>
          <w:szCs w:val="30"/>
        </w:rPr>
        <w:t>、</w:t>
      </w:r>
      <w:r>
        <w:rPr>
          <w:rFonts w:ascii="仿宋_GB2312" w:eastAsia="仿宋_GB2312" w:hAnsi="仿宋_GB2312" w:cs="仿宋_GB2312" w:hint="eastAsia"/>
          <w:color w:val="000000"/>
          <w:kern w:val="0"/>
          <w:sz w:val="30"/>
          <w:szCs w:val="30"/>
        </w:rPr>
        <w:t>直线加速器</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hint="eastAsia"/>
          <w:kern w:val="0"/>
          <w:sz w:val="30"/>
          <w:szCs w:val="30"/>
        </w:rPr>
        <w:t>术中三维</w:t>
      </w:r>
      <w:r>
        <w:rPr>
          <w:rFonts w:ascii="仿宋_GB2312" w:eastAsia="仿宋_GB2312" w:hAnsi="仿宋_GB2312" w:cs="仿宋_GB2312" w:hint="eastAsia"/>
          <w:kern w:val="0"/>
          <w:sz w:val="30"/>
          <w:szCs w:val="30"/>
        </w:rPr>
        <w:t>CT</w:t>
      </w:r>
      <w:r>
        <w:rPr>
          <w:rFonts w:ascii="仿宋_GB2312" w:eastAsia="仿宋_GB2312" w:hAnsi="仿宋_GB2312" w:cs="仿宋_GB2312" w:hint="eastAsia"/>
          <w:kern w:val="0"/>
          <w:sz w:val="30"/>
          <w:szCs w:val="30"/>
        </w:rPr>
        <w:t>导航与扫描系统、</w:t>
      </w:r>
      <w:r>
        <w:rPr>
          <w:rFonts w:ascii="仿宋_GB2312" w:eastAsia="仿宋_GB2312" w:hAnsi="仿宋_GB2312" w:cs="仿宋_GB2312" w:hint="eastAsia"/>
          <w:kern w:val="0"/>
          <w:sz w:val="30"/>
          <w:szCs w:val="30"/>
        </w:rPr>
        <w:t>国产机器人外科手术系统等新型医疗设备</w:t>
      </w:r>
      <w:r>
        <w:rPr>
          <w:rFonts w:ascii="仿宋_GB2312" w:eastAsia="仿宋_GB2312" w:hAnsi="仿宋_GB2312" w:cs="仿宋_GB2312" w:hint="eastAsia"/>
          <w:kern w:val="0"/>
          <w:sz w:val="30"/>
          <w:szCs w:val="30"/>
        </w:rPr>
        <w:t>，</w:t>
      </w:r>
      <w:r>
        <w:rPr>
          <w:rFonts w:ascii="仿宋_GB2312" w:eastAsia="仿宋_GB2312" w:hAnsi="仿宋_GB2312" w:cs="仿宋_GB2312" w:hint="eastAsia"/>
          <w:sz w:val="30"/>
          <w:szCs w:val="30"/>
        </w:rPr>
        <w:t>更新</w:t>
      </w:r>
      <w:r>
        <w:rPr>
          <w:rFonts w:ascii="仿宋_GB2312" w:eastAsia="仿宋_GB2312" w:hAnsi="仿宋_GB2312" w:cs="仿宋_GB2312"/>
          <w:sz w:val="30"/>
          <w:szCs w:val="30"/>
        </w:rPr>
        <w:t>CT</w:t>
      </w:r>
      <w:r>
        <w:rPr>
          <w:rFonts w:ascii="仿宋_GB2312" w:eastAsia="仿宋_GB2312" w:hAnsi="仿宋_GB2312" w:cs="仿宋_GB2312"/>
          <w:sz w:val="30"/>
          <w:szCs w:val="30"/>
        </w:rPr>
        <w:t>等</w:t>
      </w:r>
      <w:r>
        <w:rPr>
          <w:rFonts w:ascii="仿宋_GB2312" w:eastAsia="仿宋_GB2312" w:hAnsi="仿宋_GB2312" w:cs="仿宋_GB2312" w:hint="eastAsia"/>
          <w:sz w:val="30"/>
          <w:szCs w:val="30"/>
        </w:rPr>
        <w:t>老旧</w:t>
      </w:r>
      <w:r>
        <w:rPr>
          <w:rFonts w:ascii="仿宋_GB2312" w:eastAsia="仿宋_GB2312" w:hAnsi="仿宋_GB2312" w:cs="仿宋_GB2312"/>
          <w:sz w:val="30"/>
          <w:szCs w:val="30"/>
        </w:rPr>
        <w:t>基础设备</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筹建核医学科、放疗科，助力创新多学科诊疗（</w:t>
      </w:r>
      <w:r>
        <w:rPr>
          <w:rFonts w:ascii="仿宋_GB2312" w:eastAsia="仿宋_GB2312" w:hAnsi="仿宋_GB2312" w:cs="仿宋_GB2312"/>
          <w:color w:val="000000"/>
          <w:kern w:val="0"/>
          <w:sz w:val="30"/>
          <w:szCs w:val="30"/>
        </w:rPr>
        <w:t>MDT</w:t>
      </w:r>
      <w:r>
        <w:rPr>
          <w:rFonts w:ascii="仿宋_GB2312" w:eastAsia="仿宋_GB2312" w:hAnsi="仿宋_GB2312" w:cs="仿宋_GB2312" w:hint="eastAsia"/>
          <w:kern w:val="0"/>
          <w:sz w:val="30"/>
          <w:szCs w:val="30"/>
        </w:rPr>
        <w:t>）、肿瘤综合诊治中心等医疗</w:t>
      </w:r>
      <w:r>
        <w:rPr>
          <w:rFonts w:ascii="仿宋_GB2312" w:eastAsia="仿宋_GB2312" w:hAnsi="仿宋_GB2312" w:cs="仿宋_GB2312" w:hint="eastAsia"/>
          <w:color w:val="000000"/>
          <w:kern w:val="0"/>
          <w:sz w:val="30"/>
          <w:szCs w:val="30"/>
        </w:rPr>
        <w:t>服务模式</w:t>
      </w:r>
      <w:r>
        <w:rPr>
          <w:rFonts w:ascii="仿宋_GB2312" w:eastAsia="仿宋_GB2312" w:hAnsi="仿宋_GB2312" w:cs="仿宋_GB2312" w:hint="eastAsia"/>
          <w:color w:val="000000"/>
          <w:kern w:val="0"/>
          <w:sz w:val="30"/>
          <w:szCs w:val="30"/>
        </w:rPr>
        <w:t>。</w:t>
      </w:r>
    </w:p>
    <w:p w:rsidR="00F52A10" w:rsidRDefault="000A7971">
      <w:pPr>
        <w:spacing w:line="560" w:lineRule="exact"/>
        <w:ind w:firstLineChars="200" w:firstLine="602"/>
        <w:rPr>
          <w:b/>
          <w:bCs/>
          <w:sz w:val="30"/>
          <w:szCs w:val="30"/>
        </w:rPr>
      </w:pPr>
      <w:r>
        <w:rPr>
          <w:rFonts w:ascii="楷体" w:eastAsia="楷体" w:hAnsi="楷体" w:cs="仿宋_GB2312" w:hint="eastAsia"/>
          <w:b/>
          <w:bCs/>
          <w:sz w:val="30"/>
          <w:szCs w:val="30"/>
        </w:rPr>
        <w:t>（五）</w:t>
      </w:r>
      <w:r>
        <w:rPr>
          <w:rFonts w:ascii="楷体" w:eastAsia="楷体" w:hAnsi="楷体" w:cs="仿宋_GB2312" w:hint="eastAsia"/>
          <w:b/>
          <w:bCs/>
          <w:sz w:val="30"/>
          <w:szCs w:val="30"/>
        </w:rPr>
        <w:t>加快数字转型，打造智能智慧数字医院</w:t>
      </w:r>
    </w:p>
    <w:p w:rsidR="00F52A10" w:rsidRDefault="000A797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全面推进区域性医疗中心数字化转型，从完善信息应用基础、优</w:t>
      </w:r>
      <w:r>
        <w:rPr>
          <w:rFonts w:ascii="仿宋_GB2312" w:eastAsia="仿宋_GB2312" w:hAnsi="仿宋_GB2312" w:cs="仿宋_GB2312" w:hint="eastAsia"/>
          <w:sz w:val="30"/>
          <w:szCs w:val="30"/>
        </w:rPr>
        <w:lastRenderedPageBreak/>
        <w:t>化集成平台、提高</w:t>
      </w:r>
      <w:r>
        <w:rPr>
          <w:rFonts w:ascii="仿宋" w:eastAsia="仿宋" w:hAnsi="仿宋" w:cs="仿宋"/>
          <w:spacing w:val="-1"/>
          <w:sz w:val="30"/>
          <w:szCs w:val="30"/>
        </w:rPr>
        <w:t>运行管理</w:t>
      </w:r>
      <w:r>
        <w:rPr>
          <w:rFonts w:ascii="仿宋_GB2312" w:eastAsia="仿宋_GB2312" w:hAnsi="仿宋_GB2312" w:cs="仿宋_GB2312" w:hint="eastAsia"/>
          <w:sz w:val="30"/>
          <w:szCs w:val="30"/>
        </w:rPr>
        <w:t>、提升患者服务体验、医教研数据支持、新技术新架构研究等六个方向开展信息化建设</w:t>
      </w:r>
      <w:r>
        <w:rPr>
          <w:rFonts w:ascii="仿宋_GB2312" w:eastAsia="仿宋_GB2312" w:hAnsi="仿宋_GB2312" w:cs="仿宋_GB2312" w:hint="eastAsia"/>
          <w:sz w:val="30"/>
          <w:szCs w:val="30"/>
        </w:rPr>
        <w:t>。</w:t>
      </w:r>
    </w:p>
    <w:p w:rsidR="00F52A10" w:rsidRDefault="000A7971">
      <w:pPr>
        <w:spacing w:line="560" w:lineRule="exact"/>
        <w:ind w:firstLineChars="200" w:firstLine="602"/>
        <w:rPr>
          <w:rStyle w:val="fontstyle01"/>
          <w:rFonts w:cs="Times New Roman" w:hint="default"/>
          <w:bCs/>
          <w:sz w:val="30"/>
          <w:szCs w:val="30"/>
        </w:rPr>
      </w:pPr>
      <w:r>
        <w:rPr>
          <w:rStyle w:val="fontstyle01"/>
          <w:rFonts w:cs="Times New Roman"/>
          <w:b/>
          <w:sz w:val="30"/>
          <w:szCs w:val="30"/>
        </w:rPr>
        <w:t>市五医院</w:t>
      </w:r>
      <w:r>
        <w:rPr>
          <w:rStyle w:val="fontstyle01"/>
          <w:rFonts w:cs="Times New Roman"/>
          <w:bCs/>
          <w:sz w:val="30"/>
          <w:szCs w:val="30"/>
        </w:rPr>
        <w:t>建设</w:t>
      </w:r>
      <w:r>
        <w:rPr>
          <w:rStyle w:val="fontstyle01"/>
          <w:rFonts w:cs="Times New Roman"/>
          <w:bCs/>
          <w:sz w:val="30"/>
          <w:szCs w:val="30"/>
        </w:rPr>
        <w:t>5</w:t>
      </w:r>
      <w:r>
        <w:rPr>
          <w:rStyle w:val="fontstyle01"/>
          <w:rFonts w:cs="Times New Roman"/>
          <w:bCs/>
          <w:sz w:val="30"/>
          <w:szCs w:val="30"/>
        </w:rPr>
        <w:t>级电子病历信息系统、智慧服务系统、智慧管理系统、临床大数据中心平台、专病大数据平台以及专科专病数据库，全面契合医院高质量发展的信息需求，全面推进医疗服务数字化转型，提高医院精细化管理水平。</w:t>
      </w:r>
    </w:p>
    <w:p w:rsidR="00F52A10" w:rsidRDefault="000A7971">
      <w:pPr>
        <w:spacing w:line="560" w:lineRule="exact"/>
        <w:ind w:firstLineChars="200" w:firstLine="602"/>
        <w:rPr>
          <w:rFonts w:ascii="仿宋_GB2312" w:eastAsia="仿宋_GB2312" w:hAnsi="仿宋_GB2312" w:cs="仿宋_GB2312"/>
          <w:sz w:val="30"/>
          <w:szCs w:val="30"/>
        </w:rPr>
      </w:pPr>
      <w:r>
        <w:rPr>
          <w:rStyle w:val="fontstyle01"/>
          <w:rFonts w:cs="Times New Roman"/>
          <w:b/>
          <w:sz w:val="30"/>
          <w:szCs w:val="30"/>
        </w:rPr>
        <w:t>闵中心</w:t>
      </w:r>
      <w:r>
        <w:rPr>
          <w:rStyle w:val="fontstyle01"/>
          <w:rFonts w:cs="Times New Roman"/>
          <w:bCs/>
          <w:sz w:val="30"/>
          <w:szCs w:val="30"/>
        </w:rPr>
        <w:t>建设信息主机房，加大对信息硬件及软件投入，</w:t>
      </w:r>
      <w:r>
        <w:rPr>
          <w:rFonts w:ascii="仿宋_GB2312" w:eastAsia="仿宋_GB2312" w:hAnsi="仿宋_GB2312" w:cs="仿宋_GB2312" w:hint="eastAsia"/>
          <w:sz w:val="30"/>
          <w:szCs w:val="30"/>
        </w:rPr>
        <w:t>完成智慧医院试点单位建设，加快应用智能可穿戴设备、人工智能</w:t>
      </w:r>
      <w:r>
        <w:rPr>
          <w:rFonts w:ascii="仿宋_GB2312" w:eastAsia="仿宋_GB2312" w:hAnsi="仿宋_GB2312" w:cs="仿宋_GB2312" w:hint="eastAsia"/>
          <w:sz w:val="30"/>
          <w:szCs w:val="30"/>
        </w:rPr>
        <w:t>辅助诊断和治疗系统智慧服务软硬件，扎实推进“便捷就医”数字化转型工作，</w:t>
      </w:r>
      <w:r>
        <w:rPr>
          <w:rStyle w:val="fontstyle01"/>
          <w:rFonts w:cs="Times New Roman" w:hint="default"/>
          <w:bCs/>
          <w:sz w:val="30"/>
          <w:szCs w:val="30"/>
        </w:rPr>
        <w:t>充分发挥智慧医院示范引领作用</w:t>
      </w:r>
      <w:r>
        <w:rPr>
          <w:rFonts w:ascii="仿宋_GB2312" w:eastAsia="仿宋_GB2312" w:hAnsi="仿宋_GB2312" w:cs="仿宋_GB2312" w:hint="eastAsia"/>
          <w:sz w:val="30"/>
          <w:szCs w:val="30"/>
        </w:rPr>
        <w:t>。</w:t>
      </w:r>
    </w:p>
    <w:p w:rsidR="00F52A10" w:rsidRDefault="000A7971">
      <w:pPr>
        <w:spacing w:line="560" w:lineRule="exact"/>
        <w:ind w:firstLineChars="200" w:firstLine="602"/>
        <w:rPr>
          <w:rStyle w:val="fontstyle01"/>
          <w:rFonts w:ascii="楷体" w:eastAsia="楷体" w:hAnsi="楷体" w:cs="Times New Roman" w:hint="default"/>
          <w:b/>
          <w:bCs/>
          <w:sz w:val="30"/>
          <w:szCs w:val="30"/>
        </w:rPr>
      </w:pPr>
      <w:r>
        <w:rPr>
          <w:rStyle w:val="fontstyle01"/>
          <w:rFonts w:ascii="楷体" w:eastAsia="楷体" w:hAnsi="楷体" w:cs="Times New Roman"/>
          <w:b/>
          <w:bCs/>
          <w:sz w:val="30"/>
          <w:szCs w:val="30"/>
        </w:rPr>
        <w:t>（六）落地关键政策，提升现代医院管理效率</w:t>
      </w:r>
    </w:p>
    <w:p w:rsidR="00F52A10" w:rsidRDefault="000A7971">
      <w:pPr>
        <w:spacing w:line="560" w:lineRule="exact"/>
        <w:ind w:firstLineChars="200" w:firstLine="600"/>
        <w:rPr>
          <w:rFonts w:ascii="黑体" w:eastAsia="黑体" w:hAnsi="黑体" w:cs="黑体"/>
          <w:sz w:val="30"/>
          <w:szCs w:val="30"/>
        </w:rPr>
      </w:pPr>
      <w:r>
        <w:rPr>
          <w:rFonts w:ascii="仿宋_GB2312" w:eastAsia="仿宋_GB2312" w:hAnsi="仿宋_GB2312" w:cs="仿宋_GB2312" w:hint="eastAsia"/>
          <w:sz w:val="30"/>
          <w:szCs w:val="30"/>
        </w:rPr>
        <w:t>建立以公益为导向、兼顾运行效率的绩效考核</w:t>
      </w:r>
      <w:r>
        <w:rPr>
          <w:rFonts w:ascii="仿宋_GB2312" w:eastAsia="仿宋_GB2312" w:hAnsi="仿宋_GB2312" w:cs="仿宋_GB2312" w:hint="eastAsia"/>
          <w:sz w:val="30"/>
          <w:szCs w:val="30"/>
        </w:rPr>
        <w:t>管理机制</w:t>
      </w:r>
      <w:r>
        <w:rPr>
          <w:rFonts w:ascii="仿宋_GB2312" w:eastAsia="仿宋_GB2312" w:hAnsi="仿宋_GB2312" w:cs="仿宋_GB2312" w:hint="eastAsia"/>
          <w:sz w:val="30"/>
          <w:szCs w:val="30"/>
        </w:rPr>
        <w:t>，落实“两个允许”要求。合理确定、动态调整医院薪酬水平，实行以岗定责、以岗定薪、责薪相适、考核兑现，重点向关键岗位、一线岗位、业务骨干和突出贡献的人员加大绩效激励力度，对获得高质量发展试点的医院加大绩效工资水平，体现多劳多得、优绩优酬，充分调动医务人员积极性</w:t>
      </w:r>
      <w:r>
        <w:rPr>
          <w:rFonts w:ascii="仿宋_GB2312" w:eastAsia="仿宋_GB2312" w:hAnsi="仿宋_GB2312" w:cs="仿宋_GB2312" w:hint="eastAsia"/>
          <w:sz w:val="30"/>
          <w:szCs w:val="30"/>
        </w:rPr>
        <w:t>。实行总会计师制，做好会计管理、财务管理与监督、财务内控管理、重大财务事项监管等工作。</w:t>
      </w:r>
    </w:p>
    <w:p w:rsidR="00F52A10" w:rsidRDefault="000A7971">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四、</w:t>
      </w:r>
      <w:r>
        <w:rPr>
          <w:rFonts w:ascii="黑体" w:eastAsia="黑体" w:hAnsi="黑体" w:cs="黑体" w:hint="eastAsia"/>
          <w:sz w:val="30"/>
          <w:szCs w:val="30"/>
        </w:rPr>
        <w:t>保障措施</w:t>
      </w:r>
    </w:p>
    <w:p w:rsidR="00F52A10" w:rsidRDefault="000A7971">
      <w:pPr>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sz w:val="30"/>
          <w:szCs w:val="30"/>
        </w:rPr>
        <w:t>一）</w:t>
      </w:r>
      <w:r>
        <w:rPr>
          <w:rFonts w:ascii="楷体" w:eastAsia="楷体" w:hAnsi="楷体" w:cs="楷体" w:hint="eastAsia"/>
          <w:b/>
          <w:bCs/>
          <w:sz w:val="30"/>
          <w:szCs w:val="30"/>
        </w:rPr>
        <w:t>加强组织领导</w:t>
      </w:r>
    </w:p>
    <w:p w:rsidR="00F52A10" w:rsidRDefault="000A797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级各有关部门充分认识加快区域性医疗中心高质量发展的重要意义，加强组织领导，建立健全工作协调机制，认真组织落实；区域性医疗中心要把握发展契机，主要负责同志亲自抓，结合现状加强统筹谋划，明确阶段目标，努力实现质的突破。</w:t>
      </w:r>
    </w:p>
    <w:p w:rsidR="00F52A10" w:rsidRDefault="000A7971">
      <w:pPr>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lastRenderedPageBreak/>
        <w:t>（</w:t>
      </w:r>
      <w:r>
        <w:rPr>
          <w:rFonts w:ascii="楷体" w:eastAsia="楷体" w:hAnsi="楷体" w:cs="楷体" w:hint="eastAsia"/>
          <w:b/>
          <w:bCs/>
          <w:sz w:val="30"/>
          <w:szCs w:val="30"/>
        </w:rPr>
        <w:t>二）</w:t>
      </w:r>
      <w:r>
        <w:rPr>
          <w:rFonts w:ascii="楷体" w:eastAsia="楷体" w:hAnsi="楷体" w:cs="楷体" w:hint="eastAsia"/>
          <w:b/>
          <w:bCs/>
          <w:sz w:val="30"/>
          <w:szCs w:val="30"/>
        </w:rPr>
        <w:t>落实资金投入</w:t>
      </w:r>
    </w:p>
    <w:p w:rsidR="00F52A10" w:rsidRDefault="000A7971">
      <w:pPr>
        <w:spacing w:line="560" w:lineRule="exact"/>
        <w:ind w:firstLineChars="200" w:firstLine="600"/>
        <w:rPr>
          <w:rFonts w:ascii="仿宋_GB2312" w:eastAsia="仿宋_GB2312" w:hAnsi="仿宋_GB2312" w:cs="仿宋_GB2312"/>
          <w:sz w:val="30"/>
          <w:szCs w:val="30"/>
        </w:rPr>
      </w:pPr>
      <w:r>
        <w:rPr>
          <w:rFonts w:ascii="仿宋_GB2312" w:eastAsia="仿宋_GB2312" w:hAnsi="仿宋" w:cs="Times New Roman" w:hint="eastAsia"/>
          <w:sz w:val="30"/>
          <w:szCs w:val="30"/>
        </w:rPr>
        <w:t>区财政加大对区域性医疗中心卫生经费的投入，支持区域性医疗中心高质量发展，财政资金投入重点向医疗资源均衡布局、学科建设、科研创新、人才培养等方面倾斜，建立健全政府主导、社会参与的多元投入机制，加强临床研究、数字化转型、成果转化等方面的医企合作联动。</w:t>
      </w:r>
    </w:p>
    <w:p w:rsidR="00F52A10" w:rsidRDefault="000A7971">
      <w:pPr>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（三）加强联动协同</w:t>
      </w:r>
    </w:p>
    <w:p w:rsidR="00F52A10" w:rsidRDefault="000A797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各级各有关部门强化分工协作、密切配合，推动保障区域性医疗中心高质量发展</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顺利实施。区卫健委</w:t>
      </w:r>
      <w:r>
        <w:rPr>
          <w:rFonts w:ascii="仿宋_GB2312" w:eastAsia="仿宋_GB2312" w:hAnsi="仿宋_GB2312" w:cs="仿宋_GB2312" w:hint="eastAsia"/>
          <w:sz w:val="30"/>
          <w:szCs w:val="30"/>
        </w:rPr>
        <w:t>统筹推进</w:t>
      </w:r>
      <w:r>
        <w:rPr>
          <w:rFonts w:ascii="仿宋_GB2312" w:eastAsia="仿宋_GB2312" w:hAnsi="仿宋_GB2312" w:cs="仿宋_GB2312" w:hint="eastAsia"/>
          <w:sz w:val="30"/>
          <w:szCs w:val="30"/>
        </w:rPr>
        <w:t>区域性医疗中心高质量发展</w:t>
      </w:r>
      <w:r>
        <w:rPr>
          <w:rFonts w:ascii="仿宋_GB2312" w:eastAsia="仿宋_GB2312" w:hAnsi="仿宋_GB2312" w:cs="仿宋_GB2312" w:hint="eastAsia"/>
          <w:sz w:val="30"/>
          <w:szCs w:val="30"/>
        </w:rPr>
        <w:t>实施</w:t>
      </w:r>
      <w:r>
        <w:rPr>
          <w:rFonts w:ascii="仿宋_GB2312" w:eastAsia="仿宋_GB2312" w:hAnsi="仿宋_GB2312" w:cs="仿宋_GB2312" w:hint="eastAsia"/>
          <w:sz w:val="30"/>
          <w:szCs w:val="30"/>
        </w:rPr>
        <w:t>方案的落实；区发改委按规定做好区域性医疗中心高质量发展相关项目立项批复工作；区财政局落实好政府卫生经费投入，支持区域性医疗中心高质量发展；区人社局做好高质量卫生人才招聘和职称评聘、薪酬待遇等政策的调整和完善工作；区医保局负责推进医保支付方式改革，落实相关倾斜支持政策。</w:t>
      </w:r>
    </w:p>
    <w:p w:rsidR="00F52A10" w:rsidRDefault="000A7971">
      <w:pPr>
        <w:pStyle w:val="a9"/>
        <w:spacing w:line="560" w:lineRule="exact"/>
        <w:ind w:firstLine="602"/>
        <w:rPr>
          <w:rFonts w:ascii="楷体" w:eastAsia="楷体" w:hAnsi="楷体" w:cs="楷体"/>
          <w:b/>
          <w:bCs/>
          <w:sz w:val="30"/>
          <w:szCs w:val="30"/>
        </w:rPr>
      </w:pPr>
      <w:r>
        <w:rPr>
          <w:rFonts w:ascii="楷体" w:eastAsia="楷体" w:hAnsi="楷体" w:cs="楷体" w:hint="eastAsia"/>
          <w:b/>
          <w:bCs/>
          <w:sz w:val="30"/>
          <w:szCs w:val="30"/>
        </w:rPr>
        <w:t>（四）建立评估机制</w:t>
      </w:r>
    </w:p>
    <w:p w:rsidR="00F52A10" w:rsidRDefault="000A797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建立方案实施监测评估机制，定期对方案实施情况进行评估；开展区域性医疗中心高质量发展绩效评价，重点评价专科能力提升、科研成果转化、人才队伍建设、优质资源下沉等，评估结果应用于医院财政投入、薪酬总量核定等方面。</w:t>
      </w:r>
    </w:p>
    <w:p w:rsidR="00F52A10" w:rsidRDefault="000A7971">
      <w:pPr>
        <w:pStyle w:val="a9"/>
        <w:spacing w:line="560" w:lineRule="exact"/>
        <w:ind w:firstLine="602"/>
        <w:rPr>
          <w:rFonts w:ascii="仿宋_GB2312" w:eastAsia="仿宋_GB2312" w:hAnsi="仿宋_GB2312" w:cs="仿宋_GB2312"/>
          <w:b/>
          <w:bCs/>
          <w:sz w:val="30"/>
          <w:szCs w:val="30"/>
        </w:rPr>
      </w:pPr>
      <w:r>
        <w:rPr>
          <w:rFonts w:ascii="楷体" w:eastAsia="楷体" w:hAnsi="楷体" w:cs="楷体" w:hint="eastAsia"/>
          <w:b/>
          <w:bCs/>
          <w:sz w:val="30"/>
          <w:szCs w:val="30"/>
        </w:rPr>
        <w:t>（五）做好总结</w:t>
      </w:r>
      <w:r>
        <w:rPr>
          <w:rFonts w:ascii="楷体" w:eastAsia="楷体" w:hAnsi="楷体" w:cs="楷体" w:hint="eastAsia"/>
          <w:b/>
          <w:bCs/>
          <w:sz w:val="30"/>
          <w:szCs w:val="30"/>
        </w:rPr>
        <w:t>宣传</w:t>
      </w:r>
    </w:p>
    <w:p w:rsidR="00F52A10" w:rsidRDefault="000A7971">
      <w:pPr>
        <w:numPr>
          <w:ilvl w:val="255"/>
          <w:numId w:val="0"/>
        </w:num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及时总结工作经验，通过传统媒体、新媒体等多种传播途径，加强对工作成效的宣传，为区域性医疗中心高质量发展营造良好的政策环境和舆论氛围。加大对典型经验的挖掘提炼和宣传推广，发挥示范引领作用，以点带面推动全区医疗水平高质量发展</w:t>
      </w:r>
      <w:r>
        <w:rPr>
          <w:rFonts w:ascii="仿宋_GB2312" w:eastAsia="仿宋_GB2312" w:hAnsi="仿宋_GB2312" w:cs="仿宋_GB2312" w:hint="eastAsia"/>
          <w:sz w:val="30"/>
          <w:szCs w:val="30"/>
        </w:rPr>
        <w:t>。</w:t>
      </w:r>
    </w:p>
    <w:p w:rsidR="00F52A10" w:rsidRDefault="000A7971">
      <w:pPr>
        <w:rPr>
          <w:rFonts w:ascii="仿宋_GB2312" w:eastAsia="仿宋_GB2312" w:hAnsi="仿宋_GB2312" w:cs="仿宋_GB2312"/>
          <w:sz w:val="30"/>
          <w:szCs w:val="30"/>
        </w:rPr>
        <w:sectPr w:rsidR="00F52A10">
          <w:footerReference w:type="default" r:id="rId8"/>
          <w:pgSz w:w="11906" w:h="16838"/>
          <w:pgMar w:top="1587" w:right="1474" w:bottom="1474" w:left="1587" w:header="851" w:footer="992" w:gutter="0"/>
          <w:cols w:space="425"/>
          <w:docGrid w:type="lines" w:linePitch="312"/>
        </w:sectPr>
      </w:pPr>
      <w:r>
        <w:rPr>
          <w:rFonts w:ascii="仿宋_GB2312" w:eastAsia="仿宋_GB2312" w:hAnsi="仿宋_GB2312" w:cs="仿宋_GB2312" w:hint="eastAsia"/>
          <w:sz w:val="30"/>
          <w:szCs w:val="30"/>
        </w:rPr>
        <w:lastRenderedPageBreak/>
        <w:br w:type="page"/>
      </w:r>
    </w:p>
    <w:p w:rsidR="00F52A10" w:rsidRDefault="000A7971">
      <w:pPr>
        <w:pStyle w:val="2"/>
        <w:ind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闵行区区域性医疗中心发展目标指标情况表</w:t>
      </w:r>
    </w:p>
    <w:tbl>
      <w:tblPr>
        <w:tblW w:w="8880" w:type="dxa"/>
        <w:tblInd w:w="93" w:type="dxa"/>
        <w:tblLook w:val="04A0" w:firstRow="1" w:lastRow="0" w:firstColumn="1" w:lastColumn="0" w:noHBand="0" w:noVBand="1"/>
      </w:tblPr>
      <w:tblGrid>
        <w:gridCol w:w="1175"/>
        <w:gridCol w:w="4044"/>
        <w:gridCol w:w="1219"/>
        <w:gridCol w:w="1219"/>
        <w:gridCol w:w="1223"/>
      </w:tblGrid>
      <w:tr w:rsidR="00F52A10">
        <w:trPr>
          <w:trHeight w:val="90"/>
        </w:trPr>
        <w:tc>
          <w:tcPr>
            <w:tcW w:w="1175" w:type="dxa"/>
            <w:vMerge w:val="restart"/>
            <w:tcBorders>
              <w:top w:val="single" w:sz="4" w:space="0" w:color="auto"/>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项目</w:t>
            </w:r>
          </w:p>
        </w:tc>
        <w:tc>
          <w:tcPr>
            <w:tcW w:w="4044" w:type="dxa"/>
            <w:vMerge w:val="restart"/>
            <w:tcBorders>
              <w:top w:val="single" w:sz="4" w:space="0" w:color="auto"/>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主　要　指　标</w:t>
            </w:r>
          </w:p>
        </w:tc>
        <w:tc>
          <w:tcPr>
            <w:tcW w:w="2438" w:type="dxa"/>
            <w:gridSpan w:val="2"/>
            <w:tcBorders>
              <w:top w:val="single" w:sz="4" w:space="0" w:color="auto"/>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2022</w:t>
            </w:r>
            <w:r>
              <w:rPr>
                <w:rFonts w:ascii="仿宋_GB2312" w:eastAsia="仿宋_GB2312" w:hAnsi="宋体" w:cs="仿宋_GB2312" w:hint="eastAsia"/>
                <w:b/>
                <w:bCs/>
                <w:color w:val="000000"/>
                <w:kern w:val="0"/>
                <w:sz w:val="20"/>
                <w:szCs w:val="20"/>
              </w:rPr>
              <w:t>年</w:t>
            </w:r>
          </w:p>
        </w:tc>
        <w:tc>
          <w:tcPr>
            <w:tcW w:w="1223" w:type="dxa"/>
            <w:vMerge w:val="restart"/>
            <w:tcBorders>
              <w:top w:val="single" w:sz="4" w:space="0" w:color="auto"/>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2030</w:t>
            </w:r>
            <w:r>
              <w:rPr>
                <w:rFonts w:ascii="仿宋_GB2312" w:eastAsia="仿宋_GB2312" w:hAnsi="宋体" w:cs="仿宋_GB2312" w:hint="eastAsia"/>
                <w:b/>
                <w:bCs/>
                <w:color w:val="000000"/>
                <w:kern w:val="0"/>
                <w:sz w:val="20"/>
                <w:szCs w:val="20"/>
              </w:rPr>
              <w:t>年</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1219"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市五医院</w:t>
            </w:r>
          </w:p>
        </w:tc>
        <w:tc>
          <w:tcPr>
            <w:tcW w:w="1219"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闵中心</w:t>
            </w:r>
          </w:p>
        </w:tc>
        <w:tc>
          <w:tcPr>
            <w:tcW w:w="1223"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r>
      <w:tr w:rsidR="00F52A10">
        <w:trPr>
          <w:trHeight w:val="90"/>
        </w:trPr>
        <w:tc>
          <w:tcPr>
            <w:tcW w:w="1175" w:type="dxa"/>
            <w:vMerge w:val="restart"/>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空间布局</w:t>
            </w:r>
          </w:p>
        </w:tc>
        <w:tc>
          <w:tcPr>
            <w:tcW w:w="4044"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门诊人均建筑面积</w:t>
            </w:r>
            <w:r>
              <w:rPr>
                <w:rFonts w:ascii="仿宋_GB2312" w:eastAsia="仿宋_GB2312" w:hAnsi="宋体" w:cs="仿宋_GB2312" w:hint="eastAsia"/>
                <w:color w:val="000000"/>
                <w:kern w:val="0"/>
                <w:sz w:val="20"/>
                <w:szCs w:val="20"/>
              </w:rPr>
              <w:t>(m</w:t>
            </w:r>
            <w:r>
              <w:rPr>
                <w:rFonts w:ascii="仿宋_GB2312" w:eastAsia="仿宋_GB2312" w:hAnsi="宋体" w:cs="仿宋_GB2312" w:hint="eastAsia"/>
                <w:color w:val="000000"/>
                <w:kern w:val="0"/>
                <w:sz w:val="20"/>
                <w:szCs w:val="20"/>
                <w:vertAlign w:val="superscript"/>
              </w:rPr>
              <w:t>2</w:t>
            </w:r>
            <w:r>
              <w:rPr>
                <w:rFonts w:ascii="仿宋_GB2312" w:eastAsia="仿宋_GB2312" w:hAnsi="宋体" w:cs="仿宋_GB2312" w:hint="eastAsia"/>
                <w:color w:val="000000"/>
                <w:kern w:val="0"/>
                <w:sz w:val="20"/>
                <w:szCs w:val="20"/>
              </w:rPr>
              <w:t>)</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2.28</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r>
              <w:rPr>
                <w:rFonts w:ascii="仿宋_GB2312" w:eastAsia="仿宋_GB2312" w:hAnsi="宋体" w:cs="仿宋_GB2312"/>
                <w:color w:val="000000"/>
                <w:kern w:val="0"/>
                <w:sz w:val="20"/>
                <w:szCs w:val="20"/>
              </w:rPr>
              <w:t>13</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综合医院床均建筑面积</w:t>
            </w:r>
            <w:r>
              <w:rPr>
                <w:rFonts w:ascii="仿宋_GB2312" w:eastAsia="仿宋_GB2312" w:hAnsi="宋体" w:cs="仿宋_GB2312" w:hint="eastAsia"/>
                <w:color w:val="000000"/>
                <w:kern w:val="0"/>
                <w:sz w:val="20"/>
                <w:szCs w:val="20"/>
              </w:rPr>
              <w:t>((m</w:t>
            </w:r>
            <w:r>
              <w:rPr>
                <w:rFonts w:ascii="仿宋_GB2312" w:eastAsia="仿宋_GB2312" w:hAnsi="宋体" w:cs="仿宋_GB2312" w:hint="eastAsia"/>
                <w:color w:val="000000"/>
                <w:kern w:val="0"/>
                <w:sz w:val="20"/>
                <w:szCs w:val="20"/>
                <w:vertAlign w:val="superscript"/>
              </w:rPr>
              <w:t>2</w:t>
            </w:r>
            <w:r>
              <w:rPr>
                <w:rFonts w:ascii="仿宋_GB2312" w:eastAsia="仿宋_GB2312" w:hAnsi="宋体" w:cs="仿宋_GB2312" w:hint="eastAsia"/>
                <w:color w:val="000000"/>
                <w:kern w:val="0"/>
                <w:sz w:val="20"/>
                <w:szCs w:val="20"/>
              </w:rPr>
              <w:t>)</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116.14</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r>
              <w:rPr>
                <w:rFonts w:ascii="仿宋_GB2312" w:eastAsia="仿宋_GB2312" w:hAnsi="宋体" w:cs="仿宋_GB2312"/>
                <w:color w:val="000000"/>
                <w:kern w:val="0"/>
                <w:sz w:val="20"/>
                <w:szCs w:val="20"/>
              </w:rPr>
              <w:t>08.31</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114</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科研用房人均面积</w:t>
            </w:r>
            <w:r>
              <w:rPr>
                <w:rFonts w:ascii="仿宋_GB2312" w:eastAsia="仿宋_GB2312" w:hAnsi="宋体" w:cs="仿宋_GB2312" w:hint="eastAsia"/>
                <w:color w:val="000000"/>
                <w:kern w:val="0"/>
                <w:sz w:val="20"/>
                <w:szCs w:val="20"/>
              </w:rPr>
              <w:t>(m</w:t>
            </w:r>
            <w:r>
              <w:rPr>
                <w:rFonts w:ascii="仿宋_GB2312" w:eastAsia="仿宋_GB2312" w:hAnsi="宋体" w:cs="仿宋_GB2312" w:hint="eastAsia"/>
                <w:color w:val="000000"/>
                <w:kern w:val="0"/>
                <w:sz w:val="20"/>
                <w:szCs w:val="20"/>
                <w:vertAlign w:val="superscript"/>
              </w:rPr>
              <w:t>2</w:t>
            </w:r>
            <w:r>
              <w:rPr>
                <w:rFonts w:ascii="仿宋_GB2312" w:eastAsia="仿宋_GB2312" w:hAnsi="宋体" w:cs="仿宋_GB2312" w:hint="eastAsia"/>
                <w:color w:val="000000"/>
                <w:kern w:val="0"/>
                <w:sz w:val="20"/>
                <w:szCs w:val="20"/>
              </w:rPr>
              <w:t>)</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9.36</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3.08</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实验用房面积</w:t>
            </w:r>
            <w:r>
              <w:rPr>
                <w:rFonts w:ascii="仿宋_GB2312" w:eastAsia="仿宋_GB2312" w:hAnsi="宋体" w:cs="仿宋_GB2312" w:hint="eastAsia"/>
                <w:color w:val="000000"/>
                <w:kern w:val="0"/>
                <w:sz w:val="20"/>
                <w:szCs w:val="20"/>
              </w:rPr>
              <w:t>(m</w:t>
            </w:r>
            <w:r>
              <w:rPr>
                <w:rFonts w:ascii="仿宋_GB2312" w:eastAsia="仿宋_GB2312" w:hAnsi="宋体" w:cs="仿宋_GB2312" w:hint="eastAsia"/>
                <w:color w:val="000000"/>
                <w:kern w:val="0"/>
                <w:sz w:val="20"/>
                <w:szCs w:val="20"/>
                <w:vertAlign w:val="superscript"/>
              </w:rPr>
              <w:t>2</w:t>
            </w:r>
            <w:r>
              <w:rPr>
                <w:rFonts w:ascii="仿宋_GB2312" w:eastAsia="仿宋_GB2312" w:hAnsi="宋体" w:cs="仿宋_GB2312" w:hint="eastAsia"/>
                <w:color w:val="000000"/>
                <w:kern w:val="0"/>
                <w:sz w:val="20"/>
                <w:szCs w:val="20"/>
              </w:rPr>
              <w:t>)</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400</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500</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3000</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教学用房人均面积</w:t>
            </w:r>
            <w:r>
              <w:rPr>
                <w:rFonts w:ascii="仿宋_GB2312" w:eastAsia="仿宋_GB2312" w:hAnsi="宋体" w:cs="仿宋_GB2312" w:hint="eastAsia"/>
                <w:color w:val="000000"/>
                <w:kern w:val="0"/>
                <w:sz w:val="20"/>
                <w:szCs w:val="20"/>
              </w:rPr>
              <w:t>(m</w:t>
            </w:r>
            <w:r>
              <w:rPr>
                <w:rFonts w:ascii="仿宋_GB2312" w:eastAsia="仿宋_GB2312" w:hAnsi="宋体" w:cs="仿宋_GB2312" w:hint="eastAsia"/>
                <w:color w:val="000000"/>
                <w:kern w:val="0"/>
                <w:sz w:val="20"/>
                <w:szCs w:val="20"/>
                <w:vertAlign w:val="superscript"/>
              </w:rPr>
              <w:t>2</w:t>
            </w:r>
            <w:r>
              <w:rPr>
                <w:rFonts w:ascii="仿宋_GB2312" w:eastAsia="仿宋_GB2312" w:hAnsi="宋体" w:cs="仿宋_GB2312" w:hint="eastAsia"/>
                <w:color w:val="000000"/>
                <w:kern w:val="0"/>
                <w:sz w:val="20"/>
                <w:szCs w:val="20"/>
              </w:rPr>
              <w:t>)</w:t>
            </w:r>
          </w:p>
        </w:tc>
        <w:tc>
          <w:tcPr>
            <w:tcW w:w="1219"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5.16</w:t>
            </w:r>
          </w:p>
        </w:tc>
        <w:tc>
          <w:tcPr>
            <w:tcW w:w="1219"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r>
              <w:rPr>
                <w:rFonts w:ascii="仿宋_GB2312" w:eastAsia="仿宋_GB2312" w:hAnsi="宋体" w:cs="仿宋_GB2312"/>
                <w:color w:val="000000"/>
                <w:kern w:val="0"/>
                <w:sz w:val="20"/>
                <w:szCs w:val="20"/>
              </w:rPr>
              <w:t>89</w:t>
            </w:r>
          </w:p>
        </w:tc>
        <w:tc>
          <w:tcPr>
            <w:tcW w:w="1223"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10</w:t>
            </w:r>
          </w:p>
        </w:tc>
      </w:tr>
      <w:tr w:rsidR="00F52A10">
        <w:trPr>
          <w:trHeight w:val="90"/>
        </w:trPr>
        <w:tc>
          <w:tcPr>
            <w:tcW w:w="1175" w:type="dxa"/>
            <w:vMerge w:val="restart"/>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学科建设</w:t>
            </w:r>
          </w:p>
        </w:tc>
        <w:tc>
          <w:tcPr>
            <w:tcW w:w="4044"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国家级重点学科</w:t>
            </w:r>
            <w:r>
              <w:rPr>
                <w:rFonts w:ascii="仿宋_GB2312" w:eastAsia="仿宋_GB2312" w:hAnsi="宋体" w:cs="仿宋_GB2312" w:hint="eastAsia"/>
                <w:color w:val="000000"/>
                <w:kern w:val="0"/>
                <w:sz w:val="20"/>
                <w:szCs w:val="20"/>
              </w:rPr>
              <w:t>(</w:t>
            </w:r>
            <w:r>
              <w:rPr>
                <w:rFonts w:ascii="仿宋_GB2312" w:eastAsia="仿宋_GB2312" w:hAnsi="宋体" w:cs="仿宋_GB2312" w:hint="eastAsia"/>
                <w:color w:val="000000"/>
                <w:kern w:val="0"/>
                <w:sz w:val="20"/>
                <w:szCs w:val="20"/>
              </w:rPr>
              <w:t>专科）数量</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0 </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0 </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市级重点学科（专科）数量</w:t>
            </w:r>
          </w:p>
        </w:tc>
        <w:tc>
          <w:tcPr>
            <w:tcW w:w="1219"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3 </w:t>
            </w:r>
          </w:p>
        </w:tc>
        <w:tc>
          <w:tcPr>
            <w:tcW w:w="1219" w:type="dxa"/>
            <w:tcBorders>
              <w:top w:val="nil"/>
              <w:left w:val="nil"/>
              <w:bottom w:val="single" w:sz="4" w:space="0" w:color="000000"/>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 xml:space="preserve">3 </w:t>
            </w:r>
          </w:p>
        </w:tc>
        <w:tc>
          <w:tcPr>
            <w:tcW w:w="1223"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p>
        </w:tc>
      </w:tr>
      <w:tr w:rsidR="00F52A10">
        <w:trPr>
          <w:trHeight w:val="90"/>
        </w:trPr>
        <w:tc>
          <w:tcPr>
            <w:tcW w:w="1175" w:type="dxa"/>
            <w:vMerge w:val="restart"/>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队伍建设</w:t>
            </w:r>
          </w:p>
        </w:tc>
        <w:tc>
          <w:tcPr>
            <w:tcW w:w="4044"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临床科室科主任正高职称比例</w:t>
            </w:r>
          </w:p>
        </w:tc>
        <w:tc>
          <w:tcPr>
            <w:tcW w:w="1219"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67%</w:t>
            </w:r>
          </w:p>
        </w:tc>
        <w:tc>
          <w:tcPr>
            <w:tcW w:w="1219"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96%</w:t>
            </w:r>
          </w:p>
        </w:tc>
        <w:tc>
          <w:tcPr>
            <w:tcW w:w="1223"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90%</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硕士及以上医师比例</w:t>
            </w:r>
          </w:p>
        </w:tc>
        <w:tc>
          <w:tcPr>
            <w:tcW w:w="1219"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57%</w:t>
            </w:r>
          </w:p>
        </w:tc>
        <w:tc>
          <w:tcPr>
            <w:tcW w:w="1219"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62%</w:t>
            </w:r>
          </w:p>
        </w:tc>
        <w:tc>
          <w:tcPr>
            <w:tcW w:w="1223" w:type="dxa"/>
            <w:tcBorders>
              <w:top w:val="nil"/>
              <w:left w:val="nil"/>
              <w:bottom w:val="nil"/>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60%</w:t>
            </w:r>
          </w:p>
        </w:tc>
      </w:tr>
      <w:tr w:rsidR="00F52A10">
        <w:trPr>
          <w:trHeight w:val="90"/>
        </w:trPr>
        <w:tc>
          <w:tcPr>
            <w:tcW w:w="1175" w:type="dxa"/>
            <w:vMerge/>
            <w:tcBorders>
              <w:top w:val="nil"/>
              <w:left w:val="nil"/>
              <w:bottom w:val="single" w:sz="4" w:space="0" w:color="000000"/>
              <w:right w:val="nil"/>
            </w:tcBorders>
            <w:shd w:val="clear" w:color="auto" w:fill="auto"/>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承担博士研究生教学工作，博士点数量</w:t>
            </w:r>
          </w:p>
        </w:tc>
        <w:tc>
          <w:tcPr>
            <w:tcW w:w="1219" w:type="dxa"/>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w:t>
            </w:r>
          </w:p>
        </w:tc>
        <w:tc>
          <w:tcPr>
            <w:tcW w:w="1219" w:type="dxa"/>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w:t>
            </w:r>
          </w:p>
        </w:tc>
        <w:tc>
          <w:tcPr>
            <w:tcW w:w="1223" w:type="dxa"/>
            <w:tcBorders>
              <w:top w:val="nil"/>
              <w:left w:val="nil"/>
              <w:bottom w:val="single" w:sz="4" w:space="0" w:color="000000"/>
              <w:right w:val="nil"/>
            </w:tcBorders>
            <w:shd w:val="clear" w:color="auto" w:fill="auto"/>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15</w:t>
            </w:r>
          </w:p>
        </w:tc>
      </w:tr>
      <w:tr w:rsidR="00F52A10">
        <w:trPr>
          <w:trHeight w:val="90"/>
        </w:trPr>
        <w:tc>
          <w:tcPr>
            <w:tcW w:w="1175" w:type="dxa"/>
            <w:vMerge w:val="restart"/>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信息建设</w:t>
            </w:r>
          </w:p>
        </w:tc>
        <w:tc>
          <w:tcPr>
            <w:tcW w:w="4044"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电子病历应用等级</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r>
              <w:rPr>
                <w:rFonts w:ascii="仿宋_GB2312" w:eastAsia="仿宋_GB2312" w:hAnsi="宋体" w:cs="仿宋_GB2312" w:hint="eastAsia"/>
                <w:color w:val="000000"/>
                <w:kern w:val="0"/>
                <w:sz w:val="20"/>
                <w:szCs w:val="20"/>
              </w:rPr>
              <w:t>级</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r>
              <w:rPr>
                <w:rFonts w:ascii="仿宋_GB2312" w:eastAsia="仿宋_GB2312" w:hAnsi="宋体" w:cs="仿宋_GB2312" w:hint="eastAsia"/>
                <w:color w:val="000000"/>
                <w:kern w:val="0"/>
                <w:sz w:val="20"/>
                <w:szCs w:val="20"/>
              </w:rPr>
              <w:t>级</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w:t>
            </w:r>
            <w:r>
              <w:rPr>
                <w:rFonts w:ascii="仿宋_GB2312" w:eastAsia="仿宋_GB2312" w:hAnsi="宋体" w:cs="仿宋_GB2312" w:hint="eastAsia"/>
                <w:color w:val="000000"/>
                <w:kern w:val="0"/>
                <w:sz w:val="20"/>
                <w:szCs w:val="20"/>
              </w:rPr>
              <w:t>级及以上</w:t>
            </w:r>
          </w:p>
        </w:tc>
      </w:tr>
      <w:tr w:rsidR="00F52A10">
        <w:trPr>
          <w:trHeight w:val="90"/>
        </w:trPr>
        <w:tc>
          <w:tcPr>
            <w:tcW w:w="1175" w:type="dxa"/>
            <w:vMerge/>
            <w:tcBorders>
              <w:top w:val="nil"/>
              <w:left w:val="nil"/>
              <w:bottom w:val="single" w:sz="4" w:space="0" w:color="000000"/>
              <w:right w:val="nil"/>
            </w:tcBorders>
            <w:shd w:val="clear" w:color="auto" w:fill="auto"/>
            <w:noWrap/>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智慧服务等级</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r>
              <w:rPr>
                <w:rFonts w:ascii="仿宋_GB2312" w:eastAsia="仿宋_GB2312" w:hAnsi="宋体" w:cs="仿宋_GB2312" w:hint="eastAsia"/>
                <w:color w:val="000000"/>
                <w:kern w:val="0"/>
                <w:sz w:val="20"/>
                <w:szCs w:val="20"/>
              </w:rPr>
              <w:t>级</w:t>
            </w:r>
          </w:p>
        </w:tc>
        <w:tc>
          <w:tcPr>
            <w:tcW w:w="1219" w:type="dxa"/>
            <w:tcBorders>
              <w:top w:val="nil"/>
              <w:left w:val="nil"/>
              <w:bottom w:val="nil"/>
              <w:right w:val="nil"/>
            </w:tcBorders>
            <w:shd w:val="clear" w:color="auto" w:fill="auto"/>
            <w:noWrap/>
          </w:tcPr>
          <w:p w:rsidR="00F52A10" w:rsidRDefault="000A7971">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r>
              <w:rPr>
                <w:rFonts w:ascii="仿宋_GB2312" w:eastAsia="仿宋_GB2312" w:hAnsi="宋体" w:cs="仿宋_GB2312" w:hint="eastAsia"/>
                <w:color w:val="000000"/>
                <w:kern w:val="0"/>
                <w:sz w:val="20"/>
                <w:szCs w:val="20"/>
              </w:rPr>
              <w:t>级</w:t>
            </w:r>
          </w:p>
        </w:tc>
        <w:tc>
          <w:tcPr>
            <w:tcW w:w="1223" w:type="dxa"/>
            <w:tcBorders>
              <w:top w:val="nil"/>
              <w:left w:val="nil"/>
              <w:bottom w:val="nil"/>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r>
              <w:rPr>
                <w:rFonts w:ascii="仿宋_GB2312" w:eastAsia="仿宋_GB2312" w:hAnsi="宋体" w:cs="仿宋_GB2312" w:hint="eastAsia"/>
                <w:color w:val="000000"/>
                <w:kern w:val="0"/>
                <w:sz w:val="20"/>
                <w:szCs w:val="20"/>
              </w:rPr>
              <w:t>级及以上</w:t>
            </w:r>
          </w:p>
        </w:tc>
      </w:tr>
      <w:tr w:rsidR="00F52A10">
        <w:trPr>
          <w:trHeight w:val="90"/>
        </w:trPr>
        <w:tc>
          <w:tcPr>
            <w:tcW w:w="1175" w:type="dxa"/>
            <w:vMerge/>
            <w:tcBorders>
              <w:top w:val="nil"/>
              <w:left w:val="nil"/>
              <w:bottom w:val="single" w:sz="4" w:space="0" w:color="000000"/>
              <w:right w:val="nil"/>
            </w:tcBorders>
            <w:shd w:val="clear" w:color="auto" w:fill="auto"/>
            <w:noWrap/>
            <w:vAlign w:val="center"/>
          </w:tcPr>
          <w:p w:rsidR="00F52A10" w:rsidRDefault="00F52A10">
            <w:pPr>
              <w:jc w:val="center"/>
              <w:rPr>
                <w:rFonts w:ascii="仿宋_GB2312" w:eastAsia="仿宋_GB2312" w:hAnsi="宋体" w:cs="仿宋_GB2312"/>
                <w:b/>
                <w:bCs/>
                <w:color w:val="000000"/>
                <w:sz w:val="20"/>
                <w:szCs w:val="20"/>
              </w:rPr>
            </w:pPr>
          </w:p>
        </w:tc>
        <w:tc>
          <w:tcPr>
            <w:tcW w:w="4044"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智慧管理等级</w:t>
            </w:r>
          </w:p>
        </w:tc>
        <w:tc>
          <w:tcPr>
            <w:tcW w:w="1219"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r>
              <w:rPr>
                <w:rFonts w:ascii="仿宋_GB2312" w:eastAsia="仿宋_GB2312" w:hAnsi="宋体" w:cs="仿宋_GB2312" w:hint="eastAsia"/>
                <w:color w:val="000000"/>
                <w:kern w:val="0"/>
                <w:sz w:val="20"/>
                <w:szCs w:val="20"/>
              </w:rPr>
              <w:t>级</w:t>
            </w:r>
          </w:p>
        </w:tc>
        <w:tc>
          <w:tcPr>
            <w:tcW w:w="1219"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r>
              <w:rPr>
                <w:rFonts w:ascii="仿宋_GB2312" w:eastAsia="仿宋_GB2312" w:hAnsi="宋体" w:cs="仿宋_GB2312" w:hint="eastAsia"/>
                <w:color w:val="000000"/>
                <w:kern w:val="0"/>
                <w:sz w:val="20"/>
                <w:szCs w:val="20"/>
              </w:rPr>
              <w:t>级</w:t>
            </w:r>
          </w:p>
        </w:tc>
        <w:tc>
          <w:tcPr>
            <w:tcW w:w="1223" w:type="dxa"/>
            <w:tcBorders>
              <w:top w:val="nil"/>
              <w:left w:val="nil"/>
              <w:bottom w:val="single" w:sz="4" w:space="0" w:color="000000"/>
              <w:right w:val="nil"/>
            </w:tcBorders>
            <w:shd w:val="clear" w:color="auto" w:fill="auto"/>
            <w:noWrap/>
            <w:vAlign w:val="center"/>
          </w:tcPr>
          <w:p w:rsidR="00F52A10" w:rsidRDefault="000A797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w:t>
            </w:r>
            <w:r>
              <w:rPr>
                <w:rFonts w:ascii="仿宋_GB2312" w:eastAsia="仿宋_GB2312" w:hAnsi="宋体" w:cs="仿宋_GB2312" w:hint="eastAsia"/>
                <w:color w:val="000000"/>
                <w:kern w:val="0"/>
                <w:sz w:val="20"/>
                <w:szCs w:val="20"/>
              </w:rPr>
              <w:t>级及以上</w:t>
            </w:r>
          </w:p>
        </w:tc>
      </w:tr>
    </w:tbl>
    <w:p w:rsidR="00F52A10" w:rsidRDefault="00F52A10">
      <w:pPr>
        <w:rPr>
          <w:sz w:val="20"/>
          <w:szCs w:val="20"/>
        </w:rPr>
      </w:pPr>
    </w:p>
    <w:p w:rsidR="00F52A10" w:rsidRDefault="00F52A10">
      <w:pPr>
        <w:pStyle w:val="2"/>
        <w:ind w:firstLineChars="0" w:firstLine="0"/>
        <w:rPr>
          <w:rFonts w:ascii="仿宋_GB2312" w:eastAsia="仿宋_GB2312" w:hAnsi="仿宋_GB2312" w:cs="仿宋_GB2312"/>
          <w:sz w:val="30"/>
          <w:szCs w:val="30"/>
        </w:rPr>
      </w:pPr>
    </w:p>
    <w:p w:rsidR="00F52A10" w:rsidRDefault="000A7971">
      <w:pPr>
        <w:pStyle w:val="2"/>
        <w:ind w:firstLineChars="0"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：闵行区区域性医疗中心高精诊疗设备配置提升需求表</w:t>
      </w:r>
    </w:p>
    <w:tbl>
      <w:tblPr>
        <w:tblW w:w="8699" w:type="dxa"/>
        <w:jc w:val="center"/>
        <w:tblLayout w:type="fixed"/>
        <w:tblCellMar>
          <w:left w:w="0" w:type="dxa"/>
          <w:right w:w="0" w:type="dxa"/>
        </w:tblCellMar>
        <w:tblLook w:val="04A0" w:firstRow="1" w:lastRow="0" w:firstColumn="1" w:lastColumn="0" w:noHBand="0" w:noVBand="1"/>
      </w:tblPr>
      <w:tblGrid>
        <w:gridCol w:w="1963"/>
        <w:gridCol w:w="6736"/>
      </w:tblGrid>
      <w:tr w:rsidR="00F52A10">
        <w:trPr>
          <w:trHeight w:val="120"/>
          <w:jc w:val="center"/>
        </w:trPr>
        <w:tc>
          <w:tcPr>
            <w:tcW w:w="1963" w:type="dxa"/>
            <w:tcBorders>
              <w:top w:val="single" w:sz="4" w:space="0" w:color="auto"/>
              <w:bottom w:val="single" w:sz="4" w:space="0" w:color="auto"/>
            </w:tcBorders>
            <w:shd w:val="clear" w:color="auto" w:fill="FFFFFF"/>
            <w:vAlign w:val="center"/>
          </w:tcPr>
          <w:p w:rsidR="00F52A10" w:rsidRDefault="000A7971">
            <w:pPr>
              <w:widowControl/>
              <w:spacing w:line="300" w:lineRule="exact"/>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设备支撑类别</w:t>
            </w:r>
          </w:p>
        </w:tc>
        <w:tc>
          <w:tcPr>
            <w:tcW w:w="6736" w:type="dxa"/>
            <w:tcBorders>
              <w:top w:val="single" w:sz="4" w:space="0" w:color="auto"/>
              <w:bottom w:val="single" w:sz="4" w:space="0" w:color="auto"/>
            </w:tcBorders>
            <w:shd w:val="clear" w:color="auto" w:fill="FFFFFF"/>
            <w:noWrap/>
            <w:tcMar>
              <w:top w:w="15" w:type="dxa"/>
              <w:left w:w="15" w:type="dxa"/>
              <w:right w:w="15" w:type="dxa"/>
            </w:tcMar>
            <w:vAlign w:val="center"/>
          </w:tcPr>
          <w:p w:rsidR="00F52A10" w:rsidRDefault="000A7971">
            <w:pPr>
              <w:widowControl/>
              <w:spacing w:line="300" w:lineRule="exact"/>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新增设备名称</w:t>
            </w:r>
          </w:p>
        </w:tc>
      </w:tr>
      <w:tr w:rsidR="00F52A10">
        <w:trPr>
          <w:trHeight w:val="388"/>
          <w:jc w:val="center"/>
        </w:trPr>
        <w:tc>
          <w:tcPr>
            <w:tcW w:w="1963" w:type="dxa"/>
            <w:tcBorders>
              <w:top w:val="single" w:sz="4" w:space="0" w:color="auto"/>
              <w:bottom w:val="single" w:sz="4" w:space="0" w:color="auto"/>
            </w:tcBorders>
            <w:vAlign w:val="center"/>
          </w:tcPr>
          <w:p w:rsidR="00F52A10" w:rsidRDefault="000A7971">
            <w:pPr>
              <w:widowControl/>
              <w:spacing w:line="300" w:lineRule="exact"/>
              <w:jc w:val="center"/>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b/>
                <w:bCs/>
                <w:color w:val="000000"/>
                <w:kern w:val="0"/>
                <w:sz w:val="20"/>
                <w:szCs w:val="20"/>
              </w:rPr>
              <w:t>重点学科建设</w:t>
            </w:r>
          </w:p>
        </w:tc>
        <w:tc>
          <w:tcPr>
            <w:tcW w:w="6736" w:type="dxa"/>
            <w:tcBorders>
              <w:top w:val="single" w:sz="4" w:space="0" w:color="auto"/>
              <w:bottom w:val="single" w:sz="4" w:space="0" w:color="auto"/>
            </w:tcBorders>
            <w:noWrap/>
            <w:tcMar>
              <w:top w:w="15" w:type="dxa"/>
              <w:left w:w="15" w:type="dxa"/>
              <w:right w:w="15" w:type="dxa"/>
            </w:tcMar>
            <w:vAlign w:val="center"/>
          </w:tcPr>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手术机器人：内窥镜手术控制系统及附件（市五医院</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闵中心</w:t>
            </w:r>
            <w:r>
              <w:rPr>
                <w:rFonts w:ascii="仿宋_GB2312" w:eastAsia="仿宋_GB2312" w:hAnsi="仿宋_GB2312" w:cs="仿宋_GB2312" w:hint="eastAsia"/>
                <w:color w:val="000000"/>
                <w:kern w:val="0"/>
                <w:sz w:val="20"/>
                <w:szCs w:val="20"/>
              </w:rPr>
              <w:t>）</w:t>
            </w:r>
          </w:p>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术中三维</w:t>
            </w:r>
            <w:r>
              <w:rPr>
                <w:rFonts w:ascii="仿宋_GB2312" w:eastAsia="仿宋_GB2312" w:hAnsi="仿宋_GB2312" w:cs="仿宋_GB2312" w:hint="eastAsia"/>
                <w:color w:val="000000"/>
                <w:kern w:val="0"/>
                <w:sz w:val="20"/>
                <w:szCs w:val="20"/>
              </w:rPr>
              <w:t>CT</w:t>
            </w:r>
            <w:r>
              <w:rPr>
                <w:rFonts w:ascii="仿宋_GB2312" w:eastAsia="仿宋_GB2312" w:hAnsi="仿宋_GB2312" w:cs="仿宋_GB2312" w:hint="eastAsia"/>
                <w:color w:val="000000"/>
                <w:kern w:val="0"/>
                <w:sz w:val="20"/>
                <w:szCs w:val="20"/>
              </w:rPr>
              <w:t>导航与扫描系统（市五医院</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闵中心</w:t>
            </w:r>
            <w:r>
              <w:rPr>
                <w:rFonts w:ascii="仿宋_GB2312" w:eastAsia="仿宋_GB2312" w:hAnsi="仿宋_GB2312" w:cs="仿宋_GB2312" w:hint="eastAsia"/>
                <w:color w:val="000000"/>
                <w:kern w:val="0"/>
                <w:sz w:val="20"/>
                <w:szCs w:val="20"/>
              </w:rPr>
              <w:t>）</w:t>
            </w:r>
          </w:p>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正电子发射</w:t>
            </w:r>
            <w:r>
              <w:rPr>
                <w:rFonts w:ascii="仿宋_GB2312" w:eastAsia="仿宋_GB2312" w:hAnsi="仿宋_GB2312" w:cs="仿宋_GB2312" w:hint="eastAsia"/>
                <w:color w:val="000000"/>
                <w:kern w:val="0"/>
                <w:sz w:val="20"/>
                <w:szCs w:val="20"/>
              </w:rPr>
              <w:t>及磁共振成像系统</w:t>
            </w:r>
            <w:r>
              <w:rPr>
                <w:rFonts w:ascii="仿宋_GB2312" w:eastAsia="仿宋_GB2312" w:hAnsi="仿宋_GB2312" w:cs="仿宋_GB2312" w:hint="eastAsia"/>
                <w:color w:val="000000"/>
                <w:kern w:val="0"/>
                <w:sz w:val="20"/>
                <w:szCs w:val="20"/>
              </w:rPr>
              <w:t>PET-MR</w:t>
            </w:r>
            <w:r>
              <w:rPr>
                <w:rFonts w:ascii="仿宋_GB2312" w:eastAsia="仿宋_GB2312" w:hAnsi="仿宋_GB2312" w:cs="仿宋_GB2312" w:hint="eastAsia"/>
                <w:color w:val="000000"/>
                <w:kern w:val="0"/>
                <w:sz w:val="20"/>
                <w:szCs w:val="20"/>
              </w:rPr>
              <w:t>（市五医院</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闵中心</w:t>
            </w:r>
            <w:r>
              <w:rPr>
                <w:rFonts w:ascii="仿宋_GB2312" w:eastAsia="仿宋_GB2312" w:hAnsi="仿宋_GB2312" w:cs="仿宋_GB2312" w:hint="eastAsia"/>
                <w:color w:val="000000"/>
                <w:kern w:val="0"/>
                <w:sz w:val="20"/>
                <w:szCs w:val="20"/>
              </w:rPr>
              <w:t>）</w:t>
            </w:r>
          </w:p>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正电子发射及</w:t>
            </w:r>
            <w:r>
              <w:rPr>
                <w:rFonts w:ascii="仿宋_GB2312" w:eastAsia="仿宋_GB2312" w:hAnsi="仿宋_GB2312" w:cs="仿宋_GB2312" w:hint="eastAsia"/>
                <w:color w:val="000000"/>
                <w:kern w:val="0"/>
                <w:sz w:val="20"/>
                <w:szCs w:val="20"/>
              </w:rPr>
              <w:t>X</w:t>
            </w:r>
            <w:r>
              <w:rPr>
                <w:rFonts w:ascii="仿宋_GB2312" w:eastAsia="仿宋_GB2312" w:hAnsi="仿宋_GB2312" w:cs="仿宋_GB2312" w:hint="eastAsia"/>
                <w:color w:val="000000"/>
                <w:kern w:val="0"/>
                <w:sz w:val="20"/>
                <w:szCs w:val="20"/>
              </w:rPr>
              <w:t>线计算机断层扫描成像系统</w:t>
            </w:r>
            <w:r>
              <w:rPr>
                <w:rFonts w:ascii="仿宋_GB2312" w:eastAsia="仿宋_GB2312" w:hAnsi="仿宋_GB2312" w:cs="仿宋_GB2312" w:hint="eastAsia"/>
                <w:color w:val="000000"/>
                <w:kern w:val="0"/>
                <w:sz w:val="20"/>
                <w:szCs w:val="20"/>
              </w:rPr>
              <w:t>PET-CT</w:t>
            </w:r>
            <w:r>
              <w:rPr>
                <w:rFonts w:ascii="仿宋_GB2312" w:eastAsia="仿宋_GB2312" w:hAnsi="仿宋_GB2312" w:cs="仿宋_GB2312" w:hint="eastAsia"/>
                <w:color w:val="000000"/>
                <w:kern w:val="0"/>
                <w:sz w:val="20"/>
                <w:szCs w:val="20"/>
              </w:rPr>
              <w:t>（闵中心）</w:t>
            </w:r>
          </w:p>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3.0T-MRI</w:t>
            </w:r>
            <w:r>
              <w:rPr>
                <w:rFonts w:ascii="仿宋_GB2312" w:eastAsia="仿宋_GB2312" w:hAnsi="仿宋_GB2312" w:cs="仿宋_GB2312" w:hint="eastAsia"/>
                <w:color w:val="000000"/>
                <w:kern w:val="0"/>
                <w:sz w:val="20"/>
                <w:szCs w:val="20"/>
              </w:rPr>
              <w:t>（市五医院</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闵中心</w:t>
            </w:r>
            <w:r>
              <w:rPr>
                <w:rFonts w:ascii="仿宋_GB2312" w:eastAsia="仿宋_GB2312" w:hAnsi="仿宋_GB2312" w:cs="仿宋_GB2312" w:hint="eastAsia"/>
                <w:color w:val="000000"/>
                <w:kern w:val="0"/>
                <w:sz w:val="20"/>
                <w:szCs w:val="20"/>
              </w:rPr>
              <w:t>）</w:t>
            </w:r>
          </w:p>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高档超声诊断仪（市五医院）</w:t>
            </w:r>
          </w:p>
          <w:p w:rsidR="00F52A10" w:rsidRDefault="000A7971">
            <w:pPr>
              <w:widowControl/>
              <w:spacing w:line="300" w:lineRule="exact"/>
              <w:jc w:val="lef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国产机器人外科手术系统（闵中心）</w:t>
            </w:r>
          </w:p>
        </w:tc>
      </w:tr>
      <w:tr w:rsidR="00F52A10">
        <w:trPr>
          <w:trHeight w:val="695"/>
          <w:jc w:val="center"/>
        </w:trPr>
        <w:tc>
          <w:tcPr>
            <w:tcW w:w="1963" w:type="dxa"/>
            <w:tcBorders>
              <w:top w:val="single" w:sz="4" w:space="0" w:color="auto"/>
              <w:bottom w:val="single" w:sz="4" w:space="0" w:color="auto"/>
            </w:tcBorders>
            <w:vAlign w:val="center"/>
          </w:tcPr>
          <w:p w:rsidR="00F52A10" w:rsidRDefault="000A7971">
            <w:pPr>
              <w:widowControl/>
              <w:spacing w:line="300" w:lineRule="exact"/>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基本医疗建设</w:t>
            </w:r>
          </w:p>
        </w:tc>
        <w:tc>
          <w:tcPr>
            <w:tcW w:w="6736" w:type="dxa"/>
            <w:tcBorders>
              <w:top w:val="single" w:sz="4" w:space="0" w:color="auto"/>
              <w:bottom w:val="single" w:sz="4" w:space="0" w:color="auto"/>
            </w:tcBorders>
            <w:noWrap/>
            <w:tcMar>
              <w:top w:w="15" w:type="dxa"/>
              <w:left w:w="15" w:type="dxa"/>
              <w:right w:w="15" w:type="dxa"/>
            </w:tcMar>
            <w:vAlign w:val="center"/>
          </w:tcPr>
          <w:p w:rsidR="00F52A10" w:rsidRDefault="000A7971">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数字减影血管造影机</w:t>
            </w:r>
            <w:r>
              <w:rPr>
                <w:rFonts w:ascii="仿宋_GB2312" w:eastAsia="仿宋_GB2312" w:hAnsi="仿宋_GB2312" w:cs="仿宋_GB2312" w:hint="eastAsia"/>
                <w:color w:val="000000"/>
                <w:kern w:val="0"/>
                <w:sz w:val="20"/>
                <w:szCs w:val="20"/>
              </w:rPr>
              <w:t>DSA</w:t>
            </w:r>
            <w:r>
              <w:rPr>
                <w:rFonts w:ascii="仿宋_GB2312" w:eastAsia="仿宋_GB2312" w:hAnsi="仿宋_GB2312" w:cs="仿宋_GB2312" w:hint="eastAsia"/>
                <w:color w:val="000000"/>
                <w:kern w:val="0"/>
                <w:sz w:val="20"/>
                <w:szCs w:val="20"/>
              </w:rPr>
              <w:t>（市五医院）</w:t>
            </w:r>
          </w:p>
          <w:p w:rsidR="00F52A10" w:rsidRDefault="000A7971">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1.5T</w:t>
            </w:r>
            <w:r>
              <w:rPr>
                <w:rFonts w:ascii="仿宋_GB2312" w:eastAsia="仿宋_GB2312" w:hAnsi="仿宋_GB2312" w:cs="仿宋_GB2312" w:hint="eastAsia"/>
                <w:color w:val="000000"/>
                <w:kern w:val="0"/>
                <w:sz w:val="20"/>
                <w:szCs w:val="20"/>
              </w:rPr>
              <w:t>磁共振成像系统</w:t>
            </w:r>
            <w:r>
              <w:rPr>
                <w:rFonts w:ascii="仿宋_GB2312" w:eastAsia="仿宋_GB2312" w:hAnsi="仿宋_GB2312" w:cs="仿宋_GB2312" w:hint="eastAsia"/>
                <w:color w:val="000000"/>
                <w:kern w:val="0"/>
                <w:sz w:val="20"/>
                <w:szCs w:val="20"/>
              </w:rPr>
              <w:t>MRI</w:t>
            </w:r>
            <w:r>
              <w:rPr>
                <w:rFonts w:ascii="仿宋_GB2312" w:eastAsia="仿宋_GB2312" w:hAnsi="仿宋_GB2312" w:cs="仿宋_GB2312" w:hint="eastAsia"/>
                <w:color w:val="000000"/>
                <w:kern w:val="0"/>
                <w:sz w:val="20"/>
                <w:szCs w:val="20"/>
              </w:rPr>
              <w:t>（市五医院）</w:t>
            </w:r>
          </w:p>
          <w:p w:rsidR="00F52A10" w:rsidRDefault="000A7971">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X</w:t>
            </w:r>
            <w:r>
              <w:rPr>
                <w:rFonts w:ascii="仿宋_GB2312" w:eastAsia="仿宋_GB2312" w:hAnsi="仿宋_GB2312" w:cs="仿宋_GB2312" w:hint="eastAsia"/>
                <w:color w:val="000000"/>
                <w:kern w:val="0"/>
                <w:sz w:val="20"/>
                <w:szCs w:val="20"/>
              </w:rPr>
              <w:t>线计算机断层扫描成像系</w:t>
            </w:r>
            <w:r>
              <w:rPr>
                <w:rFonts w:ascii="仿宋_GB2312" w:eastAsia="仿宋_GB2312" w:hAnsi="仿宋_GB2312" w:cs="仿宋_GB2312" w:hint="eastAsia"/>
                <w:color w:val="000000"/>
                <w:kern w:val="0"/>
                <w:sz w:val="20"/>
                <w:szCs w:val="20"/>
              </w:rPr>
              <w:t>CT</w:t>
            </w:r>
            <w:r>
              <w:rPr>
                <w:rFonts w:ascii="仿宋_GB2312" w:eastAsia="仿宋_GB2312" w:hAnsi="仿宋_GB2312" w:cs="仿宋_GB2312" w:hint="eastAsia"/>
                <w:color w:val="000000"/>
                <w:kern w:val="0"/>
                <w:sz w:val="20"/>
                <w:szCs w:val="20"/>
              </w:rPr>
              <w:t>（市五医院）</w:t>
            </w:r>
          </w:p>
          <w:p w:rsidR="00F52A10" w:rsidRDefault="000A7971">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直线加速器（闵中心）</w:t>
            </w:r>
          </w:p>
          <w:p w:rsidR="00F52A10" w:rsidRDefault="000A7971">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单光子发射计算机断层成像系统</w:t>
            </w:r>
            <w:r>
              <w:rPr>
                <w:rFonts w:ascii="仿宋_GB2312" w:eastAsia="仿宋_GB2312" w:hAnsi="仿宋_GB2312" w:cs="仿宋_GB2312" w:hint="eastAsia"/>
                <w:color w:val="000000"/>
                <w:kern w:val="0"/>
                <w:sz w:val="20"/>
                <w:szCs w:val="20"/>
              </w:rPr>
              <w:t>SPET-CT</w:t>
            </w:r>
            <w:r>
              <w:rPr>
                <w:rFonts w:ascii="仿宋_GB2312" w:eastAsia="仿宋_GB2312" w:hAnsi="仿宋_GB2312" w:cs="仿宋_GB2312" w:hint="eastAsia"/>
                <w:color w:val="000000"/>
                <w:kern w:val="0"/>
                <w:sz w:val="20"/>
                <w:szCs w:val="20"/>
              </w:rPr>
              <w:t>（闵中心）</w:t>
            </w:r>
          </w:p>
        </w:tc>
      </w:tr>
      <w:tr w:rsidR="00F52A10">
        <w:trPr>
          <w:trHeight w:val="312"/>
          <w:jc w:val="center"/>
        </w:trPr>
        <w:tc>
          <w:tcPr>
            <w:tcW w:w="1963" w:type="dxa"/>
            <w:vMerge w:val="restart"/>
            <w:tcBorders>
              <w:top w:val="single" w:sz="4" w:space="0" w:color="auto"/>
              <w:bottom w:val="single" w:sz="4" w:space="0" w:color="auto"/>
            </w:tcBorders>
            <w:vAlign w:val="center"/>
          </w:tcPr>
          <w:p w:rsidR="00F52A10" w:rsidRDefault="000A7971">
            <w:pPr>
              <w:widowControl/>
              <w:spacing w:line="300" w:lineRule="exact"/>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教学设备建设</w:t>
            </w:r>
          </w:p>
          <w:p w:rsidR="00F52A10" w:rsidRDefault="000A7971">
            <w:pPr>
              <w:widowControl/>
              <w:spacing w:line="300" w:lineRule="exact"/>
              <w:jc w:val="center"/>
              <w:textAlignment w:val="center"/>
              <w:rPr>
                <w:rFonts w:ascii="仿宋_GB2312" w:eastAsia="仿宋_GB2312" w:hAnsi="仿宋_GB2312" w:cs="仿宋_GB2312"/>
                <w:b/>
                <w:bCs/>
                <w:color w:val="000000"/>
                <w:kern w:val="0"/>
                <w:sz w:val="20"/>
                <w:szCs w:val="20"/>
              </w:rPr>
            </w:pPr>
            <w:r>
              <w:rPr>
                <w:rFonts w:ascii="仿宋_GB2312" w:eastAsia="仿宋_GB2312" w:hAnsi="仿宋_GB2312" w:cs="仿宋_GB2312" w:hint="eastAsia"/>
                <w:b/>
                <w:bCs/>
                <w:color w:val="000000"/>
                <w:kern w:val="0"/>
                <w:sz w:val="20"/>
                <w:szCs w:val="20"/>
              </w:rPr>
              <w:t>（市五医院）</w:t>
            </w:r>
          </w:p>
        </w:tc>
        <w:tc>
          <w:tcPr>
            <w:tcW w:w="6736" w:type="dxa"/>
            <w:vMerge w:val="restart"/>
            <w:tcBorders>
              <w:top w:val="single" w:sz="4" w:space="0" w:color="auto"/>
              <w:bottom w:val="single" w:sz="4" w:space="0" w:color="auto"/>
            </w:tcBorders>
            <w:noWrap/>
            <w:tcMar>
              <w:top w:w="15" w:type="dxa"/>
              <w:left w:w="15" w:type="dxa"/>
              <w:right w:w="15" w:type="dxa"/>
            </w:tcMar>
            <w:vAlign w:val="center"/>
          </w:tcPr>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腔镜手术湿性操作训练器</w:t>
            </w:r>
          </w:p>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综合超声训练工作站</w:t>
            </w:r>
          </w:p>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实训仿真人体</w:t>
            </w:r>
          </w:p>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教学用内窥镜诊疗系统</w:t>
            </w:r>
          </w:p>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内窥镜诊疗模拟器</w:t>
            </w:r>
          </w:p>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口腔头模系统</w:t>
            </w:r>
          </w:p>
          <w:p w:rsidR="00F52A10" w:rsidRDefault="000A7971">
            <w:pPr>
              <w:widowControl/>
              <w:spacing w:line="300" w:lineRule="exact"/>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仿真虚拟心电除颤系统</w:t>
            </w:r>
          </w:p>
        </w:tc>
      </w:tr>
      <w:tr w:rsidR="00F52A10">
        <w:trPr>
          <w:trHeight w:val="312"/>
          <w:jc w:val="center"/>
        </w:trPr>
        <w:tc>
          <w:tcPr>
            <w:tcW w:w="1963" w:type="dxa"/>
            <w:vMerge/>
            <w:tcBorders>
              <w:bottom w:val="single" w:sz="4" w:space="0" w:color="auto"/>
            </w:tcBorders>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c>
          <w:tcPr>
            <w:tcW w:w="6736" w:type="dxa"/>
            <w:vMerge/>
            <w:tcBorders>
              <w:bottom w:val="single" w:sz="4" w:space="0" w:color="auto"/>
            </w:tcBorders>
            <w:noWrap/>
            <w:tcMar>
              <w:top w:w="15" w:type="dxa"/>
              <w:left w:w="15" w:type="dxa"/>
              <w:right w:w="15" w:type="dxa"/>
            </w:tcMar>
            <w:vAlign w:val="center"/>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r>
      <w:tr w:rsidR="00F52A10">
        <w:trPr>
          <w:trHeight w:val="312"/>
          <w:jc w:val="center"/>
        </w:trPr>
        <w:tc>
          <w:tcPr>
            <w:tcW w:w="1963" w:type="dxa"/>
            <w:vMerge/>
            <w:tcBorders>
              <w:bottom w:val="single" w:sz="4" w:space="0" w:color="auto"/>
            </w:tcBorders>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c>
          <w:tcPr>
            <w:tcW w:w="6736" w:type="dxa"/>
            <w:vMerge/>
            <w:tcBorders>
              <w:bottom w:val="single" w:sz="4" w:space="0" w:color="auto"/>
            </w:tcBorders>
            <w:noWrap/>
            <w:tcMar>
              <w:top w:w="15" w:type="dxa"/>
              <w:left w:w="15" w:type="dxa"/>
              <w:right w:w="15" w:type="dxa"/>
            </w:tcMar>
            <w:vAlign w:val="center"/>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r>
      <w:tr w:rsidR="00F52A10">
        <w:trPr>
          <w:trHeight w:val="312"/>
          <w:jc w:val="center"/>
        </w:trPr>
        <w:tc>
          <w:tcPr>
            <w:tcW w:w="1963" w:type="dxa"/>
            <w:vMerge/>
            <w:tcBorders>
              <w:bottom w:val="single" w:sz="4" w:space="0" w:color="auto"/>
            </w:tcBorders>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c>
          <w:tcPr>
            <w:tcW w:w="6736" w:type="dxa"/>
            <w:vMerge/>
            <w:tcBorders>
              <w:bottom w:val="single" w:sz="4" w:space="0" w:color="auto"/>
            </w:tcBorders>
            <w:noWrap/>
            <w:tcMar>
              <w:top w:w="15" w:type="dxa"/>
              <w:left w:w="15" w:type="dxa"/>
              <w:right w:w="15" w:type="dxa"/>
            </w:tcMar>
            <w:vAlign w:val="center"/>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r>
      <w:tr w:rsidR="00F52A10">
        <w:trPr>
          <w:trHeight w:val="312"/>
          <w:jc w:val="center"/>
        </w:trPr>
        <w:tc>
          <w:tcPr>
            <w:tcW w:w="1963" w:type="dxa"/>
            <w:vMerge/>
            <w:tcBorders>
              <w:bottom w:val="single" w:sz="4" w:space="0" w:color="auto"/>
            </w:tcBorders>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c>
          <w:tcPr>
            <w:tcW w:w="6736" w:type="dxa"/>
            <w:vMerge/>
            <w:tcBorders>
              <w:bottom w:val="single" w:sz="4" w:space="0" w:color="auto"/>
            </w:tcBorders>
            <w:noWrap/>
            <w:tcMar>
              <w:top w:w="15" w:type="dxa"/>
              <w:left w:w="15" w:type="dxa"/>
              <w:right w:w="15" w:type="dxa"/>
            </w:tcMar>
            <w:vAlign w:val="center"/>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r>
      <w:tr w:rsidR="00F52A10">
        <w:trPr>
          <w:trHeight w:val="312"/>
          <w:jc w:val="center"/>
        </w:trPr>
        <w:tc>
          <w:tcPr>
            <w:tcW w:w="1963" w:type="dxa"/>
            <w:vMerge/>
            <w:tcBorders>
              <w:bottom w:val="single" w:sz="4" w:space="0" w:color="auto"/>
            </w:tcBorders>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c>
          <w:tcPr>
            <w:tcW w:w="6736" w:type="dxa"/>
            <w:vMerge/>
            <w:tcBorders>
              <w:bottom w:val="single" w:sz="4" w:space="0" w:color="auto"/>
            </w:tcBorders>
            <w:noWrap/>
            <w:tcMar>
              <w:top w:w="15" w:type="dxa"/>
              <w:left w:w="15" w:type="dxa"/>
              <w:right w:w="15" w:type="dxa"/>
            </w:tcMar>
            <w:vAlign w:val="center"/>
          </w:tcPr>
          <w:p w:rsidR="00F52A10" w:rsidRDefault="00F52A10">
            <w:pPr>
              <w:widowControl/>
              <w:spacing w:line="300" w:lineRule="exact"/>
              <w:jc w:val="center"/>
              <w:textAlignment w:val="center"/>
              <w:rPr>
                <w:rFonts w:ascii="仿宋_GB2312" w:eastAsia="仿宋_GB2312" w:hAnsi="仿宋_GB2312" w:cs="仿宋_GB2312"/>
                <w:color w:val="000000"/>
                <w:kern w:val="0"/>
                <w:sz w:val="20"/>
                <w:szCs w:val="20"/>
              </w:rPr>
            </w:pPr>
          </w:p>
        </w:tc>
      </w:tr>
    </w:tbl>
    <w:p w:rsidR="00F52A10" w:rsidRDefault="00F52A10">
      <w:pPr>
        <w:rPr>
          <w:rFonts w:ascii="仿宋_GB2312" w:eastAsia="仿宋_GB2312" w:hAnsi="仿宋_GB2312" w:cs="仿宋_GB2312"/>
          <w:sz w:val="20"/>
          <w:szCs w:val="20"/>
        </w:rPr>
      </w:pPr>
    </w:p>
    <w:sectPr w:rsidR="00F52A10">
      <w:pgSz w:w="11906" w:h="16838"/>
      <w:pgMar w:top="1587" w:right="1474" w:bottom="147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71" w:rsidRDefault="000A7971">
      <w:r>
        <w:separator/>
      </w:r>
    </w:p>
  </w:endnote>
  <w:endnote w:type="continuationSeparator" w:id="0">
    <w:p w:rsidR="000A7971" w:rsidRDefault="000A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B789FFAC-A695-43B4-AD73-5EE99EE349E5}"/>
    <w:embedBold r:id="rId2" w:subsetted="1" w:fontKey="{96A26F87-3B3F-4209-8079-D251FE49FA85}"/>
  </w:font>
  <w:font w:name="华文中宋">
    <w:panose1 w:val="02010600040101010101"/>
    <w:charset w:val="86"/>
    <w:family w:val="auto"/>
    <w:pitch w:val="variable"/>
    <w:sig w:usb0="00000287" w:usb1="080F0000" w:usb2="00000010" w:usb3="00000000" w:csb0="0004009F" w:csb1="00000000"/>
    <w:embedBold r:id="rId3" w:subsetted="1" w:fontKey="{277AA5D4-F11E-4F87-8E7B-E02E48A019F4}"/>
  </w:font>
  <w:font w:name="黑体">
    <w:altName w:val="SimHei"/>
    <w:panose1 w:val="02010609060101010101"/>
    <w:charset w:val="86"/>
    <w:family w:val="modern"/>
    <w:pitch w:val="fixed"/>
    <w:sig w:usb0="800002BF" w:usb1="38CF7CFA" w:usb2="00000016" w:usb3="00000000" w:csb0="00040001" w:csb1="00000000"/>
    <w:embedRegular r:id="rId4" w:subsetted="1" w:fontKey="{3169759F-1D15-4A58-9EA2-D4A127D91ABB}"/>
  </w:font>
  <w:font w:name="楷体">
    <w:panose1 w:val="02010609060101010101"/>
    <w:charset w:val="86"/>
    <w:family w:val="modern"/>
    <w:pitch w:val="fixed"/>
    <w:sig w:usb0="800002BF" w:usb1="38CF7CFA" w:usb2="00000016" w:usb3="00000000" w:csb0="00040001" w:csb1="00000000"/>
    <w:embedBold r:id="rId5" w:subsetted="1" w:fontKey="{D83F4973-BFF3-4FB0-9225-0424691BC73B}"/>
  </w:font>
  <w:font w:name="仿宋">
    <w:panose1 w:val="02010609060101010101"/>
    <w:charset w:val="86"/>
    <w:family w:val="modern"/>
    <w:pitch w:val="fixed"/>
    <w:sig w:usb0="800002BF" w:usb1="38CF7CFA" w:usb2="00000016" w:usb3="00000000" w:csb0="00040001" w:csb1="00000000"/>
    <w:embedRegular r:id="rId6" w:subsetted="1" w:fontKey="{9BE7E9EA-CAEC-415C-BF28-5A5BE699B44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10" w:rsidRDefault="000A7971">
    <w:pPr>
      <w:pStyle w:val="a6"/>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F52A10" w:rsidRDefault="000A7971">
                          <w:pPr>
                            <w:pStyle w:val="a6"/>
                          </w:pPr>
                          <w:r>
                            <w:fldChar w:fldCharType="begin"/>
                          </w:r>
                          <w:r>
                            <w:instrText xml:space="preserve"> PAGE  \* MERGEFORMAT </w:instrText>
                          </w:r>
                          <w:r>
                            <w:fldChar w:fldCharType="separate"/>
                          </w:r>
                          <w:r w:rsidR="009937BB">
                            <w:rPr>
                              <w:noProof/>
                            </w:rPr>
                            <w:t>5</w:t>
                          </w:r>
                          <w: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F52A10" w:rsidRDefault="000A7971">
                    <w:pPr>
                      <w:pStyle w:val="a6"/>
                    </w:pPr>
                    <w:r>
                      <w:fldChar w:fldCharType="begin"/>
                    </w:r>
                    <w:r>
                      <w:instrText xml:space="preserve"> PAGE  \* MERGEFORMAT </w:instrText>
                    </w:r>
                    <w:r>
                      <w:fldChar w:fldCharType="separate"/>
                    </w:r>
                    <w:r w:rsidR="009937BB">
                      <w:rPr>
                        <w:noProof/>
                      </w:rPr>
                      <w:t>5</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71" w:rsidRDefault="000A7971">
      <w:r>
        <w:separator/>
      </w:r>
    </w:p>
  </w:footnote>
  <w:footnote w:type="continuationSeparator" w:id="0">
    <w:p w:rsidR="000A7971" w:rsidRDefault="000A7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00000000"/>
    <w:lvl w:ilvl="0">
      <w:start w:val="2"/>
      <w:numFmt w:val="chineseCounting"/>
      <w:suff w:val="nothing"/>
      <w:lvlText w:val="%1、"/>
      <w:lvlJc w:val="left"/>
      <w:rPr>
        <w:rFonts w:hint="eastAsia"/>
      </w:rPr>
    </w:lvl>
  </w:abstractNum>
  <w:abstractNum w:abstractNumId="1">
    <w:nsid w:val="00000003"/>
    <w:multiLevelType w:val="singleLevel"/>
    <w:tmpl w:val="00000003"/>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Yjk0YmNkZmY1ZmM5YTI0MTVjZmNjYWJkNDRiOWYifQ=="/>
  </w:docVars>
  <w:rsids>
    <w:rsidRoot w:val="00F52A10"/>
    <w:rsid w:val="000A7971"/>
    <w:rsid w:val="008953F8"/>
    <w:rsid w:val="009937BB"/>
    <w:rsid w:val="00DF14BB"/>
    <w:rsid w:val="00F52A10"/>
    <w:rsid w:val="01D64122"/>
    <w:rsid w:val="06345E06"/>
    <w:rsid w:val="073C6700"/>
    <w:rsid w:val="09594501"/>
    <w:rsid w:val="0A7964DD"/>
    <w:rsid w:val="0E0D1416"/>
    <w:rsid w:val="0EFF16A6"/>
    <w:rsid w:val="12E52961"/>
    <w:rsid w:val="17A32DEB"/>
    <w:rsid w:val="185238AD"/>
    <w:rsid w:val="190D676E"/>
    <w:rsid w:val="1927149F"/>
    <w:rsid w:val="1A3D3083"/>
    <w:rsid w:val="1CD001DE"/>
    <w:rsid w:val="1DA17DCD"/>
    <w:rsid w:val="1DA303FF"/>
    <w:rsid w:val="1E1467F1"/>
    <w:rsid w:val="1EF62667"/>
    <w:rsid w:val="20B35587"/>
    <w:rsid w:val="228757E3"/>
    <w:rsid w:val="22C00364"/>
    <w:rsid w:val="22D84291"/>
    <w:rsid w:val="23072FE5"/>
    <w:rsid w:val="2435126F"/>
    <w:rsid w:val="25617416"/>
    <w:rsid w:val="261D1FBA"/>
    <w:rsid w:val="265956E8"/>
    <w:rsid w:val="27517B14"/>
    <w:rsid w:val="281040C1"/>
    <w:rsid w:val="28312007"/>
    <w:rsid w:val="2E580034"/>
    <w:rsid w:val="318C4BC4"/>
    <w:rsid w:val="31E56082"/>
    <w:rsid w:val="334D50B5"/>
    <w:rsid w:val="33833DA5"/>
    <w:rsid w:val="340102EB"/>
    <w:rsid w:val="35496928"/>
    <w:rsid w:val="36851BE2"/>
    <w:rsid w:val="395753FF"/>
    <w:rsid w:val="40E439A9"/>
    <w:rsid w:val="41551C5A"/>
    <w:rsid w:val="41F84884"/>
    <w:rsid w:val="425E5173"/>
    <w:rsid w:val="440525B4"/>
    <w:rsid w:val="451E1829"/>
    <w:rsid w:val="49496A9F"/>
    <w:rsid w:val="4AD625B4"/>
    <w:rsid w:val="4B516093"/>
    <w:rsid w:val="50EC0D83"/>
    <w:rsid w:val="53F704C6"/>
    <w:rsid w:val="5A2A46CB"/>
    <w:rsid w:val="5E023994"/>
    <w:rsid w:val="6247406C"/>
    <w:rsid w:val="639C1066"/>
    <w:rsid w:val="64F34EEB"/>
    <w:rsid w:val="65A6554D"/>
    <w:rsid w:val="65C363B7"/>
    <w:rsid w:val="67220C03"/>
    <w:rsid w:val="6AEB3A02"/>
    <w:rsid w:val="6DF66946"/>
    <w:rsid w:val="6FA63EEA"/>
    <w:rsid w:val="6FEF5D43"/>
    <w:rsid w:val="709656FC"/>
    <w:rsid w:val="76FE0619"/>
    <w:rsid w:val="78C335CC"/>
    <w:rsid w:val="793279E4"/>
    <w:rsid w:val="79B62BD7"/>
    <w:rsid w:val="7EAF74AA"/>
    <w:rsid w:val="7FB70DA5"/>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BE6EF-B12F-438A-8934-D844665A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qFormat="1"/>
    <w:lsdException w:name="caption" w:semiHidden="1" w:unhideWhenUsed="1" w:qFormat="1"/>
    <w:lsdException w:name="annotation reference" w:uiPriority="99" w:qFormat="1"/>
    <w:lsdException w:name="Title" w:qFormat="1"/>
    <w:lsdException w:name="Default Paragraph Font" w:uiPriority="1" w:qFormat="1"/>
    <w:lsdException w:name="Body Text Indent" w:qFormat="1"/>
    <w:lsdException w:name="Subtitle" w:qFormat="1"/>
    <w:lsdException w:name="Body Text First Indent 2"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等线" w:eastAsia="等线" w:hAnsi="等线" w:cs="宋体"/>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rPr>
      <w:rFonts w:ascii="Calibri" w:eastAsia="宋体" w:hAnsi="Calibri" w:cs="Calibri"/>
      <w:szCs w:val="21"/>
    </w:rPr>
  </w:style>
  <w:style w:type="paragraph" w:styleId="a3">
    <w:name w:val="Body Text Indent"/>
    <w:basedOn w:val="a"/>
    <w:qFormat/>
    <w:pPr>
      <w:spacing w:line="600" w:lineRule="exact"/>
      <w:ind w:leftChars="200" w:left="420" w:firstLineChars="200" w:firstLine="560"/>
    </w:pPr>
    <w:rPr>
      <w:rFonts w:ascii="仿宋_GB2312" w:eastAsia="仿宋_GB2312" w:hAnsi="仿宋_GB2312" w:cs="Times New Roman"/>
      <w:sz w:val="32"/>
    </w:rPr>
  </w:style>
  <w:style w:type="paragraph" w:styleId="a4">
    <w:name w:val="annotation text"/>
    <w:basedOn w:val="a"/>
    <w:uiPriority w:val="99"/>
    <w:qFormat/>
    <w:pPr>
      <w:jc w:val="left"/>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next w:val="2"/>
    <w:link w:val="2Char"/>
    <w:uiPriority w:val="99"/>
    <w:qFormat/>
    <w:pPr>
      <w:spacing w:after="120" w:line="480" w:lineRule="auto"/>
    </w:pPr>
  </w:style>
  <w:style w:type="character" w:styleId="a8">
    <w:name w:val="annotation reference"/>
    <w:basedOn w:val="a0"/>
    <w:uiPriority w:val="99"/>
    <w:qFormat/>
    <w:rPr>
      <w:sz w:val="21"/>
      <w:szCs w:val="21"/>
    </w:rPr>
  </w:style>
  <w:style w:type="character" w:customStyle="1" w:styleId="Char0">
    <w:name w:val="页脚 Char"/>
    <w:basedOn w:val="a0"/>
    <w:link w:val="a6"/>
    <w:qFormat/>
    <w:rPr>
      <w:sz w:val="18"/>
      <w:szCs w:val="18"/>
    </w:rPr>
  </w:style>
  <w:style w:type="character" w:customStyle="1" w:styleId="2Char">
    <w:name w:val="正文文本 2 Char"/>
    <w:basedOn w:val="a0"/>
    <w:link w:val="20"/>
    <w:uiPriority w:val="99"/>
    <w:qFormat/>
    <w:rPr>
      <w:szCs w:val="24"/>
    </w:rPr>
  </w:style>
  <w:style w:type="paragraph" w:styleId="a9">
    <w:name w:val="List Paragraph"/>
    <w:basedOn w:val="a"/>
    <w:uiPriority w:val="34"/>
    <w:qFormat/>
    <w:pPr>
      <w:ind w:firstLineChars="200" w:firstLine="420"/>
    </w:pPr>
  </w:style>
  <w:style w:type="character" w:customStyle="1" w:styleId="Char1">
    <w:name w:val="页眉 Char"/>
    <w:basedOn w:val="a0"/>
    <w:link w:val="a7"/>
    <w:uiPriority w:val="99"/>
    <w:qFormat/>
    <w:rPr>
      <w:sz w:val="18"/>
      <w:szCs w:val="18"/>
    </w:rPr>
  </w:style>
  <w:style w:type="character" w:customStyle="1" w:styleId="fontstyle01">
    <w:name w:val="fontstyle01"/>
    <w:basedOn w:val="a0"/>
    <w:qFormat/>
    <w:rPr>
      <w:rFonts w:ascii="仿宋_GB2312" w:eastAsia="仿宋_GB2312" w:hAnsi="仿宋_GB2312" w:hint="eastAsia"/>
      <w:color w:val="000000"/>
      <w:sz w:val="32"/>
      <w:szCs w:val="32"/>
    </w:rPr>
  </w:style>
  <w:style w:type="paragraph" w:customStyle="1" w:styleId="BodyText2">
    <w:name w:val="BodyText2"/>
    <w:basedOn w:val="a"/>
    <w:next w:val="BodyText1I2"/>
    <w:qFormat/>
    <w:pPr>
      <w:spacing w:line="360" w:lineRule="auto"/>
      <w:ind w:firstLineChars="200" w:firstLine="560"/>
      <w:textAlignment w:val="baseline"/>
    </w:pPr>
    <w:rPr>
      <w:rFonts w:ascii="仿宋_GB2312" w:eastAsia="仿宋_GB2312" w:hAnsi="仿宋_GB2312"/>
      <w:sz w:val="32"/>
    </w:rPr>
  </w:style>
  <w:style w:type="paragraph" w:customStyle="1" w:styleId="BodyText1I2">
    <w:name w:val="BodyText1I2"/>
    <w:basedOn w:val="BodyTextIndent"/>
    <w:next w:val="a"/>
    <w:qFormat/>
    <w:pPr>
      <w:ind w:leftChars="0" w:left="0" w:firstLine="420"/>
    </w:pPr>
    <w:rPr>
      <w:rFonts w:ascii="Calibri" w:hAnsi="Calibri"/>
      <w:szCs w:val="21"/>
    </w:rPr>
  </w:style>
  <w:style w:type="paragraph" w:customStyle="1" w:styleId="BodyTextIndent">
    <w:name w:val="BodyTextIndent"/>
    <w:basedOn w:val="a"/>
    <w:qFormat/>
    <w:pPr>
      <w:spacing w:after="120" w:line="600" w:lineRule="exact"/>
      <w:ind w:leftChars="200" w:left="420" w:firstLineChars="200" w:firstLine="560"/>
      <w:textAlignment w:val="baseline"/>
    </w:pPr>
  </w:style>
  <w:style w:type="character" w:customStyle="1" w:styleId="font01">
    <w:name w:val="font01"/>
    <w:basedOn w:val="a0"/>
    <w:qFormat/>
    <w:rPr>
      <w:rFonts w:ascii="仿宋_GB2312" w:eastAsia="仿宋_GB2312" w:cs="仿宋_GB2312" w:hint="eastAsia"/>
      <w:color w:val="000000"/>
      <w:sz w:val="30"/>
      <w:szCs w:val="30"/>
      <w:u w:val="none"/>
    </w:rPr>
  </w:style>
  <w:style w:type="character" w:customStyle="1" w:styleId="font31">
    <w:name w:val="font31"/>
    <w:basedOn w:val="a0"/>
    <w:qFormat/>
    <w:rPr>
      <w:rFonts w:ascii="仿宋_GB2312" w:eastAsia="仿宋_GB2312" w:cs="仿宋_GB2312" w:hint="eastAsia"/>
      <w:color w:val="000000"/>
      <w:sz w:val="22"/>
      <w:szCs w:val="22"/>
      <w:u w:val="none"/>
      <w:vertAlign w:val="superscript"/>
    </w:rPr>
  </w:style>
  <w:style w:type="character" w:customStyle="1" w:styleId="Char">
    <w:name w:val="批注框文本 Char"/>
    <w:basedOn w:val="a0"/>
    <w:link w:val="a5"/>
    <w:uiPriority w:val="99"/>
    <w:qFormat/>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854</Words>
  <Characters>4870</Characters>
  <Application>Microsoft Office Word</Application>
  <DocSecurity>0</DocSecurity>
  <Lines>40</Lines>
  <Paragraphs>11</Paragraphs>
  <ScaleCrop>false</ScaleCrop>
  <Company>Microsoft</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 w</dc:creator>
  <cp:lastModifiedBy>卫生计生委信箱</cp:lastModifiedBy>
  <cp:revision>68</cp:revision>
  <cp:lastPrinted>2023-03-02T15:15:00Z</cp:lastPrinted>
  <dcterms:created xsi:type="dcterms:W3CDTF">2023-02-16T08:08:00Z</dcterms:created>
  <dcterms:modified xsi:type="dcterms:W3CDTF">2023-07-19T01:33:00Z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D8AFA893AC0D4E42A8E20C2625490E1C</vt:lpwstr>
  </property>
</Properties>
</file>