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4"/>
        </w:rPr>
        <w:t>闵行区统计</w:t>
      </w:r>
      <w:r>
        <w:rPr>
          <w:rFonts w:hint="eastAsia"/>
          <w:sz w:val="24"/>
        </w:rPr>
        <w:t>局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年7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eastAsia="zh-CN"/>
        </w:rPr>
        <w:t>南虹桥</w:t>
      </w:r>
      <w:r>
        <w:rPr>
          <w:sz w:val="24"/>
        </w:rPr>
        <w:t>双随机抽查结果</w:t>
      </w:r>
    </w:p>
    <w:tbl>
      <w:tblPr>
        <w:tblStyle w:val="5"/>
        <w:tblpPr w:leftFromText="180" w:rightFromText="180" w:horzAnchor="margin" w:tblpY="465"/>
        <w:tblW w:w="8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64"/>
        <w:gridCol w:w="383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所属专业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商业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上海尚谦汇宠物食品有限公司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房地产</w:t>
            </w: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上海极富房地产开发有限公司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上海众弘置业发展有限公司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56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上海上投新虹投资有限公司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无统计违法行为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A0"/>
    <w:rsid w:val="000E3D64"/>
    <w:rsid w:val="002C21A0"/>
    <w:rsid w:val="00332EE1"/>
    <w:rsid w:val="005C0528"/>
    <w:rsid w:val="00601A6E"/>
    <w:rsid w:val="0066501A"/>
    <w:rsid w:val="007D228C"/>
    <w:rsid w:val="00886655"/>
    <w:rsid w:val="009E39F8"/>
    <w:rsid w:val="00A52AD2"/>
    <w:rsid w:val="00A817FC"/>
    <w:rsid w:val="00BF70B4"/>
    <w:rsid w:val="00C665B7"/>
    <w:rsid w:val="00F04262"/>
    <w:rsid w:val="6E9B46F7"/>
    <w:rsid w:val="77B70159"/>
    <w:rsid w:val="7FA8DF02"/>
    <w:rsid w:val="BFFF6D59"/>
    <w:rsid w:val="FFEB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2021-01-19T06:23:00Z</dcterms:created>
  <dc:creator>张未超</dc:creator>
  <cp:lastModifiedBy>user</cp:lastModifiedBy>
  <dcterms:modified xsi:type="dcterms:W3CDTF">2023-08-28T17:02:09Z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