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4" w:line="560" w:lineRule="exact"/>
        <w:ind w:left="488"/>
        <w:jc w:val="both"/>
        <w:rPr>
          <w:lang w:eastAsia="zh-CN"/>
        </w:rPr>
      </w:pPr>
      <w:bookmarkStart w:id="0" w:name="_GoBack"/>
      <w:r>
        <w:rPr>
          <w:rFonts w:hint="eastAsia" w:ascii="方正小标宋简体" w:hAnsi="微软雅黑" w:eastAsia="方正小标宋简体" w:cs="微软雅黑"/>
          <w:spacing w:val="-2"/>
          <w:sz w:val="36"/>
          <w:szCs w:val="36"/>
          <w:lang w:eastAsia="zh-CN"/>
        </w:rPr>
        <w:t>闵行区都市现代农业发展专项项目和资金管理细则</w:t>
      </w:r>
      <w:bookmarkEnd w:id="0"/>
    </w:p>
    <w:p>
      <w:pPr>
        <w:spacing w:line="560" w:lineRule="exact"/>
        <w:jc w:val="both"/>
        <w:rPr>
          <w:lang w:eastAsia="zh-CN"/>
        </w:rPr>
      </w:pPr>
    </w:p>
    <w:p>
      <w:pPr>
        <w:spacing w:before="98" w:line="560" w:lineRule="exact"/>
        <w:ind w:left="3607"/>
        <w:jc w:val="both"/>
        <w:rPr>
          <w:rFonts w:ascii="黑体" w:hAnsi="黑体" w:eastAsia="黑体" w:cs="黑体"/>
          <w:sz w:val="32"/>
          <w:szCs w:val="32"/>
          <w:lang w:eastAsia="zh-CN"/>
        </w:rPr>
      </w:pPr>
      <w:r>
        <w:rPr>
          <w:rFonts w:ascii="黑体" w:hAnsi="黑体" w:eastAsia="黑体" w:cs="黑体"/>
          <w:spacing w:val="-5"/>
          <w:sz w:val="32"/>
          <w:szCs w:val="32"/>
          <w:lang w:eastAsia="zh-CN"/>
        </w:rPr>
        <w:t>第一章</w:t>
      </w:r>
      <w:r>
        <w:rPr>
          <w:rFonts w:ascii="黑体" w:hAnsi="黑体" w:eastAsia="黑体" w:cs="黑体"/>
          <w:spacing w:val="22"/>
          <w:sz w:val="32"/>
          <w:szCs w:val="32"/>
          <w:lang w:eastAsia="zh-CN"/>
        </w:rPr>
        <w:t xml:space="preserve"> </w:t>
      </w:r>
      <w:r>
        <w:rPr>
          <w:rFonts w:ascii="黑体" w:hAnsi="黑体" w:eastAsia="黑体" w:cs="黑体"/>
          <w:spacing w:val="-5"/>
          <w:sz w:val="32"/>
          <w:szCs w:val="32"/>
          <w:lang w:eastAsia="zh-CN"/>
        </w:rPr>
        <w:t>总则</w:t>
      </w:r>
    </w:p>
    <w:p>
      <w:pPr>
        <w:pStyle w:val="9"/>
        <w:adjustRightInd/>
        <w:snapToGrid/>
        <w:spacing w:line="560" w:lineRule="exact"/>
        <w:ind w:firstLine="636" w:firstLineChars="200"/>
        <w:jc w:val="both"/>
        <w:rPr>
          <w:rFonts w:ascii="楷体" w:hAnsi="楷体" w:eastAsia="楷体" w:cs="楷体"/>
          <w:spacing w:val="-1"/>
          <w:sz w:val="32"/>
          <w:szCs w:val="32"/>
          <w:highlight w:val="yellow"/>
          <w:lang w:eastAsia="zh-CN"/>
        </w:rPr>
      </w:pPr>
    </w:p>
    <w:p>
      <w:pPr>
        <w:pStyle w:val="9"/>
        <w:adjustRightInd/>
        <w:snapToGrid/>
        <w:spacing w:line="560" w:lineRule="exact"/>
        <w:ind w:firstLine="639" w:firstLineChars="200"/>
        <w:jc w:val="both"/>
        <w:rPr>
          <w:spacing w:val="-1"/>
          <w:sz w:val="32"/>
          <w:szCs w:val="32"/>
          <w:lang w:eastAsia="zh-CN"/>
        </w:rPr>
      </w:pPr>
      <w:r>
        <w:rPr>
          <w:rFonts w:ascii="楷体" w:hAnsi="楷体" w:eastAsia="楷体" w:cs="楷体"/>
          <w:b/>
          <w:bCs/>
          <w:spacing w:val="-1"/>
          <w:sz w:val="32"/>
          <w:szCs w:val="32"/>
          <w:lang w:eastAsia="zh-CN"/>
        </w:rPr>
        <w:t>第一条</w:t>
      </w:r>
      <w:r>
        <w:rPr>
          <w:rFonts w:ascii="楷体" w:hAnsi="楷体" w:eastAsia="楷体" w:cs="楷体"/>
          <w:spacing w:val="-1"/>
          <w:sz w:val="32"/>
          <w:szCs w:val="32"/>
          <w:lang w:eastAsia="zh-CN"/>
        </w:rPr>
        <w:t xml:space="preserve"> </w:t>
      </w:r>
      <w:r>
        <w:rPr>
          <w:rFonts w:hint="eastAsia"/>
          <w:spacing w:val="-1"/>
          <w:sz w:val="32"/>
          <w:szCs w:val="32"/>
          <w:lang w:eastAsia="zh-CN"/>
        </w:rPr>
        <w:t>为加快推进本区农业现代化发展建设，规范和加强区级都市现代农业项目与资金管理，提高资金使用效益，根据《闵行人民政府关于印发&lt;闵行区关于落实乡村振兴战略促进农业农村现代化发展的政策意见&gt;的通知》（闵府规发〔2022〕1号）以及《关于落实闵行区农业高质量发展和农村集体经济发展扶持政策的通知》（闵农业农村委规〔2022〕1号）的工作要求，制定本细则。</w:t>
      </w:r>
    </w:p>
    <w:p>
      <w:pPr>
        <w:pStyle w:val="9"/>
        <w:adjustRightInd/>
        <w:snapToGrid/>
        <w:spacing w:line="560" w:lineRule="exact"/>
        <w:ind w:firstLine="606"/>
        <w:jc w:val="both"/>
        <w:rPr>
          <w:sz w:val="32"/>
          <w:szCs w:val="32"/>
          <w:lang w:eastAsia="zh-CN"/>
        </w:rPr>
      </w:pPr>
      <w:r>
        <w:rPr>
          <w:rFonts w:ascii="楷体" w:hAnsi="楷体" w:eastAsia="楷体" w:cs="楷体"/>
          <w:b/>
          <w:bCs/>
          <w:spacing w:val="10"/>
          <w:sz w:val="32"/>
          <w:szCs w:val="32"/>
          <w:lang w:eastAsia="zh-CN"/>
        </w:rPr>
        <w:t>第二条</w:t>
      </w:r>
      <w:r>
        <w:rPr>
          <w:rFonts w:ascii="楷体" w:hAnsi="楷体" w:eastAsia="楷体" w:cs="楷体"/>
          <w:spacing w:val="10"/>
          <w:sz w:val="32"/>
          <w:szCs w:val="32"/>
          <w:lang w:eastAsia="zh-CN"/>
        </w:rPr>
        <w:t xml:space="preserve"> </w:t>
      </w:r>
      <w:r>
        <w:rPr>
          <w:spacing w:val="10"/>
          <w:sz w:val="32"/>
          <w:szCs w:val="32"/>
          <w:lang w:eastAsia="zh-CN"/>
        </w:rPr>
        <w:t>本办法中的都市现代农业发展专项资金是指由区</w:t>
      </w:r>
      <w:r>
        <w:rPr>
          <w:spacing w:val="9"/>
          <w:sz w:val="32"/>
          <w:szCs w:val="32"/>
          <w:lang w:eastAsia="zh-CN"/>
        </w:rPr>
        <w:t>级财</w:t>
      </w:r>
      <w:r>
        <w:rPr>
          <w:sz w:val="32"/>
          <w:szCs w:val="32"/>
          <w:lang w:eastAsia="zh-CN"/>
        </w:rPr>
        <w:t xml:space="preserve"> </w:t>
      </w:r>
      <w:r>
        <w:rPr>
          <w:spacing w:val="-6"/>
          <w:sz w:val="32"/>
          <w:szCs w:val="32"/>
          <w:lang w:eastAsia="zh-CN"/>
        </w:rPr>
        <w:t>政公共预算安排，用于推进农业供给侧结构性改革，支持加快转变农</w:t>
      </w:r>
      <w:r>
        <w:rPr>
          <w:spacing w:val="11"/>
          <w:sz w:val="32"/>
          <w:szCs w:val="32"/>
          <w:lang w:eastAsia="zh-CN"/>
        </w:rPr>
        <w:t xml:space="preserve"> </w:t>
      </w:r>
      <w:r>
        <w:rPr>
          <w:spacing w:val="-6"/>
          <w:sz w:val="32"/>
          <w:szCs w:val="32"/>
          <w:lang w:eastAsia="zh-CN"/>
        </w:rPr>
        <w:t>业发展方式，促进农业绿色生态可持续发展，推动一二三产业融合发展，提高农业发展质量、效益和综合竞争力的资金。各街镇应当按照</w:t>
      </w:r>
      <w:r>
        <w:rPr>
          <w:spacing w:val="-4"/>
          <w:sz w:val="32"/>
          <w:szCs w:val="32"/>
          <w:lang w:eastAsia="zh-CN"/>
        </w:rPr>
        <w:t>一定比例，安排财政资金共同投入都市现代农业发展项目。</w:t>
      </w:r>
    </w:p>
    <w:p>
      <w:pPr>
        <w:pStyle w:val="9"/>
        <w:adjustRightInd/>
        <w:snapToGrid/>
        <w:spacing w:line="560" w:lineRule="exact"/>
        <w:ind w:firstLine="623" w:firstLineChars="200"/>
        <w:jc w:val="both"/>
        <w:rPr>
          <w:sz w:val="32"/>
          <w:szCs w:val="32"/>
          <w:lang w:eastAsia="zh-CN"/>
        </w:rPr>
      </w:pPr>
      <w:r>
        <w:rPr>
          <w:rFonts w:ascii="楷体" w:hAnsi="楷体" w:eastAsia="楷体" w:cs="楷体"/>
          <w:b/>
          <w:bCs/>
          <w:spacing w:val="-5"/>
          <w:sz w:val="32"/>
          <w:szCs w:val="32"/>
          <w:lang w:eastAsia="zh-CN"/>
        </w:rPr>
        <w:t>第三条</w:t>
      </w:r>
      <w:r>
        <w:rPr>
          <w:rFonts w:ascii="楷体" w:hAnsi="楷体" w:eastAsia="楷体" w:cs="楷体"/>
          <w:spacing w:val="-5"/>
          <w:sz w:val="32"/>
          <w:szCs w:val="32"/>
          <w:lang w:eastAsia="zh-CN"/>
        </w:rPr>
        <w:t xml:space="preserve"> </w:t>
      </w:r>
      <w:r>
        <w:rPr>
          <w:spacing w:val="-5"/>
          <w:sz w:val="32"/>
          <w:szCs w:val="32"/>
          <w:lang w:eastAsia="zh-CN"/>
        </w:rPr>
        <w:t>都市现代农业发展项目和资金安排原则：</w:t>
      </w:r>
    </w:p>
    <w:p>
      <w:pPr>
        <w:pStyle w:val="9"/>
        <w:adjustRightInd/>
        <w:snapToGrid/>
        <w:spacing w:line="560" w:lineRule="exact"/>
        <w:ind w:firstLine="59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lang w:eastAsia="zh-CN"/>
        </w:rPr>
        <w:t>（一）规划先行，突出重点。项目安排应符合本区现代</w:t>
      </w:r>
      <w:r>
        <w:rPr>
          <w:rFonts w:hint="eastAsia" w:ascii="仿宋_GB2312" w:hAnsi="仿宋_GB2312" w:eastAsia="仿宋_GB2312" w:cs="仿宋_GB2312"/>
          <w:spacing w:val="-8"/>
          <w:sz w:val="32"/>
          <w:szCs w:val="32"/>
          <w:lang w:eastAsia="zh-CN"/>
        </w:rPr>
        <w:t>绿色农业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0"/>
          <w:sz w:val="32"/>
          <w:szCs w:val="32"/>
          <w:lang w:eastAsia="zh-CN"/>
        </w:rPr>
        <w:t>发展规划，重点保障粮食生产功能区、蔬</w:t>
      </w:r>
      <w:r>
        <w:rPr>
          <w:rFonts w:hint="eastAsia" w:ascii="仿宋_GB2312" w:hAnsi="仿宋_GB2312" w:eastAsia="仿宋_GB2312" w:cs="仿宋_GB2312"/>
          <w:spacing w:val="-11"/>
          <w:sz w:val="32"/>
          <w:szCs w:val="32"/>
          <w:lang w:eastAsia="zh-CN"/>
        </w:rPr>
        <w:t>菜生产保护区、特色农产品</w:t>
      </w:r>
      <w:r>
        <w:rPr>
          <w:rFonts w:hint="eastAsia" w:ascii="仿宋_GB2312" w:hAnsi="仿宋_GB2312" w:eastAsia="仿宋_GB2312" w:cs="仿宋_GB2312"/>
          <w:spacing w:val="-7"/>
          <w:sz w:val="32"/>
          <w:szCs w:val="32"/>
          <w:lang w:eastAsia="zh-CN"/>
        </w:rPr>
        <w:t>优势区的建设任务等。</w:t>
      </w:r>
    </w:p>
    <w:p>
      <w:pPr>
        <w:pStyle w:val="9"/>
        <w:adjustRightInd/>
        <w:snapToGrid/>
        <w:spacing w:line="560" w:lineRule="exact"/>
        <w:ind w:firstLine="564"/>
        <w:jc w:val="both"/>
        <w:rPr>
          <w:rFonts w:ascii="仿宋_GB2312" w:hAnsi="仿宋_GB2312" w:eastAsia="仿宋_GB2312" w:cs="仿宋_GB2312"/>
          <w:spacing w:val="-4"/>
          <w:sz w:val="32"/>
          <w:szCs w:val="32"/>
          <w:lang w:eastAsia="zh-CN"/>
        </w:rPr>
      </w:pPr>
      <w:r>
        <w:rPr>
          <w:rFonts w:hint="eastAsia" w:ascii="仿宋_GB2312" w:hAnsi="仿宋_GB2312" w:eastAsia="仿宋_GB2312" w:cs="仿宋_GB2312"/>
          <w:spacing w:val="-18"/>
          <w:sz w:val="32"/>
          <w:szCs w:val="32"/>
          <w:lang w:eastAsia="zh-CN"/>
        </w:rPr>
        <w:t>（二）科学评估，管理规范。</w:t>
      </w:r>
      <w:r>
        <w:rPr>
          <w:rFonts w:hint="eastAsia" w:ascii="仿宋_GB2312" w:hAnsi="仿宋_GB2312" w:eastAsia="仿宋_GB2312" w:cs="仿宋_GB2312"/>
          <w:spacing w:val="-34"/>
          <w:sz w:val="32"/>
          <w:szCs w:val="32"/>
          <w:lang w:eastAsia="zh-CN"/>
        </w:rPr>
        <w:t xml:space="preserve"> </w:t>
      </w:r>
      <w:r>
        <w:rPr>
          <w:rFonts w:hint="eastAsia" w:ascii="仿宋_GB2312" w:hAnsi="仿宋_GB2312" w:eastAsia="仿宋_GB2312" w:cs="仿宋_GB2312"/>
          <w:spacing w:val="-18"/>
          <w:sz w:val="32"/>
          <w:szCs w:val="32"/>
          <w:lang w:eastAsia="zh-CN"/>
        </w:rPr>
        <w:t>强化前期评估论证，确保项目立项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9"/>
          <w:sz w:val="32"/>
          <w:szCs w:val="32"/>
          <w:lang w:eastAsia="zh-CN"/>
        </w:rPr>
        <w:t>的科学性、合理性，体现公平和效益，项目实施合法合规。跟踪</w:t>
      </w:r>
      <w:r>
        <w:rPr>
          <w:rFonts w:hint="eastAsia" w:ascii="仿宋_GB2312" w:hAnsi="仿宋_GB2312" w:eastAsia="仿宋_GB2312" w:cs="仿宋_GB2312"/>
          <w:spacing w:val="-20"/>
          <w:sz w:val="32"/>
          <w:szCs w:val="32"/>
          <w:lang w:eastAsia="zh-CN"/>
        </w:rPr>
        <w:t>项目</w:t>
      </w:r>
      <w:r>
        <w:rPr>
          <w:rFonts w:hint="eastAsia" w:ascii="仿宋_GB2312" w:hAnsi="仿宋_GB2312" w:eastAsia="仿宋_GB2312" w:cs="仿宋_GB2312"/>
          <w:spacing w:val="-4"/>
          <w:sz w:val="32"/>
          <w:szCs w:val="32"/>
          <w:lang w:eastAsia="zh-CN"/>
        </w:rPr>
        <w:t>实施流程，监督项目资金使用，严把项目验收审价环节。</w:t>
      </w:r>
    </w:p>
    <w:p>
      <w:pPr>
        <w:pStyle w:val="9"/>
        <w:adjustRightInd/>
        <w:snapToGrid/>
        <w:spacing w:line="560" w:lineRule="exact"/>
        <w:ind w:firstLine="612" w:firstLineChars="200"/>
        <w:jc w:val="both"/>
        <w:rPr>
          <w:spacing w:val="-7"/>
          <w:sz w:val="32"/>
          <w:szCs w:val="32"/>
          <w:lang w:eastAsia="zh-CN"/>
        </w:rPr>
      </w:pPr>
      <w:r>
        <w:rPr>
          <w:rFonts w:hint="eastAsia" w:ascii="仿宋_GB2312" w:hAnsi="仿宋_GB2312" w:eastAsia="仿宋_GB2312" w:cs="仿宋_GB2312"/>
          <w:spacing w:val="-7"/>
          <w:sz w:val="32"/>
          <w:szCs w:val="32"/>
          <w:lang w:eastAsia="zh-CN"/>
        </w:rPr>
        <w:t>（三）监督考核，绩效导向。建立项目实施和资金管理</w:t>
      </w:r>
      <w:r>
        <w:rPr>
          <w:rFonts w:hint="eastAsia" w:ascii="仿宋_GB2312" w:hAnsi="仿宋_GB2312" w:eastAsia="仿宋_GB2312" w:cs="仿宋_GB2312"/>
          <w:spacing w:val="-8"/>
          <w:sz w:val="32"/>
          <w:szCs w:val="32"/>
          <w:lang w:eastAsia="zh-CN"/>
        </w:rPr>
        <w:t>的监督考</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0"/>
          <w:sz w:val="32"/>
          <w:szCs w:val="32"/>
          <w:lang w:eastAsia="zh-CN"/>
        </w:rPr>
        <w:t>核和绩效评价制度，突出以政策目标实现和资金使用效益</w:t>
      </w:r>
      <w:r>
        <w:rPr>
          <w:rFonts w:hint="eastAsia" w:ascii="仿宋_GB2312" w:hAnsi="仿宋_GB2312" w:eastAsia="仿宋_GB2312" w:cs="仿宋_GB2312"/>
          <w:spacing w:val="-11"/>
          <w:sz w:val="32"/>
          <w:szCs w:val="32"/>
          <w:lang w:eastAsia="zh-CN"/>
        </w:rPr>
        <w:t>为导向，落</w:t>
      </w:r>
      <w:r>
        <w:rPr>
          <w:spacing w:val="-7"/>
          <w:sz w:val="32"/>
          <w:szCs w:val="32"/>
          <w:lang w:eastAsia="zh-CN"/>
        </w:rPr>
        <w:t>实项目和资金管理考核机制。</w:t>
      </w:r>
    </w:p>
    <w:p>
      <w:pPr>
        <w:pStyle w:val="9"/>
        <w:adjustRightInd/>
        <w:snapToGrid/>
        <w:spacing w:line="560" w:lineRule="exact"/>
        <w:ind w:firstLine="683" w:firstLineChars="200"/>
        <w:jc w:val="both"/>
        <w:rPr>
          <w:sz w:val="32"/>
          <w:szCs w:val="32"/>
          <w:lang w:eastAsia="zh-CN"/>
        </w:rPr>
      </w:pPr>
      <w:r>
        <w:rPr>
          <w:rFonts w:hint="eastAsia" w:ascii="楷体" w:hAnsi="楷体" w:eastAsia="楷体" w:cs="楷体"/>
          <w:b/>
          <w:bCs/>
          <w:spacing w:val="10"/>
          <w:sz w:val="32"/>
          <w:szCs w:val="32"/>
          <w:lang w:eastAsia="zh-CN"/>
        </w:rPr>
        <w:t>第四条</w:t>
      </w:r>
      <w:r>
        <w:rPr>
          <w:sz w:val="32"/>
          <w:szCs w:val="32"/>
          <w:lang w:eastAsia="zh-CN"/>
        </w:rPr>
        <w:t xml:space="preserve"> 都市现代农业发展项目和资金管理实行区级统筹、分级负责、区镇（街道）联动、部门合作。</w:t>
      </w:r>
    </w:p>
    <w:p>
      <w:pPr>
        <w:pStyle w:val="9"/>
        <w:adjustRightInd/>
        <w:snapToGrid/>
        <w:spacing w:line="560" w:lineRule="exact"/>
        <w:ind w:firstLine="652" w:firstLineChars="200"/>
        <w:jc w:val="both"/>
        <w:rPr>
          <w:sz w:val="32"/>
          <w:szCs w:val="32"/>
          <w:lang w:eastAsia="zh-CN"/>
        </w:rPr>
      </w:pPr>
      <w:r>
        <w:rPr>
          <w:rFonts w:hint="eastAsia"/>
          <w:spacing w:val="3"/>
          <w:sz w:val="32"/>
          <w:szCs w:val="32"/>
          <w:lang w:eastAsia="zh-CN"/>
        </w:rPr>
        <w:t>区</w:t>
      </w:r>
      <w:r>
        <w:rPr>
          <w:spacing w:val="3"/>
          <w:sz w:val="32"/>
          <w:szCs w:val="32"/>
          <w:lang w:eastAsia="zh-CN"/>
        </w:rPr>
        <w:t>农业农村委负责都市现代农业发展项目的中期规划和年度预</w:t>
      </w:r>
      <w:r>
        <w:rPr>
          <w:spacing w:val="-11"/>
          <w:sz w:val="32"/>
          <w:szCs w:val="32"/>
          <w:lang w:eastAsia="zh-CN"/>
        </w:rPr>
        <w:t>算编制，项目前期评审、项目库建设、绩效目标制定、绩效跟踪和评</w:t>
      </w:r>
      <w:r>
        <w:rPr>
          <w:spacing w:val="-3"/>
          <w:sz w:val="32"/>
          <w:szCs w:val="32"/>
          <w:lang w:eastAsia="zh-CN"/>
        </w:rPr>
        <w:t>价、信息公开、</w:t>
      </w:r>
      <w:r>
        <w:rPr>
          <w:rFonts w:hint="eastAsia"/>
          <w:spacing w:val="-3"/>
          <w:sz w:val="32"/>
          <w:szCs w:val="32"/>
          <w:lang w:eastAsia="zh-CN"/>
        </w:rPr>
        <w:t>项目计划审批、</w:t>
      </w:r>
      <w:r>
        <w:rPr>
          <w:spacing w:val="-3"/>
          <w:sz w:val="32"/>
          <w:szCs w:val="32"/>
          <w:lang w:eastAsia="zh-CN"/>
        </w:rPr>
        <w:t>项目中期监督、项目验收、项目决算批复等工作。</w:t>
      </w:r>
      <w:r>
        <w:rPr>
          <w:rFonts w:hint="eastAsia"/>
          <w:spacing w:val="-3"/>
          <w:sz w:val="32"/>
          <w:szCs w:val="32"/>
          <w:lang w:eastAsia="zh-CN"/>
        </w:rPr>
        <w:t>会同区财政局做好资金跟踪问效。</w:t>
      </w:r>
    </w:p>
    <w:p>
      <w:pPr>
        <w:adjustRightInd/>
        <w:snapToGrid/>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区财政局负责都市现代农业发展项目资金预算安排、财政资金的拨付和下达、对资金使用情况进行跟踪检查等工作。配合区农业农村委下达项目计划、项目决算批复等工作。</w:t>
      </w:r>
    </w:p>
    <w:p>
      <w:pPr>
        <w:adjustRightInd/>
        <w:snapToGrid/>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各街镇是都市现代农业发展项目的建设管理主体，负责项目的申报、组织实施、监督检查、竣工验收、资金配套与管理、政府采购、整改复验、决算上报、资产的登记管理等工作。</w:t>
      </w:r>
    </w:p>
    <w:p>
      <w:pPr>
        <w:adjustRightInd/>
        <w:snapToGrid/>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项目申报单位是项目建设的使用主体，负责做好项目申报、项目选址、自筹资金落实、配合中标单位进行项目施工、项目建成后设施的管理维护，组织开展生产种植，发挥项目效益。</w:t>
      </w:r>
    </w:p>
    <w:p>
      <w:pPr>
        <w:adjustRightInd/>
        <w:snapToGrid/>
        <w:spacing w:line="560" w:lineRule="exact"/>
        <w:jc w:val="center"/>
        <w:rPr>
          <w:rFonts w:ascii="黑体" w:hAnsi="黑体" w:eastAsia="黑体" w:cs="黑体"/>
          <w:sz w:val="32"/>
          <w:szCs w:val="32"/>
          <w:lang w:eastAsia="zh-CN"/>
        </w:rPr>
      </w:pPr>
      <w:r>
        <w:rPr>
          <w:rFonts w:ascii="黑体" w:hAnsi="黑体" w:eastAsia="黑体" w:cs="黑体"/>
          <w:spacing w:val="-1"/>
          <w:sz w:val="32"/>
          <w:szCs w:val="32"/>
          <w:lang w:eastAsia="zh-CN"/>
        </w:rPr>
        <w:t>第二章 扶持对象、内容和支持方式</w:t>
      </w:r>
    </w:p>
    <w:p>
      <w:pPr>
        <w:pStyle w:val="9"/>
        <w:adjustRightInd/>
        <w:snapToGrid/>
        <w:spacing w:line="560" w:lineRule="exact"/>
        <w:ind w:firstLine="683" w:firstLineChars="200"/>
        <w:jc w:val="both"/>
        <w:rPr>
          <w:rFonts w:ascii="仿宋_GB2312" w:eastAsia="仿宋_GB2312"/>
          <w:sz w:val="30"/>
          <w:szCs w:val="30"/>
          <w:lang w:eastAsia="zh-CN"/>
        </w:rPr>
      </w:pPr>
      <w:r>
        <w:rPr>
          <w:rFonts w:hint="eastAsia" w:ascii="楷体" w:hAnsi="楷体" w:eastAsia="楷体" w:cs="楷体"/>
          <w:b/>
          <w:bCs/>
          <w:spacing w:val="10"/>
          <w:sz w:val="32"/>
          <w:szCs w:val="32"/>
          <w:lang w:eastAsia="zh-CN"/>
        </w:rPr>
        <w:t>第</w:t>
      </w:r>
      <w:r>
        <w:rPr>
          <w:rFonts w:ascii="楷体" w:hAnsi="楷体" w:eastAsia="楷体" w:cs="楷体"/>
          <w:b/>
          <w:bCs/>
          <w:spacing w:val="10"/>
          <w:sz w:val="32"/>
          <w:szCs w:val="32"/>
          <w:lang w:eastAsia="zh-CN"/>
        </w:rPr>
        <w:t>五条</w:t>
      </w:r>
      <w:r>
        <w:rPr>
          <w:rFonts w:ascii="楷体" w:hAnsi="楷体" w:eastAsia="楷体" w:cs="楷体"/>
          <w:spacing w:val="10"/>
          <w:sz w:val="32"/>
          <w:szCs w:val="32"/>
          <w:lang w:eastAsia="zh-CN"/>
        </w:rPr>
        <w:t xml:space="preserve"> </w:t>
      </w:r>
      <w:r>
        <w:rPr>
          <w:spacing w:val="10"/>
          <w:sz w:val="32"/>
          <w:szCs w:val="32"/>
          <w:lang w:eastAsia="zh-CN"/>
        </w:rPr>
        <w:t>都市现代农业发展项目的扶持对象主要包括</w:t>
      </w:r>
      <w:r>
        <w:rPr>
          <w:rFonts w:hint="eastAsia"/>
          <w:spacing w:val="10"/>
          <w:sz w:val="32"/>
          <w:szCs w:val="32"/>
          <w:lang w:eastAsia="zh-CN"/>
        </w:rPr>
        <w:t>家庭农场、农民专业合作社、农业产业化龙头企业等新型农业经营主体及其它涉农企业和农业生产性服务组织（事业单位等财政预算单位除外）等涉农单位</w:t>
      </w:r>
      <w:r>
        <w:rPr>
          <w:spacing w:val="-3"/>
          <w:sz w:val="32"/>
          <w:szCs w:val="32"/>
          <w:lang w:eastAsia="zh-CN"/>
        </w:rPr>
        <w:t>。</w:t>
      </w:r>
    </w:p>
    <w:p>
      <w:pPr>
        <w:pStyle w:val="9"/>
        <w:adjustRightInd/>
        <w:snapToGrid/>
        <w:spacing w:line="560" w:lineRule="exact"/>
        <w:ind w:firstLine="600"/>
        <w:jc w:val="both"/>
        <w:rPr>
          <w:sz w:val="32"/>
          <w:szCs w:val="32"/>
          <w:lang w:eastAsia="zh-CN"/>
        </w:rPr>
      </w:pPr>
      <w:r>
        <w:rPr>
          <w:rFonts w:ascii="楷体" w:hAnsi="楷体" w:eastAsia="楷体" w:cs="楷体"/>
          <w:b/>
          <w:bCs/>
          <w:spacing w:val="10"/>
          <w:sz w:val="32"/>
          <w:szCs w:val="32"/>
          <w:lang w:eastAsia="zh-CN"/>
        </w:rPr>
        <w:t>第六条</w:t>
      </w:r>
      <w:r>
        <w:rPr>
          <w:rFonts w:ascii="楷体" w:hAnsi="楷体" w:eastAsia="楷体" w:cs="楷体"/>
          <w:spacing w:val="10"/>
          <w:sz w:val="32"/>
          <w:szCs w:val="32"/>
          <w:lang w:eastAsia="zh-CN"/>
        </w:rPr>
        <w:t xml:space="preserve"> </w:t>
      </w:r>
      <w:r>
        <w:rPr>
          <w:spacing w:val="10"/>
          <w:sz w:val="32"/>
          <w:szCs w:val="32"/>
          <w:lang w:eastAsia="zh-CN"/>
        </w:rPr>
        <w:t>都市现代农业发展专项资金主要用于推进农业规</w:t>
      </w:r>
      <w:r>
        <w:rPr>
          <w:spacing w:val="9"/>
          <w:sz w:val="32"/>
          <w:szCs w:val="32"/>
          <w:lang w:eastAsia="zh-CN"/>
        </w:rPr>
        <w:t>模化</w:t>
      </w:r>
      <w:r>
        <w:rPr>
          <w:sz w:val="32"/>
          <w:szCs w:val="32"/>
          <w:lang w:eastAsia="zh-CN"/>
        </w:rPr>
        <w:t xml:space="preserve"> </w:t>
      </w:r>
      <w:r>
        <w:rPr>
          <w:spacing w:val="-11"/>
          <w:sz w:val="32"/>
          <w:szCs w:val="32"/>
          <w:lang w:eastAsia="zh-CN"/>
        </w:rPr>
        <w:t>经营、标准化生产、品牌化营销体系建设及拓展农业综合功能， 提升</w:t>
      </w:r>
      <w:r>
        <w:rPr>
          <w:spacing w:val="-5"/>
          <w:sz w:val="32"/>
          <w:szCs w:val="32"/>
          <w:lang w:eastAsia="zh-CN"/>
        </w:rPr>
        <w:t>农业社会化服务水平等项目补助。主要包括：</w:t>
      </w:r>
    </w:p>
    <w:p>
      <w:pPr>
        <w:spacing w:line="560" w:lineRule="exact"/>
        <w:ind w:firstLine="643" w:firstLineChars="200"/>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（一）农业生产能力提升项目。</w:t>
      </w:r>
      <w:r>
        <w:rPr>
          <w:rFonts w:hint="eastAsia" w:ascii="仿宋_GB2312" w:hAnsi="仿宋_GB2312" w:eastAsia="仿宋_GB2312" w:cs="仿宋_GB2312"/>
          <w:sz w:val="32"/>
          <w:szCs w:val="32"/>
          <w:lang w:eastAsia="zh-CN"/>
        </w:rPr>
        <w:t>粮食、蔬菜、经济作物、水产等 农产品种植、养殖基地综合生产能力建设等。</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1.管棚设施建设项目是建设、更换新型温室管棚设施进行生产能力提升建设的项目；</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2.农田基础设施建设项目包含设施菜田建设项目、设施粮田建设项目、经济作物基础设施建设项目、水产基础设施建设项目四类。</w:t>
      </w:r>
    </w:p>
    <w:p>
      <w:pPr>
        <w:pStyle w:val="9"/>
        <w:adjustRightInd/>
        <w:snapToGrid/>
        <w:spacing w:line="560" w:lineRule="exact"/>
        <w:ind w:firstLine="590"/>
        <w:jc w:val="both"/>
        <w:rPr>
          <w:sz w:val="32"/>
          <w:szCs w:val="32"/>
          <w:lang w:eastAsia="zh-CN"/>
        </w:rPr>
      </w:pPr>
      <w:r>
        <w:rPr>
          <w:b/>
          <w:bCs/>
          <w:spacing w:val="-14"/>
          <w:sz w:val="32"/>
          <w:szCs w:val="32"/>
          <w:lang w:eastAsia="zh-CN"/>
        </w:rPr>
        <w:t>（二）农业产业化经营项目。</w:t>
      </w:r>
      <w:r>
        <w:rPr>
          <w:spacing w:val="-14"/>
          <w:sz w:val="32"/>
          <w:szCs w:val="32"/>
          <w:lang w:eastAsia="zh-CN"/>
        </w:rPr>
        <w:t>农产品</w:t>
      </w:r>
      <w:r>
        <w:rPr>
          <w:rFonts w:hint="eastAsia"/>
          <w:spacing w:val="-14"/>
          <w:sz w:val="32"/>
          <w:szCs w:val="32"/>
          <w:lang w:eastAsia="zh-CN"/>
        </w:rPr>
        <w:t>贮藏、烘干、精选、分级、保鲜等加工能力，流通设施建设，农作物种源基地建设，农业社会化服务能力，农业信息化</w:t>
      </w:r>
      <w:r>
        <w:rPr>
          <w:rFonts w:hint="eastAsia"/>
          <w:spacing w:val="-17"/>
          <w:sz w:val="32"/>
          <w:szCs w:val="32"/>
          <w:lang w:eastAsia="zh-CN"/>
        </w:rPr>
        <w:t>，农产品品牌建设</w:t>
      </w:r>
      <w:r>
        <w:rPr>
          <w:spacing w:val="-2"/>
          <w:sz w:val="32"/>
          <w:szCs w:val="32"/>
          <w:lang w:eastAsia="zh-CN"/>
        </w:rPr>
        <w:t>等。</w:t>
      </w:r>
    </w:p>
    <w:p>
      <w:pPr>
        <w:pStyle w:val="9"/>
        <w:adjustRightInd/>
        <w:snapToGrid/>
        <w:spacing w:line="560" w:lineRule="exact"/>
        <w:ind w:firstLine="583" w:firstLineChars="200"/>
        <w:jc w:val="both"/>
        <w:rPr>
          <w:sz w:val="32"/>
          <w:szCs w:val="32"/>
          <w:lang w:eastAsia="zh-CN"/>
        </w:rPr>
      </w:pPr>
      <w:r>
        <w:rPr>
          <w:b/>
          <w:bCs/>
          <w:spacing w:val="-15"/>
          <w:sz w:val="32"/>
          <w:szCs w:val="32"/>
          <w:lang w:eastAsia="zh-CN"/>
        </w:rPr>
        <w:t>（三）农业新业态培育项目。</w:t>
      </w:r>
      <w:r>
        <w:rPr>
          <w:spacing w:val="-63"/>
          <w:sz w:val="32"/>
          <w:szCs w:val="32"/>
          <w:lang w:eastAsia="zh-CN"/>
        </w:rPr>
        <w:t xml:space="preserve"> </w:t>
      </w:r>
      <w:r>
        <w:rPr>
          <w:spacing w:val="-15"/>
          <w:sz w:val="32"/>
          <w:szCs w:val="32"/>
          <w:lang w:eastAsia="zh-CN"/>
        </w:rPr>
        <w:t>大力发展</w:t>
      </w:r>
      <w:r>
        <w:rPr>
          <w:spacing w:val="-6"/>
          <w:sz w:val="32"/>
          <w:szCs w:val="32"/>
          <w:lang w:eastAsia="zh-CN"/>
        </w:rPr>
        <w:t>创意农业</w:t>
      </w:r>
      <w:r>
        <w:rPr>
          <w:rFonts w:hint="eastAsia"/>
          <w:spacing w:val="-6"/>
          <w:sz w:val="32"/>
          <w:szCs w:val="32"/>
          <w:lang w:eastAsia="zh-CN"/>
        </w:rPr>
        <w:t>、休闲农业、农业田园综合体等新兴业态培育</w:t>
      </w:r>
      <w:r>
        <w:rPr>
          <w:rFonts w:hint="eastAsia"/>
          <w:spacing w:val="-7"/>
          <w:sz w:val="32"/>
          <w:szCs w:val="32"/>
          <w:lang w:eastAsia="zh-CN"/>
        </w:rPr>
        <w:t>。</w:t>
      </w:r>
    </w:p>
    <w:p>
      <w:pPr>
        <w:pStyle w:val="9"/>
        <w:adjustRightInd/>
        <w:snapToGrid/>
        <w:spacing w:line="560" w:lineRule="exact"/>
        <w:ind w:firstLine="564"/>
        <w:jc w:val="both"/>
        <w:rPr>
          <w:spacing w:val="-3"/>
          <w:sz w:val="32"/>
          <w:szCs w:val="32"/>
          <w:lang w:eastAsia="zh-CN"/>
        </w:rPr>
      </w:pPr>
      <w:r>
        <w:rPr>
          <w:b/>
          <w:bCs/>
          <w:spacing w:val="-8"/>
          <w:sz w:val="32"/>
          <w:szCs w:val="32"/>
          <w:lang w:eastAsia="zh-CN"/>
        </w:rPr>
        <w:t>（四）农业生产经营主体金融扶持项目。</w:t>
      </w:r>
      <w:r>
        <w:rPr>
          <w:spacing w:val="-8"/>
          <w:sz w:val="32"/>
          <w:szCs w:val="32"/>
          <w:lang w:eastAsia="zh-CN"/>
        </w:rPr>
        <w:t>对符合条件向银行融资</w:t>
      </w:r>
      <w:r>
        <w:rPr>
          <w:spacing w:val="-9"/>
          <w:sz w:val="32"/>
          <w:szCs w:val="32"/>
          <w:lang w:eastAsia="zh-CN"/>
        </w:rPr>
        <w:t>的家庭农场、农民专业合作社，由区财政按市相关政策标准贴息扶持，</w:t>
      </w:r>
      <w:r>
        <w:rPr>
          <w:spacing w:val="-3"/>
          <w:sz w:val="32"/>
          <w:szCs w:val="32"/>
          <w:lang w:eastAsia="zh-CN"/>
        </w:rPr>
        <w:t>在贷款过程中产生的担保费按市标准进行信贷担保费补贴。</w:t>
      </w:r>
    </w:p>
    <w:p>
      <w:pPr>
        <w:spacing w:line="560" w:lineRule="exact"/>
        <w:ind w:firstLine="683" w:firstLineChars="200"/>
        <w:rPr>
          <w:rFonts w:ascii="仿宋_GB2312" w:hAnsi="仿宋_GB2312" w:eastAsia="仿宋_GB2312" w:cs="仿宋_GB2312"/>
          <w:sz w:val="32"/>
          <w:szCs w:val="32"/>
          <w:lang w:eastAsia="zh-CN"/>
        </w:rPr>
      </w:pPr>
      <w:r>
        <w:rPr>
          <w:rFonts w:ascii="楷体" w:hAnsi="楷体" w:eastAsia="楷体" w:cs="楷体"/>
          <w:b/>
          <w:bCs/>
          <w:spacing w:val="10"/>
          <w:sz w:val="32"/>
          <w:szCs w:val="32"/>
          <w:lang w:eastAsia="zh-CN"/>
        </w:rPr>
        <w:t>第七条</w:t>
      </w:r>
      <w:r>
        <w:rPr>
          <w:rFonts w:hint="eastAsia" w:ascii="仿宋_GB2312" w:hAnsi="仿宋_GB2312" w:eastAsia="仿宋_GB2312" w:cs="仿宋_GB2312"/>
          <w:sz w:val="32"/>
          <w:szCs w:val="32"/>
          <w:lang w:eastAsia="zh-CN"/>
        </w:rPr>
        <w:t xml:space="preserve"> 都市现代农业发展专项资金不得用于征地补偿等项目 前期费用，以及发放人员工资、奖金，业务招待，购买非生产用交通工具，兴建楼堂馆所等与都市现代农业生产发展无关的支出内容。</w:t>
      </w:r>
    </w:p>
    <w:p>
      <w:pPr>
        <w:spacing w:line="560" w:lineRule="exact"/>
        <w:ind w:firstLine="683" w:firstLineChars="200"/>
        <w:rPr>
          <w:rFonts w:ascii="仿宋_GB2312" w:hAnsi="仿宋_GB2312" w:eastAsia="仿宋_GB2312" w:cs="仿宋_GB2312"/>
          <w:sz w:val="32"/>
          <w:szCs w:val="32"/>
          <w:lang w:eastAsia="zh-CN"/>
        </w:rPr>
      </w:pPr>
      <w:r>
        <w:rPr>
          <w:rFonts w:hint="eastAsia" w:ascii="楷体" w:hAnsi="楷体" w:eastAsia="楷体" w:cs="楷体"/>
          <w:b/>
          <w:bCs/>
          <w:spacing w:val="10"/>
          <w:sz w:val="32"/>
          <w:szCs w:val="32"/>
          <w:lang w:eastAsia="zh-CN"/>
        </w:rPr>
        <w:t>第八条</w:t>
      </w:r>
      <w:r>
        <w:rPr>
          <w:rFonts w:hint="eastAsia" w:ascii="楷体" w:hAnsi="楷体" w:eastAsia="楷体" w:cs="楷体"/>
          <w:spacing w:val="10"/>
          <w:sz w:val="32"/>
          <w:szCs w:val="32"/>
          <w:lang w:eastAsia="zh-CN"/>
        </w:rPr>
        <w:t xml:space="preserve"> </w:t>
      </w:r>
      <w:r>
        <w:rPr>
          <w:rFonts w:hint="eastAsia" w:ascii="仿宋_GB2312" w:hAnsi="仿宋_GB2312" w:eastAsia="仿宋_GB2312" w:cs="仿宋_GB2312"/>
          <w:sz w:val="32"/>
          <w:szCs w:val="32"/>
          <w:lang w:eastAsia="zh-CN"/>
        </w:rPr>
        <w:t>都市现代农业发展专项资金可根据实际情况采取直接补助、先建后补、贴息贴费等支持方式。</w:t>
      </w:r>
    </w:p>
    <w:p>
      <w:pPr>
        <w:adjustRightInd/>
        <w:snapToGrid/>
        <w:spacing w:line="560" w:lineRule="exact"/>
        <w:jc w:val="center"/>
        <w:rPr>
          <w:rFonts w:ascii="黑体" w:hAnsi="黑体" w:eastAsia="黑体" w:cs="黑体"/>
          <w:sz w:val="32"/>
          <w:szCs w:val="32"/>
          <w:lang w:eastAsia="zh-CN"/>
        </w:rPr>
      </w:pPr>
      <w:r>
        <w:rPr>
          <w:rFonts w:ascii="黑体" w:hAnsi="黑体" w:eastAsia="黑体" w:cs="黑体"/>
          <w:spacing w:val="-1"/>
          <w:sz w:val="32"/>
          <w:szCs w:val="32"/>
          <w:lang w:eastAsia="zh-CN"/>
        </w:rPr>
        <w:t>第三章 项目申报、审批和实施管理</w:t>
      </w:r>
    </w:p>
    <w:p>
      <w:pPr>
        <w:pStyle w:val="9"/>
        <w:adjustRightInd/>
        <w:snapToGrid/>
        <w:spacing w:line="560" w:lineRule="exact"/>
        <w:ind w:firstLine="604"/>
        <w:jc w:val="both"/>
        <w:rPr>
          <w:sz w:val="32"/>
          <w:szCs w:val="32"/>
          <w:lang w:eastAsia="zh-CN"/>
        </w:rPr>
      </w:pPr>
      <w:r>
        <w:rPr>
          <w:rFonts w:ascii="楷体" w:hAnsi="楷体" w:eastAsia="楷体" w:cs="楷体"/>
          <w:b/>
          <w:bCs/>
          <w:spacing w:val="10"/>
          <w:sz w:val="32"/>
          <w:szCs w:val="32"/>
          <w:lang w:eastAsia="zh-CN"/>
        </w:rPr>
        <w:t>第九条</w:t>
      </w:r>
      <w:r>
        <w:rPr>
          <w:rFonts w:ascii="楷体" w:hAnsi="楷体" w:eastAsia="楷体" w:cs="楷体"/>
          <w:spacing w:val="10"/>
          <w:sz w:val="32"/>
          <w:szCs w:val="32"/>
          <w:lang w:eastAsia="zh-CN"/>
        </w:rPr>
        <w:t xml:space="preserve"> </w:t>
      </w:r>
      <w:r>
        <w:rPr>
          <w:spacing w:val="10"/>
          <w:sz w:val="32"/>
          <w:szCs w:val="32"/>
          <w:lang w:eastAsia="zh-CN"/>
        </w:rPr>
        <w:t>都市现代农业发展项目申报程序为街镇农业部门</w:t>
      </w:r>
      <w:r>
        <w:rPr>
          <w:spacing w:val="9"/>
          <w:sz w:val="32"/>
          <w:szCs w:val="32"/>
          <w:lang w:eastAsia="zh-CN"/>
        </w:rPr>
        <w:t>负责</w:t>
      </w:r>
      <w:r>
        <w:rPr>
          <w:sz w:val="32"/>
          <w:szCs w:val="32"/>
          <w:lang w:eastAsia="zh-CN"/>
        </w:rPr>
        <w:t xml:space="preserve"> </w:t>
      </w:r>
      <w:r>
        <w:rPr>
          <w:spacing w:val="-11"/>
          <w:sz w:val="32"/>
          <w:szCs w:val="32"/>
          <w:lang w:eastAsia="zh-CN"/>
        </w:rPr>
        <w:t>组织区域内项目申报工作</w:t>
      </w:r>
      <w:r>
        <w:rPr>
          <w:rFonts w:hint="eastAsia"/>
          <w:spacing w:val="-11"/>
          <w:sz w:val="32"/>
          <w:szCs w:val="32"/>
          <w:lang w:eastAsia="zh-CN"/>
        </w:rPr>
        <w:t>，</w:t>
      </w:r>
      <w:r>
        <w:rPr>
          <w:spacing w:val="-11"/>
          <w:sz w:val="32"/>
          <w:szCs w:val="32"/>
          <w:lang w:eastAsia="zh-CN"/>
        </w:rPr>
        <w:t>每年第三季度将下一年度（下一阶段）项</w:t>
      </w:r>
      <w:r>
        <w:rPr>
          <w:spacing w:val="-8"/>
          <w:sz w:val="32"/>
          <w:szCs w:val="32"/>
          <w:lang w:eastAsia="zh-CN"/>
        </w:rPr>
        <w:t>目申请计划上报区农业农村委审批。</w:t>
      </w:r>
    </w:p>
    <w:p>
      <w:pPr>
        <w:spacing w:line="560" w:lineRule="exact"/>
        <w:ind w:firstLine="683" w:firstLineChars="200"/>
        <w:jc w:val="both"/>
        <w:rPr>
          <w:rFonts w:ascii="仿宋_GB2312" w:hAnsi="仿宋_GB2312" w:eastAsia="仿宋_GB2312" w:cs="仿宋_GB2312"/>
          <w:sz w:val="32"/>
          <w:szCs w:val="32"/>
          <w:lang w:eastAsia="zh-CN"/>
        </w:rPr>
      </w:pPr>
      <w:r>
        <w:rPr>
          <w:rFonts w:hint="eastAsia" w:ascii="楷体" w:hAnsi="楷体" w:eastAsia="楷体" w:cs="楷体"/>
          <w:b/>
          <w:bCs/>
          <w:spacing w:val="10"/>
          <w:sz w:val="32"/>
          <w:szCs w:val="32"/>
          <w:lang w:eastAsia="zh-CN"/>
        </w:rPr>
        <w:t>第十条</w:t>
      </w:r>
      <w:r>
        <w:rPr>
          <w:rFonts w:hint="eastAsia" w:ascii="仿宋_GB2312" w:hAnsi="仿宋_GB2312" w:eastAsia="仿宋_GB2312" w:cs="仿宋_GB2312"/>
          <w:sz w:val="32"/>
          <w:szCs w:val="32"/>
          <w:lang w:eastAsia="zh-CN"/>
        </w:rPr>
        <w:t xml:space="preserve"> 区农业农村委对各街镇上报的项目计划进行汇总，符合条件的由区农业农村委组织评审。评审通过的项目纳入项目库管理，并按轻重缓急排序，作为申请预算依据。</w:t>
      </w:r>
    </w:p>
    <w:p>
      <w:pPr>
        <w:spacing w:line="560" w:lineRule="exact"/>
        <w:ind w:firstLine="683" w:firstLineChars="200"/>
        <w:jc w:val="both"/>
        <w:rPr>
          <w:rFonts w:ascii="仿宋_GB2312" w:hAnsi="仿宋_GB2312" w:eastAsia="仿宋_GB2312" w:cs="仿宋_GB2312"/>
          <w:sz w:val="32"/>
          <w:szCs w:val="32"/>
          <w:lang w:eastAsia="zh-CN"/>
        </w:rPr>
      </w:pPr>
      <w:r>
        <w:rPr>
          <w:rFonts w:hint="eastAsia" w:ascii="楷体" w:hAnsi="楷体" w:eastAsia="楷体" w:cs="楷体"/>
          <w:b/>
          <w:bCs/>
          <w:spacing w:val="10"/>
          <w:sz w:val="32"/>
          <w:szCs w:val="32"/>
          <w:lang w:eastAsia="zh-CN"/>
        </w:rPr>
        <w:t>第十一条</w:t>
      </w:r>
      <w:r>
        <w:rPr>
          <w:rFonts w:hint="eastAsia" w:ascii="仿宋_GB2312" w:hAnsi="仿宋_GB2312" w:eastAsia="仿宋_GB2312" w:cs="仿宋_GB2312"/>
          <w:sz w:val="32"/>
          <w:szCs w:val="32"/>
          <w:lang w:eastAsia="zh-CN"/>
        </w:rPr>
        <w:t xml:space="preserve"> 年度预算批复后，区农业农村委会同区财政局下达项目计划至各街镇农业部门。</w:t>
      </w:r>
    </w:p>
    <w:p>
      <w:pPr>
        <w:spacing w:line="560" w:lineRule="exact"/>
        <w:ind w:firstLine="683" w:firstLineChars="200"/>
        <w:jc w:val="both"/>
        <w:rPr>
          <w:rFonts w:ascii="仿宋_GB2312" w:hAnsi="仿宋_GB2312" w:eastAsia="仿宋_GB2312" w:cs="仿宋_GB2312"/>
          <w:sz w:val="32"/>
          <w:szCs w:val="32"/>
          <w:lang w:eastAsia="zh-CN"/>
        </w:rPr>
      </w:pPr>
      <w:r>
        <w:rPr>
          <w:rFonts w:hint="eastAsia" w:ascii="楷体" w:hAnsi="楷体" w:eastAsia="楷体" w:cs="楷体"/>
          <w:b/>
          <w:bCs/>
          <w:spacing w:val="10"/>
          <w:sz w:val="32"/>
          <w:szCs w:val="32"/>
          <w:lang w:eastAsia="zh-CN"/>
        </w:rPr>
        <w:t>第十二条</w:t>
      </w:r>
      <w:r>
        <w:rPr>
          <w:rFonts w:hint="eastAsia" w:ascii="仿宋_GB2312" w:hAnsi="仿宋_GB2312" w:eastAsia="仿宋_GB2312" w:cs="仿宋_GB2312"/>
          <w:sz w:val="32"/>
          <w:szCs w:val="32"/>
          <w:lang w:eastAsia="zh-CN"/>
        </w:rPr>
        <w:t xml:space="preserve"> 建设类项目的项目建设主体必须严格按照项目计划批复内容组织实施，未经批准，不得擅自调整项目计划。项目调整内容涉 及资金占项目总投资10%以下的，由各街镇核准；调整涉及项目建设地点变更、项目建设单位变更以及涉及资金占项目总投资10%以上（含 10%）或项目终止的，由各街镇上报区农业农村委、区财政局核准。项目调整后，投资总额超过原批复计划部分，由项目实施单位自筹解决；未超过原批复计划投资的，据实按规定比例承担。</w:t>
      </w:r>
    </w:p>
    <w:p>
      <w:pPr>
        <w:pStyle w:val="9"/>
        <w:adjustRightInd/>
        <w:snapToGrid/>
        <w:spacing w:line="560" w:lineRule="exact"/>
        <w:ind w:firstLine="604"/>
        <w:jc w:val="both"/>
        <w:rPr>
          <w:sz w:val="32"/>
          <w:szCs w:val="32"/>
          <w:lang w:eastAsia="zh-CN"/>
        </w:rPr>
      </w:pPr>
      <w:r>
        <w:rPr>
          <w:rFonts w:ascii="楷体" w:hAnsi="楷体" w:eastAsia="楷体" w:cs="楷体"/>
          <w:b/>
          <w:bCs/>
          <w:spacing w:val="10"/>
          <w:sz w:val="32"/>
          <w:szCs w:val="32"/>
          <w:lang w:eastAsia="zh-CN"/>
        </w:rPr>
        <w:t>第十三条</w:t>
      </w:r>
      <w:r>
        <w:rPr>
          <w:rFonts w:ascii="楷体" w:hAnsi="楷体" w:eastAsia="楷体" w:cs="楷体"/>
          <w:spacing w:val="10"/>
          <w:sz w:val="32"/>
          <w:szCs w:val="32"/>
          <w:lang w:eastAsia="zh-CN"/>
        </w:rPr>
        <w:t xml:space="preserve"> </w:t>
      </w:r>
      <w:r>
        <w:rPr>
          <w:spacing w:val="10"/>
          <w:sz w:val="32"/>
          <w:szCs w:val="32"/>
          <w:lang w:eastAsia="zh-CN"/>
        </w:rPr>
        <w:t>都市现代农业发展专项按照建设类及物化类设施设</w:t>
      </w:r>
      <w:r>
        <w:rPr>
          <w:sz w:val="32"/>
          <w:szCs w:val="32"/>
          <w:lang w:eastAsia="zh-CN"/>
        </w:rPr>
        <w:t xml:space="preserve"> </w:t>
      </w:r>
      <w:r>
        <w:rPr>
          <w:spacing w:val="-12"/>
          <w:sz w:val="32"/>
          <w:szCs w:val="32"/>
          <w:lang w:eastAsia="zh-CN"/>
        </w:rPr>
        <w:t>备采购类项目管理的</w:t>
      </w:r>
      <w:r>
        <w:rPr>
          <w:rFonts w:hint="eastAsia"/>
          <w:spacing w:val="-12"/>
          <w:sz w:val="32"/>
          <w:szCs w:val="32"/>
          <w:lang w:eastAsia="zh-CN"/>
        </w:rPr>
        <w:t>，</w:t>
      </w:r>
      <w:r>
        <w:rPr>
          <w:spacing w:val="-12"/>
          <w:sz w:val="32"/>
          <w:szCs w:val="32"/>
          <w:lang w:eastAsia="zh-CN"/>
        </w:rPr>
        <w:t>应实行项目法人制、招投</w:t>
      </w:r>
      <w:r>
        <w:rPr>
          <w:spacing w:val="-13"/>
          <w:sz w:val="32"/>
          <w:szCs w:val="32"/>
          <w:lang w:eastAsia="zh-CN"/>
        </w:rPr>
        <w:t>标制、项目监理、审</w:t>
      </w:r>
      <w:r>
        <w:rPr>
          <w:sz w:val="32"/>
          <w:szCs w:val="32"/>
          <w:lang w:eastAsia="zh-CN"/>
        </w:rPr>
        <w:t xml:space="preserve"> </w:t>
      </w:r>
      <w:r>
        <w:rPr>
          <w:spacing w:val="-13"/>
          <w:sz w:val="32"/>
          <w:szCs w:val="32"/>
          <w:lang w:eastAsia="zh-CN"/>
        </w:rPr>
        <w:t>计审价、资金和项目公示、项目验收等制度；按照补贴类项目管理的，</w:t>
      </w:r>
      <w:r>
        <w:rPr>
          <w:spacing w:val="-7"/>
          <w:sz w:val="32"/>
          <w:szCs w:val="32"/>
          <w:lang w:eastAsia="zh-CN"/>
        </w:rPr>
        <w:t>应实行资金和项目公示制。</w:t>
      </w:r>
      <w:r>
        <w:rPr>
          <w:rFonts w:hint="eastAsia"/>
          <w:spacing w:val="-7"/>
          <w:sz w:val="32"/>
          <w:szCs w:val="32"/>
          <w:lang w:eastAsia="zh-CN"/>
        </w:rPr>
        <w:t>项目财务（投资）监理、审价参照闵行区政府投资项目财务监理、投资监理、审价等相关管理办法执行。</w:t>
      </w:r>
    </w:p>
    <w:p>
      <w:pPr>
        <w:pStyle w:val="9"/>
        <w:adjustRightInd/>
        <w:snapToGrid/>
        <w:spacing w:line="560" w:lineRule="exact"/>
        <w:ind w:firstLine="554"/>
        <w:jc w:val="both"/>
        <w:rPr>
          <w:sz w:val="32"/>
          <w:szCs w:val="32"/>
          <w:lang w:eastAsia="zh-CN"/>
        </w:rPr>
      </w:pPr>
      <w:r>
        <w:rPr>
          <w:rFonts w:ascii="楷体" w:hAnsi="楷体" w:eastAsia="楷体" w:cs="楷体"/>
          <w:b/>
          <w:bCs/>
          <w:spacing w:val="-1"/>
          <w:sz w:val="32"/>
          <w:szCs w:val="32"/>
          <w:lang w:eastAsia="zh-CN"/>
        </w:rPr>
        <w:t>第十四条</w:t>
      </w:r>
      <w:r>
        <w:rPr>
          <w:rFonts w:ascii="楷体" w:hAnsi="楷体" w:eastAsia="楷体" w:cs="楷体"/>
          <w:spacing w:val="-1"/>
          <w:sz w:val="32"/>
          <w:szCs w:val="32"/>
          <w:lang w:eastAsia="zh-CN"/>
        </w:rPr>
        <w:t xml:space="preserve"> </w:t>
      </w:r>
      <w:r>
        <w:rPr>
          <w:spacing w:val="-1"/>
          <w:sz w:val="32"/>
          <w:szCs w:val="32"/>
          <w:lang w:eastAsia="zh-CN"/>
        </w:rPr>
        <w:t>项目建设周期原则上不超过 24 个月（设施采购类项</w:t>
      </w:r>
      <w:r>
        <w:rPr>
          <w:spacing w:val="6"/>
          <w:sz w:val="32"/>
          <w:szCs w:val="32"/>
          <w:lang w:eastAsia="zh-CN"/>
        </w:rPr>
        <w:t xml:space="preserve"> </w:t>
      </w:r>
      <w:r>
        <w:rPr>
          <w:spacing w:val="-11"/>
          <w:sz w:val="32"/>
          <w:szCs w:val="32"/>
          <w:lang w:eastAsia="zh-CN"/>
        </w:rPr>
        <w:t>目原则上当年度完成</w:t>
      </w:r>
      <w:r>
        <w:rPr>
          <w:spacing w:val="-65"/>
          <w:sz w:val="32"/>
          <w:szCs w:val="32"/>
          <w:lang w:eastAsia="zh-CN"/>
        </w:rPr>
        <w:t>），</w:t>
      </w:r>
      <w:r>
        <w:rPr>
          <w:spacing w:val="-11"/>
          <w:sz w:val="32"/>
          <w:szCs w:val="32"/>
          <w:lang w:eastAsia="zh-CN"/>
        </w:rPr>
        <w:t>如需延期</w:t>
      </w:r>
      <w:r>
        <w:rPr>
          <w:rFonts w:hint="eastAsia"/>
          <w:spacing w:val="-11"/>
          <w:sz w:val="32"/>
          <w:szCs w:val="32"/>
          <w:lang w:eastAsia="zh-CN"/>
        </w:rPr>
        <w:t>，</w:t>
      </w:r>
      <w:r>
        <w:rPr>
          <w:spacing w:val="-11"/>
          <w:sz w:val="32"/>
          <w:szCs w:val="32"/>
          <w:lang w:eastAsia="zh-CN"/>
        </w:rPr>
        <w:t>应提前</w:t>
      </w:r>
      <w:r>
        <w:rPr>
          <w:spacing w:val="-46"/>
          <w:sz w:val="32"/>
          <w:szCs w:val="32"/>
          <w:lang w:eastAsia="zh-CN"/>
        </w:rPr>
        <w:t xml:space="preserve"> </w:t>
      </w:r>
      <w:r>
        <w:rPr>
          <w:spacing w:val="-11"/>
          <w:sz w:val="32"/>
          <w:szCs w:val="32"/>
          <w:lang w:eastAsia="zh-CN"/>
        </w:rPr>
        <w:t>6</w:t>
      </w:r>
      <w:r>
        <w:rPr>
          <w:spacing w:val="-63"/>
          <w:sz w:val="32"/>
          <w:szCs w:val="32"/>
          <w:lang w:eastAsia="zh-CN"/>
        </w:rPr>
        <w:t xml:space="preserve"> </w:t>
      </w:r>
      <w:r>
        <w:rPr>
          <w:spacing w:val="-11"/>
          <w:sz w:val="32"/>
          <w:szCs w:val="32"/>
          <w:lang w:eastAsia="zh-CN"/>
        </w:rPr>
        <w:t>个月</w:t>
      </w:r>
      <w:r>
        <w:rPr>
          <w:spacing w:val="-12"/>
          <w:sz w:val="32"/>
          <w:szCs w:val="32"/>
          <w:lang w:eastAsia="zh-CN"/>
        </w:rPr>
        <w:t>按原审批渠道报批</w:t>
      </w:r>
      <w:r>
        <w:rPr>
          <w:spacing w:val="-10"/>
          <w:sz w:val="32"/>
          <w:szCs w:val="32"/>
          <w:lang w:eastAsia="zh-CN"/>
        </w:rPr>
        <w:t>（按市管理办法实施）。</w:t>
      </w:r>
    </w:p>
    <w:p>
      <w:pPr>
        <w:pStyle w:val="9"/>
        <w:adjustRightInd/>
        <w:snapToGrid/>
        <w:spacing w:line="560" w:lineRule="exact"/>
        <w:ind w:firstLine="600"/>
        <w:jc w:val="both"/>
        <w:rPr>
          <w:sz w:val="32"/>
          <w:szCs w:val="32"/>
          <w:lang w:eastAsia="zh-CN"/>
        </w:rPr>
      </w:pPr>
      <w:r>
        <w:rPr>
          <w:rFonts w:ascii="楷体" w:hAnsi="楷体" w:eastAsia="楷体" w:cs="楷体"/>
          <w:b/>
          <w:bCs/>
          <w:spacing w:val="-1"/>
          <w:sz w:val="32"/>
          <w:szCs w:val="32"/>
          <w:lang w:eastAsia="zh-CN"/>
        </w:rPr>
        <w:t>第十五条</w:t>
      </w:r>
      <w:r>
        <w:rPr>
          <w:rFonts w:ascii="楷体" w:hAnsi="楷体" w:eastAsia="楷体" w:cs="楷体"/>
          <w:spacing w:val="-1"/>
          <w:sz w:val="32"/>
          <w:szCs w:val="32"/>
          <w:lang w:eastAsia="zh-CN"/>
        </w:rPr>
        <w:t xml:space="preserve"> </w:t>
      </w:r>
      <w:r>
        <w:rPr>
          <w:spacing w:val="-1"/>
          <w:sz w:val="32"/>
          <w:szCs w:val="32"/>
          <w:lang w:eastAsia="zh-CN"/>
        </w:rPr>
        <w:t>项目完成后，各街镇应与项目实施单位先行开展自验</w:t>
      </w:r>
      <w:r>
        <w:rPr>
          <w:spacing w:val="-6"/>
          <w:sz w:val="32"/>
          <w:szCs w:val="32"/>
          <w:lang w:eastAsia="zh-CN"/>
        </w:rPr>
        <w:t>工作，自验通过后进行项目审价，完成后由区农业农村委和区财政局</w:t>
      </w:r>
      <w:r>
        <w:rPr>
          <w:spacing w:val="-9"/>
          <w:sz w:val="32"/>
          <w:szCs w:val="32"/>
          <w:lang w:eastAsia="zh-CN"/>
        </w:rPr>
        <w:t>进行项目终验。</w:t>
      </w:r>
    </w:p>
    <w:p>
      <w:pPr>
        <w:pStyle w:val="9"/>
        <w:adjustRightInd/>
        <w:snapToGrid/>
        <w:spacing w:line="560" w:lineRule="exact"/>
        <w:ind w:firstLine="603"/>
        <w:jc w:val="both"/>
        <w:rPr>
          <w:sz w:val="32"/>
          <w:szCs w:val="32"/>
          <w:lang w:eastAsia="zh-CN"/>
        </w:rPr>
      </w:pPr>
      <w:r>
        <w:rPr>
          <w:rFonts w:ascii="楷体" w:hAnsi="楷体" w:eastAsia="楷体" w:cs="楷体"/>
          <w:b/>
          <w:bCs/>
          <w:spacing w:val="2"/>
          <w:sz w:val="32"/>
          <w:szCs w:val="32"/>
          <w:lang w:eastAsia="zh-CN"/>
        </w:rPr>
        <w:t>第十六条</w:t>
      </w:r>
      <w:r>
        <w:rPr>
          <w:rFonts w:ascii="楷体" w:hAnsi="楷体" w:eastAsia="楷体" w:cs="楷体"/>
          <w:spacing w:val="2"/>
          <w:sz w:val="32"/>
          <w:szCs w:val="32"/>
          <w:lang w:eastAsia="zh-CN"/>
        </w:rPr>
        <w:t xml:space="preserve"> </w:t>
      </w:r>
      <w:r>
        <w:rPr>
          <w:spacing w:val="2"/>
          <w:sz w:val="32"/>
          <w:szCs w:val="32"/>
          <w:lang w:eastAsia="zh-CN"/>
        </w:rPr>
        <w:t>项目验收未通过的，项目实施单位应</w:t>
      </w:r>
      <w:r>
        <w:rPr>
          <w:spacing w:val="1"/>
          <w:sz w:val="32"/>
          <w:szCs w:val="32"/>
          <w:lang w:eastAsia="zh-CN"/>
        </w:rPr>
        <w:t>在限期内整改，</w:t>
      </w:r>
      <w:r>
        <w:rPr>
          <w:spacing w:val="-18"/>
          <w:sz w:val="32"/>
          <w:szCs w:val="32"/>
          <w:lang w:eastAsia="zh-CN"/>
        </w:rPr>
        <w:t>整改完成后，再重新进行验收</w:t>
      </w:r>
      <w:r>
        <w:rPr>
          <w:rFonts w:hint="eastAsia"/>
          <w:spacing w:val="-18"/>
          <w:sz w:val="32"/>
          <w:szCs w:val="32"/>
          <w:lang w:eastAsia="zh-CN"/>
        </w:rPr>
        <w:t>，</w:t>
      </w:r>
      <w:r>
        <w:rPr>
          <w:spacing w:val="-18"/>
          <w:sz w:val="32"/>
          <w:szCs w:val="32"/>
          <w:lang w:eastAsia="zh-CN"/>
        </w:rPr>
        <w:t>直至项目验收通过</w:t>
      </w:r>
      <w:r>
        <w:rPr>
          <w:spacing w:val="-19"/>
          <w:sz w:val="32"/>
          <w:szCs w:val="32"/>
          <w:lang w:eastAsia="zh-CN"/>
        </w:rPr>
        <w:t>（按市管理办法实</w:t>
      </w:r>
      <w:r>
        <w:rPr>
          <w:spacing w:val="-44"/>
          <w:sz w:val="32"/>
          <w:szCs w:val="32"/>
          <w:lang w:eastAsia="zh-CN"/>
        </w:rPr>
        <w:t>施）。</w:t>
      </w:r>
    </w:p>
    <w:p>
      <w:pPr>
        <w:pStyle w:val="9"/>
        <w:adjustRightInd/>
        <w:snapToGrid/>
        <w:spacing w:line="560" w:lineRule="exact"/>
        <w:ind w:firstLine="639" w:firstLineChars="200"/>
        <w:jc w:val="both"/>
        <w:rPr>
          <w:spacing w:val="-19"/>
          <w:sz w:val="32"/>
          <w:szCs w:val="32"/>
          <w:lang w:eastAsia="zh-CN"/>
        </w:rPr>
      </w:pPr>
      <w:r>
        <w:rPr>
          <w:rFonts w:ascii="楷体" w:hAnsi="楷体" w:eastAsia="楷体" w:cs="楷体"/>
          <w:b/>
          <w:bCs/>
          <w:spacing w:val="-1"/>
          <w:sz w:val="32"/>
          <w:szCs w:val="32"/>
          <w:lang w:eastAsia="zh-CN"/>
        </w:rPr>
        <w:t>第十七条</w:t>
      </w:r>
      <w:r>
        <w:rPr>
          <w:rFonts w:ascii="楷体" w:hAnsi="楷体" w:eastAsia="楷体" w:cs="楷体"/>
          <w:spacing w:val="-1"/>
          <w:sz w:val="32"/>
          <w:szCs w:val="32"/>
          <w:lang w:eastAsia="zh-CN"/>
        </w:rPr>
        <w:t xml:space="preserve"> </w:t>
      </w:r>
      <w:r>
        <w:rPr>
          <w:spacing w:val="-1"/>
          <w:sz w:val="32"/>
          <w:szCs w:val="32"/>
          <w:lang w:eastAsia="zh-CN"/>
        </w:rPr>
        <w:t>项目验收通过后，由区农业农村委</w:t>
      </w:r>
      <w:r>
        <w:rPr>
          <w:rFonts w:hint="eastAsia"/>
          <w:spacing w:val="-1"/>
          <w:sz w:val="32"/>
          <w:szCs w:val="32"/>
          <w:lang w:eastAsia="zh-CN"/>
        </w:rPr>
        <w:t>会同区财政局</w:t>
      </w:r>
      <w:r>
        <w:rPr>
          <w:spacing w:val="-1"/>
          <w:sz w:val="32"/>
          <w:szCs w:val="32"/>
          <w:lang w:eastAsia="zh-CN"/>
        </w:rPr>
        <w:t>办理项目财务决算</w:t>
      </w:r>
      <w:r>
        <w:rPr>
          <w:spacing w:val="-19"/>
          <w:sz w:val="32"/>
          <w:szCs w:val="32"/>
          <w:lang w:eastAsia="zh-CN"/>
        </w:rPr>
        <w:t>批复。</w:t>
      </w:r>
    </w:p>
    <w:p>
      <w:pPr>
        <w:adjustRightInd/>
        <w:snapToGrid/>
        <w:spacing w:line="560" w:lineRule="exact"/>
        <w:jc w:val="center"/>
        <w:rPr>
          <w:rFonts w:ascii="黑体" w:hAnsi="黑体" w:eastAsia="黑体" w:cs="黑体"/>
          <w:sz w:val="32"/>
          <w:szCs w:val="32"/>
          <w:lang w:eastAsia="zh-CN"/>
        </w:rPr>
      </w:pPr>
      <w:r>
        <w:rPr>
          <w:rFonts w:ascii="黑体" w:hAnsi="黑体" w:eastAsia="黑体" w:cs="黑体"/>
          <w:spacing w:val="-1"/>
          <w:sz w:val="32"/>
          <w:szCs w:val="32"/>
          <w:lang w:eastAsia="zh-CN"/>
        </w:rPr>
        <w:t>第四章 项目资金管理</w:t>
      </w:r>
    </w:p>
    <w:p>
      <w:pPr>
        <w:spacing w:line="560" w:lineRule="exact"/>
        <w:ind w:firstLine="639" w:firstLineChars="200"/>
        <w:jc w:val="both"/>
        <w:rPr>
          <w:rFonts w:ascii="仿宋_GB2312" w:hAnsi="仿宋_GB2312" w:eastAsia="仿宋_GB2312" w:cs="仿宋_GB2312"/>
          <w:sz w:val="32"/>
          <w:szCs w:val="32"/>
          <w:lang w:eastAsia="zh-CN"/>
        </w:rPr>
      </w:pPr>
      <w:r>
        <w:rPr>
          <w:rFonts w:hint="eastAsia" w:ascii="楷体" w:hAnsi="楷体" w:eastAsia="楷体" w:cs="楷体"/>
          <w:b/>
          <w:bCs/>
          <w:spacing w:val="-1"/>
          <w:sz w:val="32"/>
          <w:szCs w:val="32"/>
          <w:lang w:eastAsia="zh-CN"/>
        </w:rPr>
        <w:t>第十八条</w:t>
      </w:r>
      <w:r>
        <w:rPr>
          <w:rFonts w:hint="eastAsia" w:ascii="仿宋_GB2312" w:hAnsi="仿宋_GB2312" w:eastAsia="仿宋_GB2312" w:cs="仿宋_GB2312"/>
          <w:sz w:val="32"/>
          <w:szCs w:val="32"/>
          <w:lang w:eastAsia="zh-CN"/>
        </w:rPr>
        <w:t xml:space="preserve"> 区农业农村委根据部门预算和专项转移支付预算编 制有关要求，每年第三季度编制下一年度都市现代农业发展专项资金预算，按照规定程序报送区财政局。经区财政局审核，按规定程序纳入年度部门预算。</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对于实施周期在一年以上的项目，建立跨年度预算平衡机制，按照一次核定总量、分年安排预算的原则，安排都市现代农业发展资金。</w:t>
      </w:r>
    </w:p>
    <w:p>
      <w:pPr>
        <w:spacing w:line="560" w:lineRule="exact"/>
        <w:ind w:firstLine="639" w:firstLineChars="200"/>
        <w:jc w:val="both"/>
        <w:rPr>
          <w:rFonts w:ascii="仿宋_GB2312" w:hAnsi="仿宋_GB2312" w:eastAsia="仿宋_GB2312" w:cs="仿宋_GB2312"/>
          <w:sz w:val="32"/>
          <w:szCs w:val="32"/>
          <w:lang w:eastAsia="zh-CN"/>
        </w:rPr>
      </w:pPr>
      <w:r>
        <w:rPr>
          <w:rFonts w:hint="eastAsia" w:ascii="楷体" w:hAnsi="楷体" w:eastAsia="楷体" w:cs="楷体"/>
          <w:b/>
          <w:bCs/>
          <w:spacing w:val="-1"/>
          <w:sz w:val="32"/>
          <w:szCs w:val="32"/>
          <w:lang w:eastAsia="zh-CN"/>
        </w:rPr>
        <w:t>第十九条</w:t>
      </w:r>
      <w:r>
        <w:rPr>
          <w:rFonts w:hint="eastAsia" w:ascii="仿宋_GB2312" w:hAnsi="仿宋_GB2312" w:eastAsia="仿宋_GB2312" w:cs="仿宋_GB2312"/>
          <w:sz w:val="32"/>
          <w:szCs w:val="32"/>
          <w:lang w:eastAsia="zh-CN"/>
        </w:rPr>
        <w:t xml:space="preserve"> 都市现代农业发展项目总投资应与申报主体经营规 模相匹配，街镇农业部门和申报主体应加强风险管理，合理确定项目总投资。</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1.农业生产能力项目中的管棚设施建设项目，建设资金由区财政承担 80%，街镇、企业承担 20%；</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2.农业生产能力项目中的设施菜田建设项目与设施粮田建设项目，建设资金由区、镇（街道）两级财政全额承担，补贴额中区财政乘担 80%，街镇承担 20%；</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3.农业生产能力项目中的经济作物基础设施建设项目与水产基 础设施建设项目，财政投入不超过总投资额的70%（补贴额中区财政承担80%，街镇承担20%）；</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4.农业产业化经营项目，财政资金投入原则上不超过项目总投资50%（补贴额中区财政承担100%）；</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5.农业新业态培育项目，财政资金投入原则上不超过项目总投资40%（补贴额中区财政承担80%，街镇承担20%）。</w:t>
      </w:r>
    </w:p>
    <w:p>
      <w:pPr>
        <w:spacing w:line="560" w:lineRule="exact"/>
        <w:ind w:firstLine="639" w:firstLineChars="200"/>
        <w:rPr>
          <w:rFonts w:ascii="仿宋_GB2312" w:hAnsi="仿宋_GB2312" w:eastAsia="仿宋_GB2312" w:cs="仿宋_GB2312"/>
          <w:sz w:val="32"/>
          <w:szCs w:val="32"/>
          <w:lang w:eastAsia="zh-CN"/>
        </w:rPr>
      </w:pPr>
      <w:r>
        <w:rPr>
          <w:rFonts w:hint="eastAsia" w:ascii="楷体" w:hAnsi="楷体" w:eastAsia="楷体" w:cs="楷体"/>
          <w:b/>
          <w:bCs/>
          <w:spacing w:val="-1"/>
          <w:sz w:val="32"/>
          <w:szCs w:val="32"/>
          <w:lang w:eastAsia="zh-CN"/>
        </w:rPr>
        <w:t>第二十条</w:t>
      </w:r>
      <w:r>
        <w:rPr>
          <w:rFonts w:hint="eastAsia" w:ascii="仿宋_GB2312" w:hAnsi="仿宋_GB2312" w:eastAsia="仿宋_GB2312" w:cs="仿宋_GB2312"/>
          <w:sz w:val="32"/>
          <w:szCs w:val="32"/>
          <w:lang w:eastAsia="zh-CN"/>
        </w:rPr>
        <w:t xml:space="preserve">  凡是财政资金投入超过50%的项目，由街镇作为项目实施主体。</w:t>
      </w:r>
    </w:p>
    <w:p>
      <w:pPr>
        <w:spacing w:line="560" w:lineRule="exact"/>
        <w:ind w:firstLine="639" w:firstLineChars="200"/>
        <w:rPr>
          <w:rFonts w:ascii="仿宋_GB2312" w:hAnsi="仿宋_GB2312" w:eastAsia="仿宋_GB2312" w:cs="仿宋_GB2312"/>
          <w:sz w:val="32"/>
          <w:szCs w:val="32"/>
          <w:lang w:eastAsia="zh-CN"/>
        </w:rPr>
      </w:pPr>
      <w:r>
        <w:rPr>
          <w:rFonts w:hint="eastAsia" w:ascii="楷体" w:hAnsi="楷体" w:eastAsia="楷体" w:cs="楷体"/>
          <w:b/>
          <w:bCs/>
          <w:spacing w:val="-1"/>
          <w:sz w:val="32"/>
          <w:szCs w:val="32"/>
          <w:lang w:eastAsia="zh-CN"/>
        </w:rPr>
        <w:t>第二十一条</w:t>
      </w:r>
      <w:r>
        <w:rPr>
          <w:rFonts w:hint="eastAsia" w:ascii="仿宋_GB2312" w:hAnsi="仿宋_GB2312" w:eastAsia="仿宋_GB2312" w:cs="仿宋_GB2312"/>
          <w:sz w:val="32"/>
          <w:szCs w:val="32"/>
          <w:lang w:eastAsia="zh-CN"/>
        </w:rPr>
        <w:t xml:space="preserve"> 项目设计费、招标代理费、监理费、审计、审价等费用由街镇及项目单位承担。</w:t>
      </w:r>
    </w:p>
    <w:p>
      <w:pPr>
        <w:spacing w:line="560" w:lineRule="exact"/>
        <w:ind w:firstLine="639" w:firstLineChars="200"/>
        <w:rPr>
          <w:rFonts w:ascii="仿宋_GB2312" w:hAnsi="仿宋_GB2312" w:eastAsia="仿宋_GB2312" w:cs="仿宋_GB2312"/>
          <w:sz w:val="32"/>
          <w:szCs w:val="32"/>
          <w:lang w:eastAsia="zh-CN"/>
        </w:rPr>
      </w:pPr>
      <w:r>
        <w:rPr>
          <w:rFonts w:hint="eastAsia" w:ascii="楷体" w:hAnsi="楷体" w:eastAsia="楷体" w:cs="楷体"/>
          <w:b/>
          <w:bCs/>
          <w:spacing w:val="-1"/>
          <w:sz w:val="32"/>
          <w:szCs w:val="32"/>
          <w:lang w:eastAsia="zh-CN"/>
        </w:rPr>
        <w:t>第二十二条</w:t>
      </w:r>
      <w:r>
        <w:rPr>
          <w:rFonts w:hint="eastAsia" w:ascii="仿宋_GB2312" w:hAnsi="仿宋_GB2312" w:eastAsia="仿宋_GB2312" w:cs="仿宋_GB2312"/>
          <w:sz w:val="32"/>
          <w:szCs w:val="32"/>
          <w:lang w:eastAsia="zh-CN"/>
        </w:rPr>
        <w:t xml:space="preserve"> 预算批复后，各街镇组织各单位项目实施， 项目完成后由街镇农业部门验收，审价、投资监理按政府采购程序， 在区定点采购名录中选定。待区农业农村委及区财政局终验通过后，项目资金按照规定下达。</w:t>
      </w:r>
    </w:p>
    <w:p>
      <w:pPr>
        <w:spacing w:line="560" w:lineRule="exact"/>
        <w:ind w:firstLine="639" w:firstLineChars="200"/>
        <w:rPr>
          <w:rFonts w:ascii="仿宋_GB2312" w:hAnsi="仿宋_GB2312" w:eastAsia="仿宋_GB2312" w:cs="仿宋_GB2312"/>
          <w:sz w:val="32"/>
          <w:szCs w:val="32"/>
          <w:lang w:eastAsia="zh-CN"/>
        </w:rPr>
      </w:pPr>
      <w:r>
        <w:rPr>
          <w:rFonts w:hint="eastAsia" w:ascii="楷体" w:hAnsi="楷体" w:eastAsia="楷体" w:cs="楷体"/>
          <w:b/>
          <w:bCs/>
          <w:spacing w:val="-1"/>
          <w:sz w:val="32"/>
          <w:szCs w:val="32"/>
          <w:lang w:eastAsia="zh-CN"/>
        </w:rPr>
        <w:t>第二十三条</w:t>
      </w:r>
      <w:r>
        <w:rPr>
          <w:rFonts w:hint="eastAsia" w:ascii="仿宋_GB2312" w:hAnsi="仿宋_GB2312" w:eastAsia="仿宋_GB2312" w:cs="仿宋_GB2312"/>
          <w:sz w:val="32"/>
          <w:szCs w:val="32"/>
          <w:lang w:eastAsia="zh-CN"/>
        </w:rPr>
        <w:t xml:space="preserve"> 项目经批准终止后，在下一年度区级都市现代农业发展专项资金下达时进行清算扣减。</w:t>
      </w:r>
    </w:p>
    <w:p>
      <w:pPr>
        <w:spacing w:line="560" w:lineRule="exact"/>
        <w:ind w:firstLine="639" w:firstLineChars="200"/>
        <w:rPr>
          <w:rFonts w:ascii="仿宋_GB2312" w:hAnsi="仿宋_GB2312" w:eastAsia="仿宋_GB2312" w:cs="仿宋_GB2312"/>
          <w:sz w:val="32"/>
          <w:szCs w:val="32"/>
          <w:lang w:eastAsia="zh-CN"/>
        </w:rPr>
      </w:pPr>
      <w:r>
        <w:rPr>
          <w:rFonts w:hint="eastAsia" w:ascii="楷体" w:hAnsi="楷体" w:eastAsia="楷体" w:cs="楷体"/>
          <w:b/>
          <w:bCs/>
          <w:spacing w:val="-1"/>
          <w:sz w:val="32"/>
          <w:szCs w:val="32"/>
          <w:lang w:eastAsia="zh-CN"/>
        </w:rPr>
        <w:t>第二十四条</w:t>
      </w:r>
      <w:r>
        <w:rPr>
          <w:rFonts w:hint="eastAsia" w:ascii="仿宋_GB2312" w:hAnsi="仿宋_GB2312" w:eastAsia="仿宋_GB2312" w:cs="仿宋_GB2312"/>
          <w:sz w:val="32"/>
          <w:szCs w:val="32"/>
          <w:lang w:eastAsia="zh-CN"/>
        </w:rPr>
        <w:t xml:space="preserve"> 都市现代农业发展专项资金实行专账核算、专款专用。属于政府采购管理范围的，按照政府采购有关法律制度规定执行。</w:t>
      </w:r>
    </w:p>
    <w:p>
      <w:pPr>
        <w:spacing w:line="560" w:lineRule="exact"/>
        <w:ind w:firstLine="639" w:firstLineChars="200"/>
        <w:rPr>
          <w:rFonts w:hint="eastAsia" w:ascii="仿宋_GB2312" w:hAnsi="仿宋_GB2312" w:eastAsia="仿宋_GB2312" w:cs="仿宋_GB2312"/>
          <w:sz w:val="32"/>
          <w:szCs w:val="32"/>
          <w:lang w:eastAsia="zh-CN"/>
        </w:rPr>
      </w:pPr>
      <w:r>
        <w:rPr>
          <w:rFonts w:hint="eastAsia" w:ascii="楷体" w:hAnsi="楷体" w:eastAsia="楷体" w:cs="楷体"/>
          <w:b/>
          <w:bCs/>
          <w:spacing w:val="-1"/>
          <w:sz w:val="32"/>
          <w:szCs w:val="32"/>
          <w:lang w:eastAsia="zh-CN"/>
        </w:rPr>
        <w:t>第二十五条</w:t>
      </w:r>
      <w:r>
        <w:rPr>
          <w:rFonts w:hint="eastAsia" w:ascii="仿宋_GB2312" w:hAnsi="仿宋_GB2312" w:eastAsia="仿宋_GB2312" w:cs="仿宋_GB2312"/>
          <w:sz w:val="32"/>
          <w:szCs w:val="32"/>
          <w:lang w:eastAsia="zh-CN"/>
        </w:rPr>
        <w:t xml:space="preserve"> 各街镇和相关涉农企业应针对区级都市现代农业发展项目所形成的资产建立管护制度、明晰管护责任。财政性资产的管理及处置按照市、区农业设施财政性资产管理相关文件执行。</w:t>
      </w:r>
    </w:p>
    <w:p>
      <w:pPr>
        <w:adjustRightInd/>
        <w:snapToGrid/>
        <w:spacing w:line="560" w:lineRule="exact"/>
        <w:jc w:val="center"/>
        <w:rPr>
          <w:rFonts w:ascii="黑体" w:hAnsi="黑体" w:eastAsia="黑体" w:cs="黑体"/>
          <w:sz w:val="32"/>
          <w:szCs w:val="32"/>
          <w:lang w:eastAsia="zh-CN"/>
        </w:rPr>
      </w:pPr>
      <w:r>
        <w:rPr>
          <w:rFonts w:ascii="黑体" w:hAnsi="黑体" w:eastAsia="黑体" w:cs="黑体"/>
          <w:spacing w:val="-1"/>
          <w:sz w:val="32"/>
          <w:szCs w:val="32"/>
          <w:lang w:eastAsia="zh-CN"/>
        </w:rPr>
        <w:t>第五章 监督检查和绩效评价</w:t>
      </w:r>
    </w:p>
    <w:p>
      <w:pPr>
        <w:pStyle w:val="9"/>
        <w:adjustRightInd/>
        <w:snapToGrid/>
        <w:spacing w:line="560" w:lineRule="exact"/>
        <w:ind w:firstLine="566"/>
        <w:jc w:val="both"/>
        <w:rPr>
          <w:rFonts w:hint="eastAsia"/>
          <w:strike/>
          <w:sz w:val="32"/>
          <w:szCs w:val="32"/>
          <w:highlight w:val="yellow"/>
          <w:lang w:eastAsia="zh-CN"/>
        </w:rPr>
      </w:pPr>
      <w:r>
        <w:rPr>
          <w:rFonts w:ascii="楷体" w:hAnsi="楷体" w:eastAsia="楷体" w:cs="楷体"/>
          <w:spacing w:val="-4"/>
          <w:sz w:val="32"/>
          <w:szCs w:val="32"/>
          <w:lang w:eastAsia="zh-CN"/>
        </w:rPr>
        <w:t>第二十六条</w:t>
      </w:r>
      <w:r>
        <w:rPr>
          <w:rFonts w:ascii="楷体" w:hAnsi="楷体" w:eastAsia="楷体" w:cs="楷体"/>
          <w:spacing w:val="68"/>
          <w:sz w:val="32"/>
          <w:szCs w:val="32"/>
          <w:lang w:eastAsia="zh-CN"/>
        </w:rPr>
        <w:t xml:space="preserve"> </w:t>
      </w:r>
      <w:r>
        <w:rPr>
          <w:spacing w:val="-4"/>
          <w:sz w:val="32"/>
          <w:szCs w:val="32"/>
          <w:lang w:eastAsia="zh-CN"/>
        </w:rPr>
        <w:t>区农业农村委、各街镇农业部门应当按照《中华人</w:t>
      </w:r>
      <w:r>
        <w:rPr>
          <w:sz w:val="32"/>
          <w:szCs w:val="32"/>
          <w:lang w:eastAsia="zh-CN"/>
        </w:rPr>
        <w:t xml:space="preserve"> </w:t>
      </w:r>
      <w:r>
        <w:rPr>
          <w:spacing w:val="-14"/>
          <w:sz w:val="32"/>
          <w:szCs w:val="32"/>
          <w:lang w:eastAsia="zh-CN"/>
        </w:rPr>
        <w:t>民共和国预算法》《中华人民共和国政府信息公开条例》等有关规定，</w:t>
      </w:r>
      <w:r>
        <w:rPr>
          <w:spacing w:val="-6"/>
          <w:sz w:val="32"/>
          <w:szCs w:val="32"/>
          <w:lang w:eastAsia="zh-CN"/>
        </w:rPr>
        <w:t>公开都市现代农业发展专项立项政策、申请条件、评审标准、程序和结果等情况，接受社会监督。</w:t>
      </w:r>
    </w:p>
    <w:p>
      <w:pPr>
        <w:pStyle w:val="9"/>
        <w:adjustRightInd/>
        <w:snapToGrid/>
        <w:spacing w:line="560" w:lineRule="exact"/>
        <w:ind w:firstLine="639" w:firstLineChars="200"/>
        <w:jc w:val="both"/>
        <w:rPr>
          <w:rFonts w:hint="eastAsia"/>
          <w:spacing w:val="-6"/>
          <w:sz w:val="32"/>
          <w:szCs w:val="32"/>
          <w:lang w:eastAsia="zh-CN"/>
        </w:rPr>
      </w:pPr>
      <w:r>
        <w:rPr>
          <w:rFonts w:ascii="楷体" w:hAnsi="楷体" w:eastAsia="楷体" w:cs="楷体"/>
          <w:b/>
          <w:bCs/>
          <w:spacing w:val="-1"/>
          <w:sz w:val="32"/>
          <w:szCs w:val="32"/>
          <w:lang w:eastAsia="zh-CN"/>
        </w:rPr>
        <w:t>第二十</w:t>
      </w:r>
      <w:r>
        <w:rPr>
          <w:rFonts w:hint="eastAsia" w:ascii="楷体" w:hAnsi="楷体" w:eastAsia="楷体" w:cs="楷体"/>
          <w:b/>
          <w:bCs/>
          <w:spacing w:val="-1"/>
          <w:sz w:val="32"/>
          <w:szCs w:val="32"/>
          <w:lang w:eastAsia="zh-CN"/>
        </w:rPr>
        <w:t>七</w:t>
      </w:r>
      <w:r>
        <w:rPr>
          <w:rFonts w:ascii="楷体" w:hAnsi="楷体" w:eastAsia="楷体" w:cs="楷体"/>
          <w:b/>
          <w:bCs/>
          <w:spacing w:val="-1"/>
          <w:sz w:val="32"/>
          <w:szCs w:val="32"/>
          <w:lang w:eastAsia="zh-CN"/>
        </w:rPr>
        <w:t>条</w:t>
      </w:r>
      <w:r>
        <w:rPr>
          <w:rFonts w:ascii="楷体" w:hAnsi="楷体" w:eastAsia="楷体" w:cs="楷体"/>
          <w:spacing w:val="-1"/>
          <w:sz w:val="32"/>
          <w:szCs w:val="32"/>
          <w:lang w:eastAsia="zh-CN"/>
        </w:rPr>
        <w:t xml:space="preserve"> </w:t>
      </w:r>
      <w:r>
        <w:rPr>
          <w:rFonts w:hint="eastAsia"/>
          <w:spacing w:val="-1"/>
          <w:sz w:val="32"/>
          <w:szCs w:val="32"/>
          <w:lang w:eastAsia="zh-CN"/>
        </w:rPr>
        <w:t>将专项资金使用管理纳入各街镇年度乡村振兴工作考核范畴。将监督考核结果作为下年度安排项目的重要因素，引导各街镇和区属相关单位管好用好资金。</w:t>
      </w:r>
    </w:p>
    <w:p>
      <w:pPr>
        <w:pStyle w:val="9"/>
        <w:adjustRightInd/>
        <w:snapToGrid/>
        <w:spacing w:line="560" w:lineRule="exact"/>
        <w:ind w:firstLine="605"/>
        <w:jc w:val="both"/>
        <w:rPr>
          <w:sz w:val="32"/>
          <w:szCs w:val="32"/>
          <w:lang w:eastAsia="zh-CN"/>
        </w:rPr>
      </w:pPr>
      <w:r>
        <w:rPr>
          <w:rFonts w:ascii="楷体" w:hAnsi="楷体" w:eastAsia="楷体" w:cs="楷体"/>
          <w:b/>
          <w:bCs/>
          <w:spacing w:val="-1"/>
          <w:sz w:val="32"/>
          <w:szCs w:val="32"/>
          <w:lang w:eastAsia="zh-CN"/>
        </w:rPr>
        <w:t>第二十</w:t>
      </w:r>
      <w:r>
        <w:rPr>
          <w:rFonts w:hint="eastAsia" w:ascii="楷体" w:hAnsi="楷体" w:eastAsia="楷体" w:cs="楷体"/>
          <w:b/>
          <w:bCs/>
          <w:spacing w:val="-1"/>
          <w:sz w:val="32"/>
          <w:szCs w:val="32"/>
          <w:lang w:eastAsia="zh-CN"/>
        </w:rPr>
        <w:t>八</w:t>
      </w:r>
      <w:r>
        <w:rPr>
          <w:rFonts w:ascii="楷体" w:hAnsi="楷体" w:eastAsia="楷体" w:cs="楷体"/>
          <w:b/>
          <w:bCs/>
          <w:spacing w:val="-1"/>
          <w:sz w:val="32"/>
          <w:szCs w:val="32"/>
          <w:lang w:eastAsia="zh-CN"/>
        </w:rPr>
        <w:t>条</w:t>
      </w:r>
      <w:r>
        <w:rPr>
          <w:rFonts w:hint="eastAsia"/>
          <w:spacing w:val="-4"/>
          <w:sz w:val="32"/>
          <w:szCs w:val="32"/>
          <w:lang w:eastAsia="zh-CN"/>
        </w:rPr>
        <w:t>根据绩效管理要求，区农业农村委作为绩效管理责任主体对区级都市现代农业项目设立绩效目标、实施绩效评价。区财政对区级都市现代农业项目进行绩效监督工作。</w:t>
      </w:r>
    </w:p>
    <w:p>
      <w:pPr>
        <w:pStyle w:val="9"/>
        <w:adjustRightInd/>
        <w:snapToGrid/>
        <w:spacing w:line="560" w:lineRule="exact"/>
        <w:ind w:firstLine="608"/>
        <w:jc w:val="both"/>
        <w:rPr>
          <w:sz w:val="32"/>
          <w:szCs w:val="32"/>
          <w:lang w:eastAsia="zh-CN"/>
        </w:rPr>
      </w:pPr>
      <w:r>
        <w:rPr>
          <w:rFonts w:ascii="楷体" w:hAnsi="楷体" w:eastAsia="楷体" w:cs="楷体"/>
          <w:spacing w:val="-1"/>
          <w:sz w:val="32"/>
          <w:szCs w:val="32"/>
          <w:lang w:eastAsia="zh-CN"/>
        </w:rPr>
        <w:t>第二十</w:t>
      </w:r>
      <w:r>
        <w:rPr>
          <w:rFonts w:hint="eastAsia" w:ascii="楷体" w:hAnsi="楷体" w:eastAsia="楷体" w:cs="楷体"/>
          <w:spacing w:val="-1"/>
          <w:sz w:val="32"/>
          <w:szCs w:val="32"/>
          <w:lang w:eastAsia="zh-CN"/>
        </w:rPr>
        <w:t>九</w:t>
      </w:r>
      <w:r>
        <w:rPr>
          <w:rFonts w:ascii="楷体" w:hAnsi="楷体" w:eastAsia="楷体" w:cs="楷体"/>
          <w:spacing w:val="-1"/>
          <w:sz w:val="32"/>
          <w:szCs w:val="32"/>
          <w:lang w:eastAsia="zh-CN"/>
        </w:rPr>
        <w:t xml:space="preserve">条 </w:t>
      </w:r>
      <w:r>
        <w:rPr>
          <w:spacing w:val="-1"/>
          <w:sz w:val="32"/>
          <w:szCs w:val="32"/>
          <w:lang w:eastAsia="zh-CN"/>
        </w:rPr>
        <w:t>各级财政、农业主管部门及其工作人员在都市现代</w:t>
      </w:r>
      <w:r>
        <w:rPr>
          <w:spacing w:val="3"/>
          <w:sz w:val="32"/>
          <w:szCs w:val="32"/>
          <w:lang w:eastAsia="zh-CN"/>
        </w:rPr>
        <w:t xml:space="preserve"> </w:t>
      </w:r>
      <w:r>
        <w:rPr>
          <w:spacing w:val="-10"/>
          <w:sz w:val="32"/>
          <w:szCs w:val="32"/>
          <w:lang w:eastAsia="zh-CN"/>
        </w:rPr>
        <w:t>农业发展专项资金分配、审核等工作中，</w:t>
      </w:r>
      <w:r>
        <w:rPr>
          <w:spacing w:val="-11"/>
          <w:sz w:val="32"/>
          <w:szCs w:val="32"/>
          <w:lang w:eastAsia="zh-CN"/>
        </w:rPr>
        <w:t>存在违反规定安排资金、滥</w:t>
      </w:r>
      <w:r>
        <w:rPr>
          <w:sz w:val="32"/>
          <w:szCs w:val="32"/>
          <w:lang w:eastAsia="zh-CN"/>
        </w:rPr>
        <w:t xml:space="preserve"> </w:t>
      </w:r>
      <w:r>
        <w:rPr>
          <w:spacing w:val="-13"/>
          <w:sz w:val="32"/>
          <w:szCs w:val="32"/>
          <w:lang w:eastAsia="zh-CN"/>
        </w:rPr>
        <w:t>用职权、玩忽职守、徇私舞弊等违法违纪行为的，按照《中华人民共</w:t>
      </w:r>
      <w:r>
        <w:rPr>
          <w:spacing w:val="-16"/>
          <w:sz w:val="32"/>
          <w:szCs w:val="32"/>
          <w:lang w:eastAsia="zh-CN"/>
        </w:rPr>
        <w:t>和国预算法》《中华人民共和国公务员法》《中华人民共和国行政监察</w:t>
      </w:r>
      <w:r>
        <w:rPr>
          <w:spacing w:val="-14"/>
          <w:sz w:val="32"/>
          <w:szCs w:val="32"/>
          <w:lang w:eastAsia="zh-CN"/>
        </w:rPr>
        <w:t>法》《财政违法行为处罚处分条例》等有关规定追究相</w:t>
      </w:r>
      <w:r>
        <w:rPr>
          <w:spacing w:val="-15"/>
          <w:sz w:val="32"/>
          <w:szCs w:val="32"/>
          <w:lang w:eastAsia="zh-CN"/>
        </w:rPr>
        <w:t>应责任；涉嫌</w:t>
      </w:r>
      <w:r>
        <w:rPr>
          <w:spacing w:val="-6"/>
          <w:sz w:val="32"/>
          <w:szCs w:val="32"/>
          <w:lang w:eastAsia="zh-CN"/>
        </w:rPr>
        <w:t>犯罪的，移送司法机关处理。</w:t>
      </w:r>
    </w:p>
    <w:p>
      <w:pPr>
        <w:pStyle w:val="9"/>
        <w:adjustRightInd/>
        <w:snapToGrid/>
        <w:spacing w:line="560" w:lineRule="exact"/>
        <w:ind w:firstLine="605"/>
        <w:jc w:val="both"/>
        <w:rPr>
          <w:sz w:val="32"/>
          <w:szCs w:val="32"/>
          <w:lang w:eastAsia="zh-CN"/>
        </w:rPr>
      </w:pPr>
      <w:r>
        <w:rPr>
          <w:rFonts w:ascii="楷体" w:hAnsi="楷体" w:eastAsia="楷体" w:cs="楷体"/>
          <w:spacing w:val="-1"/>
          <w:sz w:val="32"/>
          <w:szCs w:val="32"/>
          <w:lang w:eastAsia="zh-CN"/>
        </w:rPr>
        <w:t>第</w:t>
      </w:r>
      <w:r>
        <w:rPr>
          <w:rFonts w:hint="eastAsia" w:ascii="楷体" w:hAnsi="楷体" w:eastAsia="楷体" w:cs="楷体"/>
          <w:spacing w:val="-1"/>
          <w:sz w:val="32"/>
          <w:szCs w:val="32"/>
          <w:lang w:eastAsia="zh-CN"/>
        </w:rPr>
        <w:t>三十</w:t>
      </w:r>
      <w:r>
        <w:rPr>
          <w:rFonts w:ascii="楷体" w:hAnsi="楷体" w:eastAsia="楷体" w:cs="楷体"/>
          <w:spacing w:val="-1"/>
          <w:sz w:val="32"/>
          <w:szCs w:val="32"/>
          <w:lang w:eastAsia="zh-CN"/>
        </w:rPr>
        <w:t xml:space="preserve">条 </w:t>
      </w:r>
      <w:r>
        <w:rPr>
          <w:spacing w:val="-1"/>
          <w:sz w:val="32"/>
          <w:szCs w:val="32"/>
          <w:lang w:eastAsia="zh-CN"/>
        </w:rPr>
        <w:t>单位和个人虚报冒领、骗取套取、挤占挪用都市现代</w:t>
      </w:r>
      <w:r>
        <w:rPr>
          <w:spacing w:val="-21"/>
          <w:sz w:val="32"/>
          <w:szCs w:val="32"/>
          <w:lang w:eastAsia="zh-CN"/>
        </w:rPr>
        <w:t>农业发展专项资金，以及存在其他违反本办法规定行为的，</w:t>
      </w:r>
      <w:r>
        <w:rPr>
          <w:spacing w:val="28"/>
          <w:sz w:val="32"/>
          <w:szCs w:val="32"/>
          <w:lang w:eastAsia="zh-CN"/>
        </w:rPr>
        <w:t xml:space="preserve"> </w:t>
      </w:r>
      <w:r>
        <w:rPr>
          <w:spacing w:val="-21"/>
          <w:sz w:val="32"/>
          <w:szCs w:val="32"/>
          <w:lang w:eastAsia="zh-CN"/>
        </w:rPr>
        <w:t>按照《中</w:t>
      </w:r>
      <w:r>
        <w:rPr>
          <w:spacing w:val="-6"/>
          <w:sz w:val="32"/>
          <w:szCs w:val="32"/>
          <w:lang w:eastAsia="zh-CN"/>
        </w:rPr>
        <w:t>华人民共和国预算法》《财政违法行为处罚处分条例》等有关规定追</w:t>
      </w:r>
      <w:r>
        <w:rPr>
          <w:spacing w:val="-5"/>
          <w:sz w:val="32"/>
          <w:szCs w:val="32"/>
          <w:lang w:eastAsia="zh-CN"/>
        </w:rPr>
        <w:t>究相应责任；涉嫌犯罪的，移送司法机关处理。</w:t>
      </w:r>
    </w:p>
    <w:p>
      <w:pPr>
        <w:adjustRightInd/>
        <w:snapToGrid/>
        <w:spacing w:line="560" w:lineRule="exact"/>
        <w:jc w:val="center"/>
        <w:rPr>
          <w:rFonts w:ascii="黑体" w:hAnsi="黑体" w:eastAsia="黑体" w:cs="黑体"/>
          <w:sz w:val="32"/>
          <w:szCs w:val="32"/>
          <w:lang w:eastAsia="zh-CN"/>
        </w:rPr>
      </w:pPr>
      <w:r>
        <w:rPr>
          <w:rFonts w:ascii="黑体" w:hAnsi="黑体" w:eastAsia="黑体" w:cs="黑体"/>
          <w:spacing w:val="-6"/>
          <w:sz w:val="32"/>
          <w:szCs w:val="32"/>
          <w:lang w:eastAsia="zh-CN"/>
        </w:rPr>
        <w:t>第</w:t>
      </w:r>
      <w:r>
        <w:rPr>
          <w:rFonts w:hint="eastAsia" w:ascii="黑体" w:hAnsi="黑体" w:eastAsia="黑体" w:cs="黑体"/>
          <w:spacing w:val="-6"/>
          <w:sz w:val="32"/>
          <w:szCs w:val="32"/>
          <w:lang w:eastAsia="zh-CN"/>
        </w:rPr>
        <w:t>六</w:t>
      </w:r>
      <w:r>
        <w:rPr>
          <w:rFonts w:ascii="黑体" w:hAnsi="黑体" w:eastAsia="黑体" w:cs="黑体"/>
          <w:spacing w:val="-6"/>
          <w:sz w:val="32"/>
          <w:szCs w:val="32"/>
          <w:lang w:eastAsia="zh-CN"/>
        </w:rPr>
        <w:t>章</w:t>
      </w:r>
      <w:r>
        <w:rPr>
          <w:rFonts w:ascii="黑体" w:hAnsi="黑体" w:eastAsia="黑体" w:cs="黑体"/>
          <w:spacing w:val="32"/>
          <w:sz w:val="32"/>
          <w:szCs w:val="32"/>
          <w:lang w:eastAsia="zh-CN"/>
        </w:rPr>
        <w:t xml:space="preserve"> </w:t>
      </w:r>
      <w:r>
        <w:rPr>
          <w:rFonts w:ascii="黑体" w:hAnsi="黑体" w:eastAsia="黑体" w:cs="黑体"/>
          <w:spacing w:val="-6"/>
          <w:sz w:val="32"/>
          <w:szCs w:val="32"/>
          <w:lang w:eastAsia="zh-CN"/>
        </w:rPr>
        <w:t>附则</w:t>
      </w:r>
    </w:p>
    <w:p>
      <w:pPr>
        <w:pStyle w:val="9"/>
        <w:adjustRightInd/>
        <w:snapToGrid/>
        <w:spacing w:line="560" w:lineRule="exact"/>
        <w:ind w:firstLine="639" w:firstLineChars="200"/>
        <w:jc w:val="both"/>
        <w:rPr>
          <w:sz w:val="32"/>
          <w:szCs w:val="32"/>
          <w:lang w:eastAsia="zh-CN"/>
        </w:rPr>
      </w:pPr>
      <w:r>
        <w:rPr>
          <w:rFonts w:hint="eastAsia" w:ascii="楷体" w:hAnsi="楷体" w:eastAsia="楷体" w:cs="楷体"/>
          <w:b/>
          <w:bCs/>
          <w:spacing w:val="-1"/>
          <w:sz w:val="32"/>
          <w:szCs w:val="32"/>
          <w:lang w:eastAsia="zh-CN"/>
        </w:rPr>
        <w:t>第三十一条</w:t>
      </w:r>
      <w:r>
        <w:rPr>
          <w:spacing w:val="-5"/>
          <w:sz w:val="32"/>
          <w:szCs w:val="32"/>
          <w:lang w:eastAsia="zh-CN"/>
        </w:rPr>
        <w:t xml:space="preserve"> 项目申报主体在申报项目前，应事先征得所在区规划、环保、用地等主管部门批复同意。</w:t>
      </w:r>
    </w:p>
    <w:p>
      <w:pPr>
        <w:pStyle w:val="9"/>
        <w:adjustRightInd/>
        <w:snapToGrid/>
        <w:spacing w:line="560" w:lineRule="exact"/>
        <w:ind w:firstLine="639" w:firstLineChars="200"/>
        <w:rPr>
          <w:sz w:val="32"/>
          <w:szCs w:val="32"/>
          <w:lang w:eastAsia="zh-CN"/>
        </w:rPr>
      </w:pPr>
      <w:r>
        <w:rPr>
          <w:rFonts w:hint="eastAsia" w:ascii="楷体" w:hAnsi="楷体" w:eastAsia="楷体" w:cs="楷体"/>
          <w:b/>
          <w:bCs/>
          <w:spacing w:val="-1"/>
          <w:sz w:val="32"/>
          <w:szCs w:val="32"/>
          <w:lang w:eastAsia="zh-CN"/>
        </w:rPr>
        <w:t>第三十二条</w:t>
      </w:r>
      <w:r>
        <w:rPr>
          <w:rFonts w:ascii="楷体" w:hAnsi="楷体" w:eastAsia="楷体" w:cs="楷体"/>
          <w:spacing w:val="-3"/>
          <w:sz w:val="32"/>
          <w:szCs w:val="32"/>
          <w:lang w:eastAsia="zh-CN"/>
        </w:rPr>
        <w:t xml:space="preserve"> </w:t>
      </w:r>
      <w:r>
        <w:rPr>
          <w:spacing w:val="-3"/>
          <w:sz w:val="32"/>
          <w:szCs w:val="32"/>
          <w:lang w:eastAsia="zh-CN"/>
        </w:rPr>
        <w:t>本办法由区农业农村委会同区财政局负责解释。</w:t>
      </w:r>
    </w:p>
    <w:p>
      <w:pPr>
        <w:spacing w:line="560" w:lineRule="exact"/>
        <w:ind w:firstLine="639" w:firstLineChars="200"/>
        <w:jc w:val="both"/>
        <w:rPr>
          <w:rFonts w:eastAsia="仿宋_GB2312"/>
          <w:lang w:eastAsia="zh-CN"/>
        </w:rPr>
      </w:pPr>
      <w:r>
        <w:rPr>
          <w:rFonts w:hint="eastAsia" w:ascii="楷体" w:hAnsi="楷体" w:eastAsia="楷体" w:cs="楷体"/>
          <w:b/>
          <w:bCs/>
          <w:spacing w:val="-1"/>
          <w:sz w:val="32"/>
          <w:szCs w:val="32"/>
          <w:lang w:eastAsia="zh-CN"/>
        </w:rPr>
        <w:t>第三十三条</w:t>
      </w:r>
      <w:r>
        <w:rPr>
          <w:rFonts w:hint="eastAsia" w:ascii="仿宋_GB2312" w:hAnsi="仿宋" w:eastAsia="仿宋_GB2312" w:cs="仿宋_GB2312"/>
          <w:sz w:val="32"/>
          <w:szCs w:val="32"/>
          <w:lang w:eastAsia="zh-CN"/>
        </w:rPr>
        <w:t xml:space="preserve"> 本细则试行一年，有效期期从2023年 月 日至2024年  月 日。实施期间如遇国家、市级政策调整，按照有关要求调整完善相关政策内容。</w:t>
      </w:r>
    </w:p>
    <w:p>
      <w:pPr>
        <w:spacing w:line="244" w:lineRule="auto"/>
        <w:jc w:val="both"/>
        <w:rPr>
          <w:lang w:eastAsia="zh-CN"/>
        </w:rPr>
      </w:pPr>
    </w:p>
    <w:p>
      <w:pPr>
        <w:spacing w:line="244" w:lineRule="auto"/>
        <w:jc w:val="both"/>
        <w:rPr>
          <w:lang w:eastAsia="zh-CN"/>
        </w:rPr>
      </w:pPr>
    </w:p>
    <w:p>
      <w:pPr>
        <w:spacing w:line="244" w:lineRule="auto"/>
        <w:jc w:val="both"/>
        <w:rPr>
          <w:lang w:eastAsia="zh-CN"/>
        </w:rPr>
      </w:pPr>
    </w:p>
    <w:p>
      <w:pPr>
        <w:spacing w:line="244" w:lineRule="auto"/>
        <w:jc w:val="both"/>
        <w:rPr>
          <w:lang w:eastAsia="zh-CN"/>
        </w:rPr>
      </w:pPr>
    </w:p>
    <w:p>
      <w:pPr>
        <w:spacing w:line="244" w:lineRule="auto"/>
        <w:jc w:val="both"/>
        <w:rPr>
          <w:lang w:eastAsia="zh-CN"/>
        </w:rPr>
      </w:pPr>
    </w:p>
    <w:p>
      <w:pPr>
        <w:spacing w:line="244" w:lineRule="auto"/>
        <w:jc w:val="both"/>
        <w:rPr>
          <w:lang w:eastAsia="zh-CN"/>
        </w:rPr>
      </w:pPr>
    </w:p>
    <w:p>
      <w:pPr>
        <w:spacing w:line="244" w:lineRule="auto"/>
        <w:jc w:val="both"/>
        <w:rPr>
          <w:lang w:eastAsia="zh-CN"/>
        </w:rPr>
      </w:pPr>
    </w:p>
    <w:p>
      <w:pPr>
        <w:spacing w:line="244" w:lineRule="auto"/>
        <w:jc w:val="both"/>
        <w:rPr>
          <w:lang w:eastAsia="zh-CN"/>
        </w:rPr>
      </w:pPr>
    </w:p>
    <w:p>
      <w:pPr>
        <w:spacing w:line="244" w:lineRule="auto"/>
        <w:jc w:val="both"/>
        <w:rPr>
          <w:lang w:eastAsia="zh-CN"/>
        </w:rPr>
      </w:pPr>
    </w:p>
    <w:p>
      <w:pPr>
        <w:spacing w:line="244" w:lineRule="auto"/>
        <w:jc w:val="both"/>
        <w:rPr>
          <w:lang w:eastAsia="zh-CN"/>
        </w:rPr>
      </w:pPr>
    </w:p>
    <w:sectPr>
      <w:headerReference r:id="rId3" w:type="default"/>
      <w:pgSz w:w="11906" w:h="16838"/>
      <w:pgMar w:top="1440" w:right="1471" w:bottom="1440" w:left="1574" w:header="0" w:footer="1446"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1NmU0NjIxMGM5ZjhkMjZmZTA3YTU3MTg0ZDQwODMifQ=="/>
  </w:docVars>
  <w:rsids>
    <w:rsidRoot w:val="00A14641"/>
    <w:rsid w:val="00035058"/>
    <w:rsid w:val="000C0ACF"/>
    <w:rsid w:val="008B192B"/>
    <w:rsid w:val="00A14641"/>
    <w:rsid w:val="00A34604"/>
    <w:rsid w:val="00B00B7E"/>
    <w:rsid w:val="00B07B4E"/>
    <w:rsid w:val="00DE63DF"/>
    <w:rsid w:val="00F86BD2"/>
    <w:rsid w:val="0365741F"/>
    <w:rsid w:val="08064057"/>
    <w:rsid w:val="0A9512B1"/>
    <w:rsid w:val="0E9664B7"/>
    <w:rsid w:val="1AE04200"/>
    <w:rsid w:val="1F9A2BCE"/>
    <w:rsid w:val="26224AD8"/>
    <w:rsid w:val="28C43892"/>
    <w:rsid w:val="2C586036"/>
    <w:rsid w:val="3001514D"/>
    <w:rsid w:val="3655165D"/>
    <w:rsid w:val="3D567AF3"/>
    <w:rsid w:val="404042AA"/>
    <w:rsid w:val="49073F88"/>
    <w:rsid w:val="4AA1637E"/>
    <w:rsid w:val="4BCF6B0F"/>
    <w:rsid w:val="57CB465B"/>
    <w:rsid w:val="58AB32D2"/>
    <w:rsid w:val="5C441B0D"/>
    <w:rsid w:val="70D878FE"/>
    <w:rsid w:val="716C4F0F"/>
    <w:rsid w:val="79B73D6F"/>
    <w:rsid w:val="79BC3509"/>
    <w:rsid w:val="F23FCBE2"/>
    <w:rsid w:val="F3D73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spacing w:beforeAutospacing="1" w:afterAutospacing="1"/>
      <w:outlineLvl w:val="1"/>
    </w:pPr>
    <w:rPr>
      <w:rFonts w:hint="eastAsia" w:ascii="宋体" w:hAnsi="宋体" w:eastAsia="宋体" w:cs="Times New Roman"/>
      <w:b/>
      <w:bCs/>
      <w:sz w:val="36"/>
      <w:szCs w:val="36"/>
      <w:lang w:eastAsia="zh-CN"/>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eastAsia="黑体"/>
      <w:b/>
      <w:sz w:val="24"/>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21"/>
    <w:qFormat/>
    <w:uiPriority w:val="0"/>
    <w:rPr>
      <w:rFonts w:eastAsia="仿宋"/>
      <w:sz w:val="44"/>
    </w:rPr>
  </w:style>
  <w:style w:type="paragraph" w:styleId="9">
    <w:name w:val="Body Text"/>
    <w:basedOn w:val="1"/>
    <w:qFormat/>
    <w:uiPriority w:val="0"/>
    <w:rPr>
      <w:rFonts w:ascii="仿宋" w:hAnsi="仿宋" w:eastAsia="仿宋" w:cs="仿宋"/>
      <w:sz w:val="31"/>
      <w:szCs w:val="31"/>
    </w:rPr>
  </w:style>
  <w:style w:type="paragraph" w:styleId="10">
    <w:name w:val="Balloon Text"/>
    <w:basedOn w:val="1"/>
    <w:link w:val="19"/>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3">
    <w:name w:val="Normal (Web)"/>
    <w:basedOn w:val="1"/>
    <w:unhideWhenUsed/>
    <w:qFormat/>
    <w:uiPriority w:val="99"/>
    <w:pPr>
      <w:spacing w:before="100" w:beforeAutospacing="1" w:after="100" w:afterAutospacing="1"/>
    </w:pPr>
    <w:rPr>
      <w:rFonts w:ascii="宋体" w:hAnsi="宋体" w:eastAsia="宋体" w:cs="宋体"/>
      <w:sz w:val="24"/>
      <w:szCs w:val="24"/>
    </w:rPr>
  </w:style>
  <w:style w:type="paragraph" w:styleId="14">
    <w:name w:val="annotation subject"/>
    <w:basedOn w:val="8"/>
    <w:next w:val="8"/>
    <w:link w:val="22"/>
    <w:uiPriority w:val="0"/>
    <w:rPr>
      <w:rFonts w:eastAsia="Arial"/>
      <w:b/>
      <w:bCs/>
      <w:sz w:val="21"/>
    </w:rPr>
  </w:style>
  <w:style w:type="character" w:styleId="17">
    <w:name w:val="annotation reference"/>
    <w:basedOn w:val="16"/>
    <w:qFormat/>
    <w:uiPriority w:val="0"/>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批注框文本 Char"/>
    <w:basedOn w:val="16"/>
    <w:link w:val="10"/>
    <w:uiPriority w:val="0"/>
    <w:rPr>
      <w:rFonts w:ascii="Arial" w:hAnsi="Arial" w:eastAsia="Arial" w:cs="Arial"/>
      <w:snapToGrid w:val="0"/>
      <w:color w:val="000000"/>
      <w:sz w:val="18"/>
      <w:szCs w:val="18"/>
      <w:lang w:eastAsia="en-US"/>
    </w:rPr>
  </w:style>
  <w:style w:type="character" w:customStyle="1" w:styleId="20">
    <w:name w:val="页眉 Char"/>
    <w:basedOn w:val="16"/>
    <w:link w:val="12"/>
    <w:uiPriority w:val="0"/>
    <w:rPr>
      <w:rFonts w:ascii="Arial" w:hAnsi="Arial" w:eastAsia="Arial" w:cs="Arial"/>
      <w:snapToGrid w:val="0"/>
      <w:color w:val="000000"/>
      <w:sz w:val="18"/>
      <w:szCs w:val="18"/>
      <w:lang w:eastAsia="en-US"/>
    </w:rPr>
  </w:style>
  <w:style w:type="character" w:customStyle="1" w:styleId="21">
    <w:name w:val="批注文字 Char"/>
    <w:basedOn w:val="16"/>
    <w:link w:val="8"/>
    <w:qFormat/>
    <w:uiPriority w:val="0"/>
    <w:rPr>
      <w:rFonts w:ascii="Arial" w:hAnsi="Arial" w:eastAsia="仿宋" w:cs="Arial"/>
      <w:snapToGrid w:val="0"/>
      <w:color w:val="000000"/>
      <w:sz w:val="44"/>
      <w:szCs w:val="21"/>
      <w:lang w:eastAsia="en-US"/>
    </w:rPr>
  </w:style>
  <w:style w:type="character" w:customStyle="1" w:styleId="22">
    <w:name w:val="批注主题 Char"/>
    <w:basedOn w:val="21"/>
    <w:link w:val="14"/>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615</Words>
  <Characters>3507</Characters>
  <Lines>29</Lines>
  <Paragraphs>8</Paragraphs>
  <TotalTime>13</TotalTime>
  <ScaleCrop>false</ScaleCrop>
  <LinksUpToDate>false</LinksUpToDate>
  <CharactersWithSpaces>4114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2023-09-12T02:07:00Z</dcterms:created>
  <dc:creator>mhxc</dc:creator>
  <cp:lastModifiedBy>黄文倩</cp:lastModifiedBy>
  <cp:lastPrinted>2023-09-12T02:14:00Z</cp:lastPrinted>
  <dcterms:modified xsi:type="dcterms:W3CDTF">2023-09-12T07:12:57Z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2023-08-16T15:07:36Z</vt:filetime>
  </property>
  <property fmtid="{D5CDD505-2E9C-101B-9397-08002B2CF9AE}" pid="4" name="UsrData">
    <vt:lpwstr>64dc75ac56af3e001fa67a2f</vt:lpwstr>
  </property>
  <property fmtid="{D5CDD505-2E9C-101B-9397-08002B2CF9AE}" pid="5" name="KSOProductBuildVer">
    <vt:lpwstr>2052-12.1.0.15374</vt:lpwstr>
  </property>
  <property fmtid="{D5CDD505-2E9C-101B-9397-08002B2CF9AE}" pid="6" name="ICV">
    <vt:lpwstr>D504D946393244D785D14698753712CB_13</vt:lpwstr>
  </property>
</Properties>
</file>