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宋体" w:eastAsia="方正小标宋简体"/>
          <w:color w:val="auto"/>
          <w:sz w:val="36"/>
          <w:szCs w:val="36"/>
        </w:rPr>
      </w:pPr>
      <w:r>
        <w:rPr>
          <w:rFonts w:hint="eastAsia" w:ascii="方正小标宋简体" w:hAnsi="宋体" w:eastAsia="方正小标宋简体"/>
          <w:color w:val="auto"/>
          <w:sz w:val="36"/>
          <w:szCs w:val="36"/>
        </w:rPr>
        <w:t>闵行区以虹桥国际中央商务</w:t>
      </w:r>
      <w:r>
        <w:rPr>
          <w:rFonts w:hint="eastAsia" w:ascii="方正小标宋简体" w:hAnsi="宋体" w:eastAsia="方正小标宋简体"/>
          <w:color w:val="auto"/>
          <w:sz w:val="36"/>
          <w:szCs w:val="36"/>
          <w:lang w:eastAsia="zh-CN"/>
        </w:rPr>
        <w:t>区</w:t>
      </w:r>
      <w:r>
        <w:rPr>
          <w:rFonts w:hint="eastAsia" w:ascii="方正小标宋简体" w:hAnsi="宋体" w:eastAsia="方正小标宋简体"/>
          <w:color w:val="auto"/>
          <w:sz w:val="36"/>
          <w:szCs w:val="36"/>
        </w:rPr>
        <w:t>高水平开放发展为引领</w:t>
      </w:r>
    </w:p>
    <w:p>
      <w:pPr>
        <w:adjustRightInd w:val="0"/>
        <w:snapToGrid w:val="0"/>
        <w:spacing w:line="560" w:lineRule="exact"/>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大力推动现代服务业高质量发展的政策意见</w:t>
      </w:r>
    </w:p>
    <w:p>
      <w:pPr>
        <w:adjustRightInd w:val="0"/>
        <w:snapToGrid w:val="0"/>
        <w:spacing w:line="560" w:lineRule="exact"/>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（征求意见稿）</w:t>
      </w:r>
    </w:p>
    <w:p>
      <w:pPr>
        <w:spacing w:line="560" w:lineRule="exact"/>
        <w:ind w:firstLine="640" w:firstLineChars="200"/>
        <w:rPr>
          <w:rFonts w:hint="eastAsia" w:ascii="仿宋_GB2312" w:eastAsia="仿宋_GB2312"/>
          <w:color w:val="auto"/>
          <w:sz w:val="32"/>
          <w:szCs w:val="32"/>
          <w:lang w:val="en-US" w:eastAsia="zh-CN"/>
        </w:rPr>
      </w:pP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为深入贯彻十二届市委三次全会和七届区委七次全会精神，围绕推动</w:t>
      </w:r>
      <w:r>
        <w:rPr>
          <w:rFonts w:hint="eastAsia" w:ascii="仿宋_GB2312" w:eastAsia="仿宋_GB2312"/>
          <w:color w:val="auto"/>
          <w:sz w:val="32"/>
          <w:szCs w:val="32"/>
        </w:rPr>
        <w:t>虹桥国际中央商务区</w:t>
      </w:r>
      <w:r>
        <w:rPr>
          <w:rFonts w:hint="eastAsia" w:ascii="仿宋_GB2312" w:eastAsia="仿宋_GB2312"/>
          <w:color w:val="auto"/>
          <w:sz w:val="32"/>
          <w:szCs w:val="32"/>
          <w:lang w:val="en-US" w:eastAsia="zh-CN"/>
        </w:rPr>
        <w:t>全域实现高水平开放发展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更高效地推进外资</w:t>
      </w:r>
      <w:r>
        <w:rPr>
          <w:rFonts w:hint="eastAsia" w:ascii="仿宋_GB2312" w:eastAsia="仿宋_GB2312"/>
          <w:color w:val="auto"/>
          <w:sz w:val="32"/>
          <w:szCs w:val="32"/>
          <w:highlight w:val="none"/>
          <w:lang w:eastAsia="zh-CN"/>
        </w:rPr>
        <w:t>高质量“引进来”和</w:t>
      </w:r>
      <w:r>
        <w:rPr>
          <w:rFonts w:hint="eastAsia" w:ascii="仿宋_GB2312" w:eastAsia="仿宋_GB2312"/>
          <w:color w:val="auto"/>
          <w:sz w:val="32"/>
          <w:szCs w:val="32"/>
          <w:highlight w:val="none"/>
          <w:lang w:val="en-US" w:eastAsia="zh-CN"/>
        </w:rPr>
        <w:t>外贸</w:t>
      </w:r>
      <w:r>
        <w:rPr>
          <w:rFonts w:hint="eastAsia" w:ascii="仿宋_GB2312" w:eastAsia="仿宋_GB2312"/>
          <w:color w:val="auto"/>
          <w:sz w:val="32"/>
          <w:szCs w:val="32"/>
          <w:highlight w:val="none"/>
          <w:lang w:eastAsia="zh-CN"/>
        </w:rPr>
        <w:t>高水平“走出去”，更</w:t>
      </w:r>
      <w:r>
        <w:rPr>
          <w:rFonts w:hint="eastAsia" w:ascii="仿宋_GB2312" w:eastAsia="仿宋_GB2312"/>
          <w:color w:val="auto"/>
          <w:sz w:val="32"/>
          <w:szCs w:val="32"/>
          <w:highlight w:val="none"/>
          <w:lang w:val="en-US" w:eastAsia="zh-CN"/>
        </w:rPr>
        <w:t>精准地</w:t>
      </w:r>
      <w:r>
        <w:rPr>
          <w:rFonts w:hint="eastAsia" w:ascii="仿宋_GB2312" w:eastAsia="仿宋_GB2312"/>
          <w:color w:val="auto"/>
          <w:sz w:val="32"/>
          <w:szCs w:val="32"/>
          <w:highlight w:val="none"/>
          <w:lang w:eastAsia="zh-CN"/>
        </w:rPr>
        <w:t>发挥总部经济、国际贸易、生产性服务业等</w:t>
      </w:r>
      <w:r>
        <w:rPr>
          <w:rFonts w:hint="eastAsia" w:ascii="仿宋_GB2312" w:eastAsia="仿宋_GB2312"/>
          <w:color w:val="auto"/>
          <w:sz w:val="32"/>
          <w:szCs w:val="32"/>
          <w:highlight w:val="none"/>
          <w:lang w:val="en-US" w:eastAsia="zh-CN"/>
        </w:rPr>
        <w:t>产业</w:t>
      </w:r>
      <w:r>
        <w:rPr>
          <w:rFonts w:hint="eastAsia" w:ascii="仿宋_GB2312" w:eastAsia="仿宋_GB2312"/>
          <w:color w:val="auto"/>
          <w:sz w:val="32"/>
          <w:szCs w:val="32"/>
          <w:highlight w:val="none"/>
          <w:lang w:eastAsia="zh-CN"/>
        </w:rPr>
        <w:t>引领作用，更</w:t>
      </w:r>
      <w:r>
        <w:rPr>
          <w:rFonts w:hint="eastAsia" w:ascii="仿宋_GB2312" w:eastAsia="仿宋_GB2312"/>
          <w:color w:val="auto"/>
          <w:sz w:val="32"/>
          <w:szCs w:val="32"/>
          <w:highlight w:val="none"/>
          <w:lang w:val="en-US" w:eastAsia="zh-CN"/>
        </w:rPr>
        <w:t>坚实地打造</w:t>
      </w:r>
      <w:r>
        <w:rPr>
          <w:rFonts w:hint="eastAsia" w:ascii="仿宋_GB2312" w:eastAsia="仿宋_GB2312"/>
          <w:color w:val="auto"/>
          <w:sz w:val="32"/>
          <w:szCs w:val="32"/>
          <w:highlight w:val="none"/>
          <w:lang w:eastAsia="zh-CN"/>
        </w:rPr>
        <w:t>数字经济、服务贸易、</w:t>
      </w:r>
      <w:r>
        <w:rPr>
          <w:rFonts w:hint="eastAsia" w:ascii="仿宋_GB2312" w:eastAsia="仿宋_GB2312"/>
          <w:color w:val="auto"/>
          <w:sz w:val="32"/>
          <w:szCs w:val="32"/>
          <w:highlight w:val="none"/>
          <w:lang w:val="en-US" w:eastAsia="zh-CN"/>
        </w:rPr>
        <w:t>绿色低碳</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lang w:val="en-US" w:eastAsia="zh-CN"/>
        </w:rPr>
        <w:t>新</w:t>
      </w:r>
      <w:r>
        <w:rPr>
          <w:rFonts w:hint="eastAsia" w:ascii="仿宋_GB2312" w:eastAsia="仿宋_GB2312"/>
          <w:color w:val="auto"/>
          <w:sz w:val="32"/>
          <w:szCs w:val="32"/>
          <w:highlight w:val="none"/>
          <w:lang w:eastAsia="zh-CN"/>
        </w:rPr>
        <w:t>领域参与国际合作与竞争的</w:t>
      </w:r>
      <w:r>
        <w:rPr>
          <w:rFonts w:hint="eastAsia" w:ascii="仿宋_GB2312" w:eastAsia="仿宋_GB2312"/>
          <w:color w:val="auto"/>
          <w:sz w:val="32"/>
          <w:szCs w:val="32"/>
          <w:highlight w:val="none"/>
          <w:lang w:val="en-US" w:eastAsia="zh-CN"/>
        </w:rPr>
        <w:t>新</w:t>
      </w:r>
      <w:r>
        <w:rPr>
          <w:rFonts w:hint="eastAsia" w:ascii="仿宋_GB2312" w:eastAsia="仿宋_GB2312"/>
          <w:color w:val="auto"/>
          <w:sz w:val="32"/>
          <w:szCs w:val="32"/>
          <w:highlight w:val="none"/>
          <w:lang w:eastAsia="zh-CN"/>
        </w:rPr>
        <w:t>优势，更</w:t>
      </w:r>
      <w:r>
        <w:rPr>
          <w:rFonts w:hint="eastAsia" w:ascii="仿宋_GB2312" w:eastAsia="仿宋_GB2312"/>
          <w:color w:val="auto"/>
          <w:sz w:val="32"/>
          <w:szCs w:val="32"/>
          <w:highlight w:val="none"/>
          <w:lang w:val="en-US" w:eastAsia="zh-CN"/>
        </w:rPr>
        <w:t>充分地</w:t>
      </w:r>
      <w:r>
        <w:rPr>
          <w:rFonts w:hint="eastAsia" w:ascii="仿宋_GB2312" w:eastAsia="仿宋_GB2312" w:cs="Times New Roman"/>
          <w:b w:val="0"/>
          <w:bCs w:val="0"/>
          <w:color w:val="auto"/>
          <w:sz w:val="32"/>
          <w:szCs w:val="32"/>
          <w:highlight w:val="none"/>
          <w:lang w:eastAsia="zh-CN"/>
        </w:rPr>
        <w:t>激</w:t>
      </w:r>
      <w:r>
        <w:rPr>
          <w:rFonts w:hint="eastAsia" w:ascii="仿宋_GB2312" w:eastAsia="仿宋_GB2312" w:cs="Times New Roman"/>
          <w:b w:val="0"/>
          <w:bCs w:val="0"/>
          <w:color w:val="auto"/>
          <w:sz w:val="32"/>
          <w:szCs w:val="32"/>
          <w:highlight w:val="none"/>
          <w:lang w:val="en-US" w:eastAsia="zh-CN"/>
        </w:rPr>
        <w:t>活</w:t>
      </w:r>
      <w:r>
        <w:rPr>
          <w:rFonts w:hint="eastAsia" w:ascii="仿宋_GB2312" w:hAnsi="Times New Roman" w:eastAsia="仿宋_GB2312" w:cs="Times New Roman"/>
          <w:b w:val="0"/>
          <w:bCs w:val="0"/>
          <w:color w:val="auto"/>
          <w:sz w:val="32"/>
          <w:szCs w:val="32"/>
          <w:highlight w:val="none"/>
          <w:lang w:val="en-US" w:eastAsia="zh-CN"/>
        </w:rPr>
        <w:t>高</w:t>
      </w:r>
      <w:r>
        <w:rPr>
          <w:rFonts w:hint="eastAsia" w:ascii="仿宋_GB2312" w:hAnsi="Times New Roman" w:eastAsia="仿宋_GB2312" w:cs="Times New Roman"/>
          <w:b w:val="0"/>
          <w:bCs w:val="0"/>
          <w:color w:val="auto"/>
          <w:sz w:val="32"/>
          <w:szCs w:val="32"/>
          <w:highlight w:val="none"/>
        </w:rPr>
        <w:t>品质</w:t>
      </w:r>
      <w:r>
        <w:rPr>
          <w:rFonts w:hint="eastAsia" w:ascii="仿宋_GB2312" w:hAnsi="Times New Roman" w:eastAsia="仿宋_GB2312" w:cs="Times New Roman"/>
          <w:b w:val="0"/>
          <w:bCs w:val="0"/>
          <w:color w:val="auto"/>
          <w:sz w:val="32"/>
          <w:szCs w:val="32"/>
          <w:highlight w:val="none"/>
          <w:lang w:val="en-US" w:eastAsia="zh-CN"/>
        </w:rPr>
        <w:t>商业</w:t>
      </w:r>
      <w:r>
        <w:rPr>
          <w:rFonts w:hint="eastAsia" w:ascii="仿宋_GB2312" w:eastAsia="仿宋_GB2312" w:cs="Times New Roman"/>
          <w:b w:val="0"/>
          <w:bCs w:val="0"/>
          <w:color w:val="auto"/>
          <w:sz w:val="32"/>
          <w:szCs w:val="32"/>
          <w:highlight w:val="none"/>
          <w:lang w:val="en-US" w:eastAsia="zh-CN"/>
        </w:rPr>
        <w:t>商务和特色品牌经济的发展动能，更全面地</w:t>
      </w:r>
      <w:r>
        <w:rPr>
          <w:rFonts w:hint="eastAsia" w:ascii="仿宋_GB2312" w:hAnsi="Times New Roman" w:eastAsia="仿宋_GB2312" w:cs="Times New Roman"/>
          <w:b w:val="0"/>
          <w:bCs w:val="0"/>
          <w:color w:val="auto"/>
          <w:sz w:val="32"/>
          <w:szCs w:val="32"/>
          <w:highlight w:val="none"/>
        </w:rPr>
        <w:t>提升服务功能辐射度、服务对象感受度、服务品牌美誉度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加快闵行现代</w:t>
      </w:r>
      <w:r>
        <w:rPr>
          <w:rFonts w:hint="eastAsia" w:ascii="仿宋_GB2312" w:eastAsia="仿宋_GB2312"/>
          <w:color w:val="auto"/>
          <w:sz w:val="32"/>
          <w:szCs w:val="32"/>
          <w:highlight w:val="none"/>
        </w:rPr>
        <w:t>服务业高质量发展</w:t>
      </w:r>
      <w:r>
        <w:rPr>
          <w:rFonts w:hint="eastAsia" w:ascii="仿宋_GB2312" w:eastAsia="仿宋_GB2312"/>
          <w:color w:val="auto"/>
          <w:sz w:val="32"/>
          <w:szCs w:val="32"/>
          <w:highlight w:val="none"/>
          <w:lang w:val="en-US" w:eastAsia="zh-CN"/>
        </w:rPr>
        <w:t>步伐</w:t>
      </w:r>
      <w:r>
        <w:rPr>
          <w:rFonts w:hint="eastAsia" w:ascii="仿宋_GB2312" w:eastAsia="仿宋_GB2312"/>
          <w:color w:val="auto"/>
          <w:sz w:val="32"/>
          <w:szCs w:val="32"/>
          <w:highlight w:val="none"/>
        </w:rPr>
        <w:t>，特制定本政策意见。</w:t>
      </w:r>
    </w:p>
    <w:p>
      <w:pPr>
        <w:numPr>
          <w:ilvl w:val="0"/>
          <w:numId w:val="1"/>
        </w:num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发挥总部经济引领作用</w:t>
      </w:r>
    </w:p>
    <w:p>
      <w:pPr>
        <w:adjustRightInd w:val="0"/>
        <w:snapToGrid w:val="0"/>
        <w:spacing w:line="56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1.支持外资总部企业提质增能。</w:t>
      </w:r>
      <w:r>
        <w:rPr>
          <w:rFonts w:hint="eastAsia" w:ascii="仿宋_GB2312" w:eastAsia="仿宋_GB2312"/>
          <w:color w:val="auto"/>
          <w:sz w:val="32"/>
          <w:szCs w:val="32"/>
          <w:highlight w:val="none"/>
        </w:rPr>
        <w:t>对新引进或新认定的上海市跨国公司地区总部（总部型机构、事业部总部），给予最高不超过600万元的资助和最高不超过1000万元的购建（租）房</w:t>
      </w:r>
      <w:r>
        <w:rPr>
          <w:rFonts w:hint="eastAsia" w:ascii="仿宋_GB2312" w:eastAsia="仿宋_GB2312"/>
          <w:color w:val="auto"/>
          <w:sz w:val="32"/>
          <w:szCs w:val="32"/>
          <w:highlight w:val="none"/>
          <w:lang w:val="en-US" w:eastAsia="zh-CN"/>
        </w:rPr>
        <w:t>补贴</w:t>
      </w:r>
      <w:r>
        <w:rPr>
          <w:rFonts w:hint="eastAsia" w:ascii="仿宋_GB2312" w:eastAsia="仿宋_GB2312"/>
          <w:color w:val="auto"/>
          <w:sz w:val="32"/>
          <w:szCs w:val="32"/>
          <w:highlight w:val="none"/>
          <w:lang w:eastAsia="zh-CN"/>
        </w:rPr>
        <w:t>。</w:t>
      </w:r>
    </w:p>
    <w:p>
      <w:pPr>
        <w:adjustRightInd w:val="0"/>
        <w:snapToGrid w:val="0"/>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2.鼓励民营企业、贸易型总部加速发展。</w:t>
      </w:r>
      <w:r>
        <w:rPr>
          <w:rFonts w:hint="eastAsia" w:ascii="仿宋_GB2312" w:eastAsia="仿宋_GB2312"/>
          <w:color w:val="auto"/>
          <w:sz w:val="32"/>
          <w:szCs w:val="32"/>
        </w:rPr>
        <w:t>对经认定或新引进的上海市民营企业总部和总部型机构、市贸易型总部，经综合评定后给予最高不超过200万元的资助。对已获认定的市民营企业总部和总部型机构，上年度营业收入首次达到15亿元且营业收入年增长率达到20%及以上的，给予最高不超过100万元的资助</w:t>
      </w:r>
      <w:r>
        <w:rPr>
          <w:rFonts w:hint="eastAsia" w:ascii="仿宋_GB2312" w:eastAsia="仿宋_GB2312"/>
          <w:color w:val="auto"/>
          <w:sz w:val="32"/>
          <w:szCs w:val="32"/>
          <w:lang w:eastAsia="zh-CN"/>
        </w:rPr>
        <w:t>；</w:t>
      </w:r>
      <w:r>
        <w:rPr>
          <w:rFonts w:hint="eastAsia" w:ascii="仿宋_GB2312" w:eastAsia="仿宋_GB2312"/>
          <w:color w:val="auto"/>
          <w:sz w:val="32"/>
          <w:szCs w:val="32"/>
        </w:rPr>
        <w:t>上年度营业收入首次达到20亿元且营业收入年增长率达到20%及以上的，给予最高不超过150万元的资助</w:t>
      </w:r>
      <w:r>
        <w:rPr>
          <w:rFonts w:hint="eastAsia" w:ascii="仿宋_GB2312" w:eastAsia="仿宋_GB2312"/>
          <w:color w:val="auto"/>
          <w:sz w:val="32"/>
          <w:szCs w:val="32"/>
          <w:lang w:eastAsia="zh-CN"/>
        </w:rPr>
        <w:t>。</w:t>
      </w:r>
      <w:r>
        <w:rPr>
          <w:rFonts w:hint="eastAsia" w:ascii="仿宋_GB2312" w:eastAsia="仿宋_GB2312"/>
          <w:color w:val="auto"/>
          <w:sz w:val="32"/>
          <w:szCs w:val="32"/>
        </w:rPr>
        <w:t>对已获认定的市贸易型总部企业，年营业收入（销售收入/交易额）满足认定时的要求且首次年增幅达到20%及以上的，给予最高不超过150万元的资助。</w:t>
      </w:r>
    </w:p>
    <w:p>
      <w:p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聚焦生产性服务业发展</w:t>
      </w:r>
    </w:p>
    <w:p>
      <w:pPr>
        <w:pStyle w:val="3"/>
        <w:spacing w:line="560" w:lineRule="exact"/>
        <w:ind w:firstLine="643" w:firstLineChars="200"/>
        <w:rPr>
          <w:rFonts w:ascii="仿宋_GB2312"/>
          <w:color w:val="auto"/>
          <w:sz w:val="32"/>
          <w:szCs w:val="32"/>
        </w:rPr>
      </w:pPr>
      <w:r>
        <w:rPr>
          <w:rFonts w:hint="eastAsia" w:ascii="仿宋_GB2312"/>
          <w:b/>
          <w:bCs/>
          <w:color w:val="auto"/>
          <w:sz w:val="32"/>
          <w:szCs w:val="32"/>
          <w:lang w:eastAsia="zh-CN"/>
        </w:rPr>
        <w:t>3</w:t>
      </w:r>
      <w:r>
        <w:rPr>
          <w:rFonts w:hint="eastAsia" w:ascii="仿宋_GB2312"/>
          <w:b/>
          <w:bCs/>
          <w:color w:val="auto"/>
          <w:sz w:val="32"/>
          <w:szCs w:val="32"/>
        </w:rPr>
        <w:t>.</w:t>
      </w:r>
      <w:r>
        <w:rPr>
          <w:rFonts w:hint="eastAsia" w:ascii="仿宋_GB2312"/>
          <w:b/>
          <w:bCs/>
          <w:color w:val="auto"/>
          <w:sz w:val="32"/>
          <w:szCs w:val="32"/>
          <w:lang w:eastAsia="zh-CN"/>
        </w:rPr>
        <w:t>推进“两业”深度融合</w:t>
      </w:r>
      <w:r>
        <w:rPr>
          <w:rFonts w:hint="eastAsia" w:ascii="仿宋_GB2312"/>
          <w:b/>
          <w:bCs/>
          <w:color w:val="auto"/>
          <w:sz w:val="32"/>
          <w:szCs w:val="32"/>
        </w:rPr>
        <w:t>。</w:t>
      </w:r>
      <w:r>
        <w:rPr>
          <w:rFonts w:hint="eastAsia" w:ascii="仿宋_GB2312"/>
          <w:color w:val="auto"/>
          <w:sz w:val="32"/>
          <w:szCs w:val="32"/>
        </w:rPr>
        <w:t>鼓励制造业企业在研发、供应链、制造、运维等过程中加大交互式服务投入，同时引导产业链前后端具有优质服务能力的企业强化对制造业的支撑。对获得国家、上海市认定的研发设计、总集成总承包、共享制造、生产性金融等两业融合重点项目，经认定按照服务合同</w:t>
      </w:r>
      <w:r>
        <w:rPr>
          <w:rFonts w:hint="eastAsia" w:ascii="仿宋_GB2312"/>
          <w:color w:val="auto"/>
          <w:sz w:val="32"/>
          <w:szCs w:val="32"/>
          <w:lang w:eastAsia="zh-CN"/>
        </w:rPr>
        <w:t>实际交易</w:t>
      </w:r>
      <w:r>
        <w:rPr>
          <w:rFonts w:hint="eastAsia" w:ascii="仿宋_GB2312"/>
          <w:color w:val="auto"/>
          <w:sz w:val="32"/>
          <w:szCs w:val="32"/>
        </w:rPr>
        <w:t>金额或项目核定投资额的20%，给予最高不超过200万元的资助。</w:t>
      </w:r>
    </w:p>
    <w:p>
      <w:pPr>
        <w:pStyle w:val="3"/>
        <w:spacing w:line="560" w:lineRule="exact"/>
        <w:ind w:firstLine="643" w:firstLineChars="200"/>
        <w:rPr>
          <w:rFonts w:hint="eastAsia" w:ascii="仿宋_GB2312"/>
          <w:color w:val="auto"/>
          <w:sz w:val="32"/>
          <w:szCs w:val="32"/>
        </w:rPr>
      </w:pPr>
      <w:r>
        <w:rPr>
          <w:rFonts w:ascii="仿宋_GB2312"/>
          <w:b/>
          <w:bCs/>
          <w:color w:val="auto"/>
          <w:sz w:val="32"/>
          <w:szCs w:val="32"/>
        </w:rPr>
        <w:t>4.</w:t>
      </w:r>
      <w:r>
        <w:rPr>
          <w:rFonts w:hint="eastAsia" w:ascii="仿宋_GB2312"/>
          <w:b/>
          <w:bCs/>
          <w:color w:val="auto"/>
          <w:sz w:val="32"/>
          <w:szCs w:val="32"/>
        </w:rPr>
        <w:t>推动生产性服务业功能区建设。</w:t>
      </w:r>
      <w:r>
        <w:rPr>
          <w:rFonts w:hint="eastAsia" w:ascii="仿宋_GB2312"/>
          <w:color w:val="auto"/>
          <w:sz w:val="32"/>
          <w:szCs w:val="32"/>
        </w:rPr>
        <w:t>鼓励产业园区优化运营管理，提升服务能级，培育产业特色，招引头部企业，联动产业链上下游发展，支撑赋能现代产业体系。对获得上海生产性服务业功能区、上海先进制造业和现代服务业融合示范园区等市级授牌的产业园区，经认定给予最高不超过100万元的资助；最近一次复评通过的，给予最高不超过100万的资助。</w:t>
      </w:r>
    </w:p>
    <w:p>
      <w:pPr>
        <w:pStyle w:val="3"/>
        <w:spacing w:line="560" w:lineRule="exact"/>
        <w:ind w:firstLine="643" w:firstLineChars="200"/>
        <w:rPr>
          <w:rFonts w:ascii="仿宋_GB2312"/>
          <w:color w:val="auto"/>
          <w:sz w:val="32"/>
          <w:szCs w:val="32"/>
        </w:rPr>
      </w:pPr>
      <w:r>
        <w:rPr>
          <w:rFonts w:hint="eastAsia" w:ascii="仿宋_GB2312"/>
          <w:b/>
          <w:bCs/>
          <w:color w:val="auto"/>
          <w:sz w:val="32"/>
          <w:szCs w:val="32"/>
        </w:rPr>
        <w:t>5.支持产业互联网平台高质量发展。</w:t>
      </w:r>
      <w:r>
        <w:rPr>
          <w:rFonts w:hint="eastAsia" w:ascii="仿宋_GB2312" w:eastAsia="仿宋_GB2312"/>
          <w:b w:val="0"/>
          <w:bCs w:val="0"/>
          <w:color w:val="auto"/>
          <w:sz w:val="32"/>
          <w:szCs w:val="32"/>
        </w:rPr>
        <w:t>促进本区生产性互联网服务平台高质量发展</w:t>
      </w:r>
      <w:r>
        <w:rPr>
          <w:rFonts w:hint="eastAsia" w:ascii="仿宋_GB2312"/>
          <w:b w:val="0"/>
          <w:bCs w:val="0"/>
          <w:color w:val="auto"/>
          <w:sz w:val="32"/>
          <w:szCs w:val="32"/>
        </w:rPr>
        <w:t>，</w:t>
      </w:r>
      <w:r>
        <w:rPr>
          <w:rFonts w:hint="eastAsia" w:ascii="仿宋_GB2312"/>
          <w:color w:val="auto"/>
          <w:sz w:val="32"/>
          <w:szCs w:val="32"/>
        </w:rPr>
        <w:t>助力产业互联网平台创新与服务能力的提升，对以工业品数字服务为代表的电子商务、专业服务等重点产业互联网平台，根据平台资质、规模或能级、服务区内企业数量或服务金额以及核心服务团队人数等，经综合评定后，给予最高不超过150万元的资助。</w:t>
      </w:r>
    </w:p>
    <w:p>
      <w:pPr>
        <w:adjustRightInd w:val="0"/>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三、提升“</w:t>
      </w:r>
      <w:r>
        <w:rPr>
          <w:rFonts w:ascii="黑体" w:hAnsi="黑体" w:eastAsia="黑体"/>
          <w:color w:val="auto"/>
          <w:sz w:val="32"/>
          <w:szCs w:val="32"/>
        </w:rPr>
        <w:t>引进来”吸引力</w:t>
      </w:r>
    </w:p>
    <w:p>
      <w:pPr>
        <w:adjustRightInd w:val="0"/>
        <w:snapToGrid w:val="0"/>
        <w:spacing w:line="560"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rPr>
        <w:t>6.支持外资创新发展。</w:t>
      </w:r>
      <w:r>
        <w:rPr>
          <w:rFonts w:hint="eastAsia" w:ascii="仿宋_GB2312" w:eastAsia="仿宋_GB2312"/>
          <w:b w:val="0"/>
          <w:bCs w:val="0"/>
          <w:color w:val="auto"/>
          <w:sz w:val="32"/>
          <w:szCs w:val="32"/>
          <w:highlight w:val="none"/>
          <w:lang w:val="en-US" w:eastAsia="zh-CN"/>
        </w:rPr>
        <w:t>持续推动外资研发中心提升</w:t>
      </w:r>
      <w:r>
        <w:rPr>
          <w:rFonts w:hint="eastAsia" w:ascii="仿宋_GB2312" w:eastAsia="仿宋_GB2312"/>
          <w:b w:val="0"/>
          <w:bCs w:val="0"/>
          <w:color w:val="auto"/>
          <w:sz w:val="32"/>
          <w:szCs w:val="32"/>
          <w:highlight w:val="none"/>
        </w:rPr>
        <w:t>核心竞争力</w:t>
      </w:r>
      <w:r>
        <w:rPr>
          <w:rFonts w:hint="eastAsia" w:ascii="仿宋_GB2312" w:eastAsia="仿宋_GB2312"/>
          <w:b w:val="0"/>
          <w:bCs w:val="0"/>
          <w:color w:val="auto"/>
          <w:sz w:val="32"/>
          <w:szCs w:val="32"/>
          <w:highlight w:val="none"/>
          <w:lang w:eastAsia="zh-CN"/>
        </w:rPr>
        <w:t>，</w:t>
      </w:r>
      <w:r>
        <w:rPr>
          <w:rFonts w:hint="eastAsia" w:ascii="仿宋_GB2312" w:eastAsia="仿宋_GB2312"/>
          <w:color w:val="auto"/>
          <w:sz w:val="32"/>
          <w:szCs w:val="32"/>
        </w:rPr>
        <w:t>对新引进或新认定的上海市外资研发中心（全球研发中心、外资开放式创新平台），给予最高不超过300万元的资助。</w:t>
      </w:r>
    </w:p>
    <w:p>
      <w:pPr>
        <w:adjustRightInd w:val="0"/>
        <w:snapToGrid w:val="0"/>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7.鼓励外资企业加大投资。</w:t>
      </w:r>
      <w:r>
        <w:rPr>
          <w:rFonts w:hint="eastAsia" w:ascii="仿宋_GB2312" w:eastAsia="仿宋_GB2312"/>
          <w:color w:val="auto"/>
          <w:sz w:val="32"/>
          <w:szCs w:val="32"/>
        </w:rPr>
        <w:t>支持外商投资企业加大投资力度，</w:t>
      </w:r>
      <w:r>
        <w:rPr>
          <w:rFonts w:hint="eastAsia" w:ascii="仿宋_GB2312" w:hAnsi="仿宋_GB2312" w:eastAsia="仿宋_GB2312" w:cs="仿宋_GB2312"/>
          <w:color w:val="auto"/>
          <w:sz w:val="32"/>
          <w:szCs w:val="32"/>
        </w:rPr>
        <w:t>对存量外资企业，以利润再投资的形式实缴到位外资达1000万美元，且在上海外资信息管理系统成功申报并纳统，按实际投资额的1%，</w:t>
      </w:r>
      <w:r>
        <w:rPr>
          <w:rFonts w:hint="eastAsia" w:ascii="仿宋_GB2312" w:eastAsia="仿宋_GB2312"/>
          <w:color w:val="auto"/>
          <w:sz w:val="32"/>
          <w:szCs w:val="32"/>
        </w:rPr>
        <w:t>给予最高不超过300万元的资助。支持制造业外企加大投资力度，对存量制造业外资企业通过境外增资、利润再投资等实缴到位外资达1000万美元，且在上海外资信息管理系统成功申报并纳统，按实际投资额的1.5%，给予最高不超过1000万元的资助。</w:t>
      </w:r>
    </w:p>
    <w:p>
      <w:pPr>
        <w:adjustRightInd w:val="0"/>
        <w:snapToGrid w:val="0"/>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8.吸引</w:t>
      </w:r>
      <w:r>
        <w:rPr>
          <w:rFonts w:ascii="仿宋_GB2312" w:eastAsia="仿宋_GB2312"/>
          <w:b/>
          <w:bCs/>
          <w:color w:val="auto"/>
          <w:sz w:val="32"/>
          <w:szCs w:val="32"/>
        </w:rPr>
        <w:t>高能级</w:t>
      </w:r>
      <w:r>
        <w:rPr>
          <w:rFonts w:hint="eastAsia" w:ascii="仿宋_GB2312" w:eastAsia="仿宋_GB2312"/>
          <w:b/>
          <w:bCs/>
          <w:color w:val="auto"/>
          <w:sz w:val="32"/>
          <w:szCs w:val="32"/>
        </w:rPr>
        <w:t>外贸企业集聚。</w:t>
      </w:r>
      <w:r>
        <w:rPr>
          <w:rFonts w:hint="eastAsia" w:ascii="仿宋_GB2312" w:eastAsia="仿宋_GB2312"/>
          <w:color w:val="auto"/>
          <w:sz w:val="32"/>
          <w:szCs w:val="32"/>
        </w:rPr>
        <w:t>对年业务体量增长1亿元以上的外贸企业给予最高不超过20万元的资助，其中对新能源</w:t>
      </w:r>
      <w:r>
        <w:rPr>
          <w:rFonts w:ascii="仿宋_GB2312" w:eastAsia="仿宋_GB2312"/>
          <w:color w:val="auto"/>
          <w:sz w:val="32"/>
          <w:szCs w:val="32"/>
        </w:rPr>
        <w:t>、汽车等</w:t>
      </w:r>
      <w:r>
        <w:rPr>
          <w:rFonts w:hint="eastAsia" w:ascii="仿宋_GB2312" w:eastAsia="仿宋_GB2312"/>
          <w:color w:val="auto"/>
          <w:sz w:val="32"/>
          <w:szCs w:val="32"/>
        </w:rPr>
        <w:t>行业最高不超过50万元；对获评市级以上外贸领域的示范企业、示范项目、示范平台，经认定，给予最高不超过100万元的资助。</w:t>
      </w:r>
    </w:p>
    <w:p>
      <w:pPr>
        <w:adjustRightInd w:val="0"/>
        <w:snapToGrid w:val="0"/>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9.加大外资企业重点人才</w:t>
      </w:r>
      <w:r>
        <w:rPr>
          <w:rFonts w:ascii="仿宋_GB2312" w:eastAsia="仿宋_GB2312"/>
          <w:b/>
          <w:bCs/>
          <w:color w:val="auto"/>
          <w:sz w:val="32"/>
          <w:szCs w:val="32"/>
        </w:rPr>
        <w:t>服务</w:t>
      </w:r>
      <w:r>
        <w:rPr>
          <w:rFonts w:hint="eastAsia" w:ascii="仿宋_GB2312" w:eastAsia="仿宋_GB2312"/>
          <w:b/>
          <w:bCs/>
          <w:color w:val="auto"/>
          <w:sz w:val="32"/>
          <w:szCs w:val="32"/>
        </w:rPr>
        <w:t>。</w:t>
      </w:r>
      <w:r>
        <w:rPr>
          <w:rFonts w:hint="eastAsia" w:ascii="仿宋_GB2312" w:eastAsia="仿宋_GB2312"/>
          <w:color w:val="auto"/>
          <w:sz w:val="32"/>
          <w:szCs w:val="32"/>
        </w:rPr>
        <w:t>为重点外资企业高管和重要外籍技术人才提供出入境、停居留便利，推荐总部企业贡献突出的高管参评</w:t>
      </w:r>
      <w:r>
        <w:rPr>
          <w:rFonts w:hint="eastAsia" w:ascii="仿宋_GB2312" w:eastAsia="仿宋_GB2312"/>
          <w:color w:val="auto"/>
          <w:sz w:val="32"/>
          <w:szCs w:val="32"/>
          <w:lang w:eastAsia="zh-CN"/>
        </w:rPr>
        <w:t>“</w:t>
      </w:r>
      <w:r>
        <w:rPr>
          <w:rFonts w:hint="eastAsia" w:ascii="仿宋_GB2312" w:eastAsia="仿宋_GB2312"/>
          <w:color w:val="auto"/>
          <w:sz w:val="32"/>
          <w:szCs w:val="32"/>
        </w:rPr>
        <w:t>白玉兰友谊奖</w:t>
      </w:r>
      <w:r>
        <w:rPr>
          <w:rFonts w:hint="eastAsia" w:ascii="仿宋_GB2312" w:eastAsia="仿宋_GB2312"/>
          <w:color w:val="auto"/>
          <w:sz w:val="32"/>
          <w:szCs w:val="32"/>
          <w:lang w:eastAsia="zh-CN"/>
        </w:rPr>
        <w:t>”</w:t>
      </w:r>
      <w:r>
        <w:rPr>
          <w:rFonts w:hint="eastAsia" w:ascii="仿宋_GB2312" w:eastAsia="仿宋_GB2312"/>
          <w:color w:val="auto"/>
          <w:sz w:val="32"/>
          <w:szCs w:val="32"/>
        </w:rPr>
        <w:t>，推荐重点外资企业加入区级重点企业培育库，形成精准服务的长效机制。支持并推荐外资重点企业申报“上海市重点产业领域人才专项奖励”。</w:t>
      </w:r>
    </w:p>
    <w:p>
      <w:pPr>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四、提高</w:t>
      </w:r>
      <w:r>
        <w:rPr>
          <w:rFonts w:ascii="黑体" w:hAnsi="黑体" w:eastAsia="黑体" w:cs="黑体"/>
          <w:color w:val="auto"/>
          <w:sz w:val="32"/>
          <w:szCs w:val="32"/>
        </w:rPr>
        <w:t>“走出去”竞争力</w:t>
      </w:r>
    </w:p>
    <w:p>
      <w:pPr>
        <w:adjustRightInd w:val="0"/>
        <w:snapToGrid w:val="0"/>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lang w:val="en-US" w:eastAsia="zh-CN"/>
        </w:rPr>
        <w:t>10</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鼓励</w:t>
      </w:r>
      <w:r>
        <w:rPr>
          <w:rFonts w:hint="eastAsia" w:ascii="仿宋_GB2312" w:eastAsia="仿宋_GB2312"/>
          <w:b/>
          <w:bCs/>
          <w:color w:val="auto"/>
          <w:sz w:val="32"/>
          <w:szCs w:val="32"/>
        </w:rPr>
        <w:t>企业开拓海外市场。</w:t>
      </w:r>
      <w:r>
        <w:rPr>
          <w:rFonts w:hint="eastAsia" w:ascii="仿宋_GB2312" w:eastAsia="仿宋_GB2312"/>
          <w:color w:val="auto"/>
          <w:sz w:val="32"/>
          <w:szCs w:val="32"/>
        </w:rPr>
        <w:t>对企业购买的中国出口信用保险公司出口信用保险产品保费予以支持。按照中国信保开具的实收保费发票金额的50%给予支持，最高不超过100万元，且与市级出口信用保险费扶持政策合计不超过保费发票金额进行扶持。鼓励企业海内外布展，对赴境外和参加进博会、广交会、上交会、服贸会的参展企业，按企业实际参展面积给予</w:t>
      </w:r>
      <w:r>
        <w:rPr>
          <w:rFonts w:hint="eastAsia" w:ascii="仿宋_GB2312" w:eastAsia="仿宋_GB2312"/>
          <w:color w:val="auto"/>
          <w:sz w:val="32"/>
          <w:szCs w:val="32"/>
          <w:lang w:val="en-US" w:eastAsia="zh-CN"/>
        </w:rPr>
        <w:t>支持</w:t>
      </w:r>
      <w:r>
        <w:rPr>
          <w:rFonts w:hint="eastAsia" w:ascii="仿宋_GB2312" w:eastAsia="仿宋_GB2312"/>
          <w:color w:val="auto"/>
          <w:sz w:val="32"/>
          <w:szCs w:val="32"/>
        </w:rPr>
        <w:t>。</w:t>
      </w:r>
    </w:p>
    <w:p>
      <w:pPr>
        <w:adjustRightInd w:val="0"/>
        <w:snapToGrid w:val="0"/>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1</w:t>
      </w: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.减少外贸企业融资成本。</w:t>
      </w:r>
      <w:r>
        <w:rPr>
          <w:rFonts w:hint="eastAsia" w:ascii="仿宋_GB2312" w:eastAsia="仿宋_GB2312"/>
          <w:color w:val="auto"/>
          <w:sz w:val="32"/>
          <w:szCs w:val="32"/>
        </w:rPr>
        <w:t>积极推广“信保+融资”的新型融资模式，为中小外贸企业提供优惠信贷支持，按企业实际支付利息给予30%的利息补贴，补贴期最高不超过6个月，每户企业支持金额最高不超过100万元。</w:t>
      </w:r>
    </w:p>
    <w:p>
      <w:pPr>
        <w:adjustRightInd w:val="0"/>
        <w:snapToGrid w:val="0"/>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1</w:t>
      </w:r>
      <w:r>
        <w:rPr>
          <w:rFonts w:ascii="仿宋_GB2312" w:eastAsia="仿宋_GB2312"/>
          <w:b/>
          <w:bCs/>
          <w:color w:val="auto"/>
          <w:sz w:val="32"/>
          <w:szCs w:val="32"/>
        </w:rPr>
        <w:t>2</w:t>
      </w:r>
      <w:r>
        <w:rPr>
          <w:rFonts w:hint="eastAsia" w:ascii="仿宋_GB2312" w:eastAsia="仿宋_GB2312"/>
          <w:b/>
          <w:bCs/>
          <w:color w:val="auto"/>
          <w:sz w:val="32"/>
          <w:szCs w:val="32"/>
        </w:rPr>
        <w:t>.支持企业承接国际服务外包业务，扩大技术出口。</w:t>
      </w:r>
      <w:r>
        <w:rPr>
          <w:rFonts w:hint="eastAsia" w:ascii="仿宋_GB2312" w:eastAsia="仿宋_GB2312"/>
          <w:bCs/>
          <w:color w:val="auto"/>
          <w:sz w:val="32"/>
          <w:szCs w:val="32"/>
        </w:rPr>
        <w:t>支持服务外包企业取得国际通行的资质认证、开展研发活动，加快发展国际服务外包业务；以及通过贸易、投资或经济技术合作方式向境外实施的专利权转让、专利申请权转让、专利实施许可、专有技术转让或许可等技术转移。</w:t>
      </w:r>
      <w:r>
        <w:rPr>
          <w:rFonts w:hint="eastAsia" w:ascii="仿宋_GB2312" w:eastAsia="仿宋_GB2312"/>
          <w:color w:val="auto"/>
          <w:sz w:val="32"/>
          <w:szCs w:val="32"/>
        </w:rPr>
        <w:t>对年总收汇额在50万美元（含50万美元）以上的企业，当年度取得收汇凭证的服务外包或技术出口业务进行贴息支持。</w:t>
      </w:r>
    </w:p>
    <w:p>
      <w:pPr>
        <w:adjustRightInd w:val="0"/>
        <w:snapToGrid w:val="0"/>
        <w:spacing w:line="56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五、培育外贸新业态新模式</w:t>
      </w:r>
    </w:p>
    <w:p>
      <w:pPr>
        <w:adjustRightInd w:val="0"/>
        <w:snapToGrid w:val="0"/>
        <w:spacing w:line="560" w:lineRule="exact"/>
        <w:ind w:firstLine="643" w:firstLineChars="200"/>
        <w:rPr>
          <w:rFonts w:hint="eastAsia" w:ascii="仿宋_GB2312" w:eastAsia="仿宋_GB2312"/>
          <w:b w:val="0"/>
          <w:bCs w:val="0"/>
          <w:color w:val="auto"/>
          <w:sz w:val="32"/>
          <w:szCs w:val="32"/>
        </w:rPr>
      </w:pPr>
      <w:r>
        <w:rPr>
          <w:rFonts w:hint="eastAsia" w:ascii="仿宋_GB2312" w:eastAsia="仿宋_GB2312"/>
          <w:b/>
          <w:bCs/>
          <w:color w:val="auto"/>
          <w:sz w:val="32"/>
          <w:szCs w:val="32"/>
        </w:rPr>
        <w:t>13.支持企业通过跨境电商、海外仓等新模式开拓业务。</w:t>
      </w:r>
      <w:r>
        <w:rPr>
          <w:rFonts w:hint="eastAsia" w:ascii="仿宋_GB2312" w:eastAsia="仿宋_GB2312"/>
          <w:b w:val="0"/>
          <w:bCs w:val="0"/>
          <w:color w:val="auto"/>
          <w:sz w:val="32"/>
          <w:szCs w:val="32"/>
        </w:rPr>
        <w:t>支持企业搭建跨境电商进出口平台，对当年度实现跨境电商进出口额达到1亿元以上的，给予最高不超过200万</w:t>
      </w:r>
      <w:r>
        <w:rPr>
          <w:rFonts w:hint="eastAsia" w:ascii="仿宋_GB2312" w:eastAsia="仿宋_GB2312"/>
          <w:b w:val="0"/>
          <w:bCs w:val="0"/>
          <w:color w:val="auto"/>
          <w:sz w:val="32"/>
          <w:szCs w:val="32"/>
          <w:lang w:eastAsia="zh-CN"/>
        </w:rPr>
        <w:t>元</w:t>
      </w:r>
      <w:r>
        <w:rPr>
          <w:rFonts w:hint="eastAsia" w:ascii="仿宋_GB2312" w:eastAsia="仿宋_GB2312"/>
          <w:b w:val="0"/>
          <w:bCs w:val="0"/>
          <w:color w:val="auto"/>
          <w:sz w:val="32"/>
          <w:szCs w:val="32"/>
        </w:rPr>
        <w:t>的资助。对企业在境外自建或租用海外仓，经审核认定后，对相关建设、租赁费用给予支持，经认定每个项目每年最高支持金额不超过100万元。</w:t>
      </w:r>
    </w:p>
    <w:p>
      <w:pPr>
        <w:adjustRightInd w:val="0"/>
        <w:snapToGrid w:val="0"/>
        <w:spacing w:line="560" w:lineRule="exact"/>
        <w:ind w:firstLine="643" w:firstLineChars="200"/>
        <w:rPr>
          <w:rFonts w:hint="eastAsia" w:ascii="仿宋_GB2312" w:eastAsia="仿宋_GB2312"/>
          <w:b w:val="0"/>
          <w:bCs w:val="0"/>
          <w:color w:val="auto"/>
          <w:sz w:val="32"/>
          <w:szCs w:val="32"/>
        </w:rPr>
      </w:pPr>
      <w:r>
        <w:rPr>
          <w:rFonts w:hint="eastAsia" w:ascii="仿宋_GB2312" w:eastAsia="仿宋_GB2312"/>
          <w:b/>
          <w:bCs/>
          <w:color w:val="auto"/>
          <w:sz w:val="32"/>
          <w:szCs w:val="32"/>
        </w:rPr>
        <w:t>14.支持保税研发等新业态，提升综合保税区能级。</w:t>
      </w:r>
      <w:r>
        <w:rPr>
          <w:rFonts w:hint="eastAsia" w:ascii="仿宋_GB2312" w:eastAsia="仿宋_GB2312"/>
          <w:b w:val="0"/>
          <w:bCs w:val="0"/>
          <w:color w:val="auto"/>
          <w:sz w:val="32"/>
          <w:szCs w:val="32"/>
        </w:rPr>
        <w:t>鼓励外贸企业开展保税展示业务，对企业业务开展参加担保机构提供的海关税款担保，按照实际担保费用的50%给予支持，单家企业每年度最高不超过50万元。支持综合保税区内企业开展保税研发、保税维修等业务，鼓励生产型企业延伸产业链，提升承接国际维修业务的能力。</w:t>
      </w:r>
    </w:p>
    <w:p>
      <w:p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六、突出</w:t>
      </w:r>
      <w:r>
        <w:rPr>
          <w:rFonts w:hint="eastAsia" w:ascii="黑体" w:hAnsi="黑体" w:eastAsia="黑体"/>
          <w:color w:val="auto"/>
          <w:sz w:val="32"/>
          <w:szCs w:val="32"/>
          <w:lang w:eastAsia="zh-CN"/>
        </w:rPr>
        <w:t>现代服务业</w:t>
      </w:r>
      <w:r>
        <w:rPr>
          <w:rFonts w:hint="eastAsia" w:ascii="黑体" w:hAnsi="黑体" w:eastAsia="黑体"/>
          <w:color w:val="auto"/>
          <w:sz w:val="32"/>
          <w:szCs w:val="32"/>
        </w:rPr>
        <w:t>品牌特色</w:t>
      </w:r>
    </w:p>
    <w:p>
      <w:pPr>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.鼓励示范引领。</w:t>
      </w:r>
      <w:r>
        <w:rPr>
          <w:rFonts w:hint="eastAsia" w:ascii="仿宋_GB2312" w:hAnsi="仿宋_GB2312" w:eastAsia="仿宋_GB2312" w:cs="仿宋_GB2312"/>
          <w:color w:val="auto"/>
          <w:sz w:val="32"/>
          <w:szCs w:val="32"/>
        </w:rPr>
        <w:t>鼓励企业申报市级</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各类示范项目，对经国家、上海市相关部门认定的服务型制造示范、设计引领示范（市级设计创新中心、国家级工业设计中心）、供应链创新与应用示范、品牌培育示范、专利工作示范、时尚引领示范等示范企业（项目、平台），给予最高不超过50万元的资助。</w:t>
      </w:r>
    </w:p>
    <w:p>
      <w:pPr>
        <w:pStyle w:val="20"/>
        <w:shd w:val="clear" w:color="auto" w:fill="FFFFFF"/>
        <w:spacing w:before="0" w:beforeAutospacing="0" w:after="0" w:afterAutospacing="0" w:line="560" w:lineRule="exact"/>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.支持行业特色亮点活动。</w:t>
      </w:r>
      <w:r>
        <w:rPr>
          <w:rFonts w:hint="eastAsia" w:ascii="仿宋_GB2312" w:hAnsi="仿宋_GB2312" w:eastAsia="仿宋_GB2312" w:cs="仿宋_GB2312"/>
          <w:b w:val="0"/>
          <w:bCs w:val="0"/>
          <w:color w:val="auto"/>
          <w:sz w:val="32"/>
          <w:szCs w:val="32"/>
        </w:rPr>
        <w:t>鼓励举办国际化、系列化、品牌化、特色化的大型会议论坛等重大产业活动，对开展的经区政府认可的重大活动，经认定给予活动主办方最高不超过100万</w:t>
      </w:r>
      <w:r>
        <w:rPr>
          <w:rFonts w:hint="eastAsia" w:ascii="仿宋_GB2312" w:hAnsi="仿宋_GB2312" w:eastAsia="仿宋_GB2312" w:cs="仿宋_GB2312"/>
          <w:b w:val="0"/>
          <w:bCs w:val="0"/>
          <w:color w:val="auto"/>
          <w:sz w:val="32"/>
          <w:szCs w:val="32"/>
          <w:lang w:eastAsia="zh-CN"/>
        </w:rPr>
        <w:t>元</w:t>
      </w:r>
      <w:r>
        <w:rPr>
          <w:rFonts w:hint="eastAsia" w:ascii="仿宋_GB2312" w:hAnsi="仿宋_GB2312" w:eastAsia="仿宋_GB2312" w:cs="仿宋_GB2312"/>
          <w:b w:val="0"/>
          <w:bCs w:val="0"/>
          <w:color w:val="auto"/>
          <w:sz w:val="32"/>
          <w:szCs w:val="32"/>
        </w:rPr>
        <w:t>的资助；鼓励市场释放消费潜力，大力提振市场信心，进一步优化消费环境、营造消费氛围，对纳入上海市购物节、上海市促消费系列等重点活动项目，经认定给予最高不超过100万元的资助。</w:t>
      </w:r>
    </w:p>
    <w:p>
      <w:pPr>
        <w:pStyle w:val="20"/>
        <w:shd w:val="clear" w:color="auto" w:fill="FFFFFF"/>
        <w:spacing w:before="0" w:beforeAutospacing="0" w:after="0" w:afterAutospacing="0" w:line="560" w:lineRule="exact"/>
        <w:ind w:firstLine="640"/>
        <w:jc w:val="both"/>
        <w:rPr>
          <w:rFonts w:hint="eastAsia" w:ascii="仿宋_GB2312" w:hAnsi="仿宋_GB2312" w:eastAsia="仿宋_GB2312" w:cs="仿宋_GB2312"/>
          <w:color w:val="auto"/>
          <w:kern w:val="2"/>
          <w:sz w:val="32"/>
          <w:szCs w:val="32"/>
          <w:lang w:val="en-US" w:eastAsia="zh-CN" w:bidi="ar-SA"/>
        </w:rPr>
      </w:pPr>
      <w:r>
        <w:rPr>
          <w:rFonts w:hint="eastAsia" w:ascii="仿宋_GB2312" w:hAnsi="Times New Roman" w:eastAsia="仿宋_GB2312"/>
          <w:b/>
          <w:bCs/>
          <w:color w:val="auto"/>
          <w:kern w:val="2"/>
          <w:sz w:val="32"/>
          <w:szCs w:val="32"/>
          <w:lang w:val="en-US" w:eastAsia="zh-CN"/>
        </w:rPr>
        <w:t>1</w:t>
      </w:r>
      <w:r>
        <w:rPr>
          <w:rFonts w:hint="eastAsia" w:ascii="仿宋_GB2312" w:eastAsia="仿宋_GB2312"/>
          <w:b/>
          <w:bCs/>
          <w:color w:val="auto"/>
          <w:kern w:val="2"/>
          <w:sz w:val="32"/>
          <w:szCs w:val="32"/>
          <w:lang w:val="en-US" w:eastAsia="zh-CN"/>
        </w:rPr>
        <w:t>7</w:t>
      </w:r>
      <w:r>
        <w:rPr>
          <w:rFonts w:ascii="仿宋_GB2312" w:hAnsi="Times New Roman" w:eastAsia="仿宋_GB2312"/>
          <w:b/>
          <w:bCs/>
          <w:color w:val="auto"/>
          <w:kern w:val="2"/>
          <w:sz w:val="32"/>
          <w:szCs w:val="32"/>
        </w:rPr>
        <w:t>.</w:t>
      </w:r>
      <w:r>
        <w:rPr>
          <w:rFonts w:hint="eastAsia" w:ascii="仿宋_GB2312" w:eastAsia="仿宋_GB2312"/>
          <w:b/>
          <w:bCs/>
          <w:color w:val="auto"/>
          <w:kern w:val="2"/>
          <w:sz w:val="32"/>
          <w:szCs w:val="32"/>
          <w:lang w:eastAsia="zh-CN"/>
        </w:rPr>
        <w:t>推动品牌经济发展。</w:t>
      </w:r>
      <w:r>
        <w:rPr>
          <w:rFonts w:hint="eastAsia" w:ascii="仿宋_GB2312" w:hAnsi="Times New Roman" w:eastAsia="仿宋_GB2312"/>
          <w:b w:val="0"/>
          <w:bCs w:val="0"/>
          <w:color w:val="auto"/>
          <w:kern w:val="2"/>
          <w:sz w:val="32"/>
          <w:szCs w:val="32"/>
        </w:rPr>
        <w:t>鼓励商业体提升经营能级，发展壮大规模，推动品牌聚集提升。</w:t>
      </w:r>
      <w:r>
        <w:rPr>
          <w:rFonts w:hint="eastAsia" w:ascii="仿宋_GB2312" w:hAnsi="仿宋_GB2312" w:eastAsia="仿宋_GB2312" w:cs="仿宋_GB2312"/>
          <w:color w:val="auto"/>
          <w:kern w:val="2"/>
          <w:sz w:val="32"/>
          <w:szCs w:val="32"/>
          <w:lang w:val="en-US" w:eastAsia="zh-CN" w:bidi="ar-SA"/>
        </w:rPr>
        <w:t>对年度销售额达到25亿以上的商业综合体，经认定给予一次性最高不超过100万元的资助。对首次引入国际高端品牌的商业综合体，经认定给予一次性最高不超过30万元的资助；对引入的国际高端品牌店年度销售额达一定规模的商业综合体，经认定再给予最高不超过50万元的资助。</w:t>
      </w:r>
    </w:p>
    <w:p>
      <w:pPr>
        <w:adjustRightInd w:val="0"/>
        <w:snapToGrid w:val="0"/>
        <w:spacing w:line="56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18.鼓励引导企业“小升规”“规做强”。</w:t>
      </w:r>
      <w:r>
        <w:rPr>
          <w:rFonts w:hint="eastAsia" w:ascii="仿宋_GB2312" w:hAnsi="仿宋_GB2312" w:eastAsia="仿宋_GB2312" w:cs="仿宋_GB2312"/>
          <w:color w:val="auto"/>
          <w:kern w:val="2"/>
          <w:sz w:val="32"/>
          <w:szCs w:val="32"/>
          <w:highlight w:val="none"/>
          <w:lang w:val="en-US" w:eastAsia="zh-CN" w:bidi="ar-SA"/>
        </w:rPr>
        <w:t>对新开业并纳统的营利性服务业、批发零售业和餐饮业企业，经认定给予最高不超过5万元的资助；对销售额、零售额、营业收入达到一定增量的，经认定给予最高不超过10万元的资助；对外资先进制造业龙头企业产值首次突破一定规模的，经认定给予最高不超过60万元的资助。</w:t>
      </w:r>
    </w:p>
    <w:p>
      <w:pPr>
        <w:adjustRightInd w:val="0"/>
        <w:snapToGrid w:val="0"/>
        <w:spacing w:line="560" w:lineRule="exact"/>
        <w:ind w:firstLine="640" w:firstLineChars="200"/>
        <w:rPr>
          <w:rFonts w:ascii="黑体" w:eastAsia="黑体"/>
          <w:color w:val="auto"/>
          <w:sz w:val="32"/>
          <w:szCs w:val="32"/>
        </w:rPr>
      </w:pPr>
      <w:r>
        <w:rPr>
          <w:rFonts w:hint="eastAsia" w:ascii="黑体" w:eastAsia="黑体"/>
          <w:color w:val="auto"/>
          <w:sz w:val="32"/>
          <w:szCs w:val="32"/>
        </w:rPr>
        <w:t>七、附则</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本政策适用于</w:t>
      </w:r>
      <w:r>
        <w:rPr>
          <w:rFonts w:ascii="仿宋_GB2312" w:hAnsi="仿宋" w:eastAsia="仿宋_GB2312"/>
          <w:color w:val="auto"/>
          <w:sz w:val="32"/>
          <w:szCs w:val="32"/>
        </w:rPr>
        <w:t>符合闵行区产业</w:t>
      </w:r>
      <w:r>
        <w:rPr>
          <w:rFonts w:hint="eastAsia" w:ascii="仿宋_GB2312" w:hAnsi="仿宋" w:eastAsia="仿宋_GB2312"/>
          <w:color w:val="auto"/>
          <w:sz w:val="32"/>
          <w:szCs w:val="32"/>
        </w:rPr>
        <w:t>发展</w:t>
      </w:r>
      <w:r>
        <w:rPr>
          <w:rFonts w:ascii="仿宋_GB2312" w:hAnsi="仿宋" w:eastAsia="仿宋_GB2312"/>
          <w:color w:val="auto"/>
          <w:sz w:val="32"/>
          <w:szCs w:val="32"/>
        </w:rPr>
        <w:t>规划相关</w:t>
      </w:r>
      <w:r>
        <w:rPr>
          <w:rFonts w:hint="eastAsia" w:ascii="仿宋_GB2312" w:hAnsi="仿宋" w:eastAsia="仿宋_GB2312"/>
          <w:color w:val="auto"/>
          <w:sz w:val="32"/>
          <w:szCs w:val="32"/>
        </w:rPr>
        <w:t>领域中工商注册和税务登记均在本区的各类市场主体</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highlight w:val="none"/>
          <w:lang w:eastAsia="zh-CN"/>
        </w:rPr>
        <w:t>“小升规”“规做强”政策</w:t>
      </w:r>
      <w:r>
        <w:rPr>
          <w:rFonts w:hint="eastAsia" w:ascii="仿宋_GB2312" w:hAnsi="仿宋" w:eastAsia="仿宋_GB2312"/>
          <w:color w:val="auto"/>
          <w:sz w:val="32"/>
          <w:szCs w:val="32"/>
          <w:highlight w:val="none"/>
        </w:rPr>
        <w:t>适用于实际经营地址在本区且已纳入统计部门一套表联网直报平台的企业</w:t>
      </w:r>
      <w:r>
        <w:rPr>
          <w:rFonts w:hint="eastAsia" w:ascii="仿宋_GB2312" w:hAnsi="仿宋" w:eastAsia="仿宋_GB2312"/>
          <w:color w:val="auto"/>
          <w:sz w:val="32"/>
          <w:szCs w:val="32"/>
        </w:rPr>
        <w:t>（区级财政全额拨款事业单位除外）。</w:t>
      </w:r>
      <w:bookmarkStart w:id="0" w:name="_GoBack"/>
      <w:bookmarkEnd w:id="0"/>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本政策与区其他各项政策按照“就高不重复”原则执行，同一项目不得重复享受同类政策。对</w:t>
      </w:r>
      <w:r>
        <w:rPr>
          <w:rFonts w:ascii="仿宋_GB2312" w:hAnsi="仿宋" w:eastAsia="仿宋_GB2312"/>
          <w:color w:val="auto"/>
          <w:sz w:val="32"/>
          <w:szCs w:val="32"/>
        </w:rPr>
        <w:t>符合闵行区产业发展规划的</w:t>
      </w:r>
      <w:r>
        <w:rPr>
          <w:rFonts w:hint="eastAsia" w:ascii="仿宋_GB2312" w:hAnsi="仿宋" w:eastAsia="仿宋_GB2312"/>
          <w:color w:val="auto"/>
          <w:sz w:val="32"/>
          <w:szCs w:val="32"/>
        </w:rPr>
        <w:t>领域或对产业转型发展具有较大影响力的重点项目，实行“一事一议”。</w:t>
      </w:r>
    </w:p>
    <w:p>
      <w:pPr>
        <w:spacing w:line="560" w:lineRule="exact"/>
        <w:ind w:firstLine="640" w:firstLineChars="200"/>
        <w:rPr>
          <w:rFonts w:ascii="仿宋_GB2312" w:eastAsia="仿宋_GB2312" w:cstheme="minorBidi"/>
          <w:color w:val="auto"/>
          <w:sz w:val="32"/>
          <w:szCs w:val="32"/>
        </w:rPr>
      </w:pPr>
      <w:r>
        <w:rPr>
          <w:rFonts w:hint="eastAsia" w:ascii="仿宋_GB2312" w:hAnsi="仿宋" w:eastAsia="仿宋_GB2312"/>
          <w:color w:val="auto"/>
          <w:sz w:val="32"/>
          <w:szCs w:val="32"/>
        </w:rPr>
        <w:t>本政策可依据实际情况委托具有相应资质的第三方专业机构开展评审和审核。政策执行过程中，建立信用监督机制，对提供虚假、伪造材料进行申报等情形的，以及在上海市公共信用信息服务等平台内具有司法及行政负面记录的市场主体，</w:t>
      </w:r>
      <w:r>
        <w:rPr>
          <w:rFonts w:hint="eastAsia" w:ascii="仿宋_GB2312" w:hAnsi="仿宋_GB2312" w:eastAsia="仿宋_GB2312" w:cs="仿宋_GB2312"/>
          <w:color w:val="auto"/>
          <w:sz w:val="32"/>
          <w:szCs w:val="32"/>
        </w:rPr>
        <w:t>可限制或者取消</w:t>
      </w:r>
      <w:r>
        <w:rPr>
          <w:rFonts w:hint="eastAsia" w:ascii="仿宋_GB2312" w:hAnsi="仿宋" w:eastAsia="仿宋_GB2312"/>
          <w:color w:val="auto"/>
          <w:sz w:val="32"/>
          <w:szCs w:val="32"/>
        </w:rPr>
        <w:t>其申请相应政策的资格。</w:t>
      </w:r>
    </w:p>
    <w:sectPr>
      <w:headerReference r:id="rId3" w:type="default"/>
      <w:footerReference r:id="rId5" w:type="default"/>
      <w:headerReference r:id="rId4" w:type="even"/>
      <w:footerReference r:id="rId6" w:type="even"/>
      <w:pgSz w:w="11907" w:h="16839"/>
      <w:pgMar w:top="1440" w:right="1800" w:bottom="1440" w:left="1800" w:header="567" w:footer="1304" w:gutter="0"/>
      <w:cols w:space="368"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right="360" w:firstLine="480"/>
      <w:rPr>
        <w:rFonts w:ascii="宋体"/>
        <w:kern w:val="0"/>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autoSpaceDE w:val="0"/>
      <w:autoSpaceDN w:val="0"/>
      <w:adjustRightInd w:val="0"/>
      <w:spacing w:before="0" w:beforeAutospacing="0" w:after="0" w:afterAutospacing="0"/>
      <w:rPr>
        <w:rFonts w:hint="default" w:ascii="黑体" w:hAnsi="Times New Roman" w:eastAsia="黑体"/>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BB4D8"/>
    <w:multiLevelType w:val="singleLevel"/>
    <w:tmpl w:val="DFEBB4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evenAndOddHeaders w:val="1"/>
  <w:drawingGridHorizontalSpacing w:val="105"/>
  <w:drawingGridVerticalSpacing w:val="285"/>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20210511155833410"/>
    <w:docVar w:name="commondata" w:val="eyJoZGlkIjoiYTU3MjAzOGI1ZWM1NjI3YTE0MjIzZDIwNTMwM2NhZjEifQ=="/>
    <w:docVar w:name="FileToLog" w:val="闵府规发〔2021〕1号.doc;20210511155833410"/>
  </w:docVars>
  <w:rsids>
    <w:rsidRoot w:val="00A137FA"/>
    <w:rsid w:val="00042165"/>
    <w:rsid w:val="00072DEF"/>
    <w:rsid w:val="00075D31"/>
    <w:rsid w:val="0008575F"/>
    <w:rsid w:val="000863AB"/>
    <w:rsid w:val="000A009C"/>
    <w:rsid w:val="000A79A2"/>
    <w:rsid w:val="000B527E"/>
    <w:rsid w:val="000D7CC0"/>
    <w:rsid w:val="000E3BEE"/>
    <w:rsid w:val="0012737E"/>
    <w:rsid w:val="00135F15"/>
    <w:rsid w:val="0014449E"/>
    <w:rsid w:val="00145BD9"/>
    <w:rsid w:val="0016361C"/>
    <w:rsid w:val="00181FA5"/>
    <w:rsid w:val="001823B9"/>
    <w:rsid w:val="00192851"/>
    <w:rsid w:val="001B7747"/>
    <w:rsid w:val="001F5C8E"/>
    <w:rsid w:val="00213226"/>
    <w:rsid w:val="00221627"/>
    <w:rsid w:val="00234AB1"/>
    <w:rsid w:val="00294571"/>
    <w:rsid w:val="002A2FC9"/>
    <w:rsid w:val="002C67C8"/>
    <w:rsid w:val="002E5A80"/>
    <w:rsid w:val="0032551C"/>
    <w:rsid w:val="00336931"/>
    <w:rsid w:val="003C61D4"/>
    <w:rsid w:val="00427C1B"/>
    <w:rsid w:val="004B60DE"/>
    <w:rsid w:val="004C749D"/>
    <w:rsid w:val="004E575D"/>
    <w:rsid w:val="00504C70"/>
    <w:rsid w:val="00522959"/>
    <w:rsid w:val="00533A84"/>
    <w:rsid w:val="005A5B8D"/>
    <w:rsid w:val="005D1773"/>
    <w:rsid w:val="005E6A88"/>
    <w:rsid w:val="00620665"/>
    <w:rsid w:val="00621106"/>
    <w:rsid w:val="0065398F"/>
    <w:rsid w:val="00663799"/>
    <w:rsid w:val="00696E11"/>
    <w:rsid w:val="006A20B8"/>
    <w:rsid w:val="006B2026"/>
    <w:rsid w:val="006C2643"/>
    <w:rsid w:val="006D785A"/>
    <w:rsid w:val="007031B6"/>
    <w:rsid w:val="00703F4A"/>
    <w:rsid w:val="00726BE6"/>
    <w:rsid w:val="00733CD9"/>
    <w:rsid w:val="00771B43"/>
    <w:rsid w:val="00782BC3"/>
    <w:rsid w:val="007B7D4A"/>
    <w:rsid w:val="007D2539"/>
    <w:rsid w:val="007F2C42"/>
    <w:rsid w:val="008061C6"/>
    <w:rsid w:val="00813CC0"/>
    <w:rsid w:val="0085308B"/>
    <w:rsid w:val="008B3A94"/>
    <w:rsid w:val="009224D7"/>
    <w:rsid w:val="00995ADF"/>
    <w:rsid w:val="009B1D7B"/>
    <w:rsid w:val="009E2186"/>
    <w:rsid w:val="00A05DB1"/>
    <w:rsid w:val="00A137FA"/>
    <w:rsid w:val="00A255BB"/>
    <w:rsid w:val="00A26099"/>
    <w:rsid w:val="00A4252A"/>
    <w:rsid w:val="00A43885"/>
    <w:rsid w:val="00A44C00"/>
    <w:rsid w:val="00A93AD8"/>
    <w:rsid w:val="00AF0A83"/>
    <w:rsid w:val="00B01B31"/>
    <w:rsid w:val="00B030FB"/>
    <w:rsid w:val="00B03CF7"/>
    <w:rsid w:val="00B06A9A"/>
    <w:rsid w:val="00B17AC5"/>
    <w:rsid w:val="00B229CC"/>
    <w:rsid w:val="00B61460"/>
    <w:rsid w:val="00B7738C"/>
    <w:rsid w:val="00B92582"/>
    <w:rsid w:val="00BC3439"/>
    <w:rsid w:val="00C25236"/>
    <w:rsid w:val="00C57418"/>
    <w:rsid w:val="00C60CB5"/>
    <w:rsid w:val="00C63899"/>
    <w:rsid w:val="00C72958"/>
    <w:rsid w:val="00C746DC"/>
    <w:rsid w:val="00C920E1"/>
    <w:rsid w:val="00CB1123"/>
    <w:rsid w:val="00CC36F4"/>
    <w:rsid w:val="00CE6D2A"/>
    <w:rsid w:val="00CF4CB3"/>
    <w:rsid w:val="00D06589"/>
    <w:rsid w:val="00D13A19"/>
    <w:rsid w:val="00D1682B"/>
    <w:rsid w:val="00D2241E"/>
    <w:rsid w:val="00D57485"/>
    <w:rsid w:val="00D7301B"/>
    <w:rsid w:val="00D77ED9"/>
    <w:rsid w:val="00D90579"/>
    <w:rsid w:val="00D95DC9"/>
    <w:rsid w:val="00DB0C01"/>
    <w:rsid w:val="00DD7BC4"/>
    <w:rsid w:val="00E20A1E"/>
    <w:rsid w:val="00E743F6"/>
    <w:rsid w:val="00E84CEA"/>
    <w:rsid w:val="00E929FF"/>
    <w:rsid w:val="00EB7747"/>
    <w:rsid w:val="00ED6CAD"/>
    <w:rsid w:val="00EE7FF2"/>
    <w:rsid w:val="00F23C1A"/>
    <w:rsid w:val="00F241FB"/>
    <w:rsid w:val="00FB66E6"/>
    <w:rsid w:val="00FD101D"/>
    <w:rsid w:val="01EE4FF0"/>
    <w:rsid w:val="02447828"/>
    <w:rsid w:val="02BD0311"/>
    <w:rsid w:val="04BE3725"/>
    <w:rsid w:val="054A1B88"/>
    <w:rsid w:val="05776166"/>
    <w:rsid w:val="05DB2514"/>
    <w:rsid w:val="06EC16A6"/>
    <w:rsid w:val="07ED7927"/>
    <w:rsid w:val="09FDE805"/>
    <w:rsid w:val="0C903EF2"/>
    <w:rsid w:val="0D162709"/>
    <w:rsid w:val="0DF7AC3B"/>
    <w:rsid w:val="0DFB883F"/>
    <w:rsid w:val="0EC52B7C"/>
    <w:rsid w:val="0EFD32C1"/>
    <w:rsid w:val="0F1467D4"/>
    <w:rsid w:val="0FF744A1"/>
    <w:rsid w:val="106D2640"/>
    <w:rsid w:val="11F31824"/>
    <w:rsid w:val="126D4D21"/>
    <w:rsid w:val="12A21966"/>
    <w:rsid w:val="15DEB61E"/>
    <w:rsid w:val="15FEC357"/>
    <w:rsid w:val="1635775C"/>
    <w:rsid w:val="16B34B25"/>
    <w:rsid w:val="173A0964"/>
    <w:rsid w:val="179D61B6"/>
    <w:rsid w:val="17EFCC0A"/>
    <w:rsid w:val="19960E59"/>
    <w:rsid w:val="19FC4C83"/>
    <w:rsid w:val="1A7016AA"/>
    <w:rsid w:val="1BFE6FC1"/>
    <w:rsid w:val="1CD3F25B"/>
    <w:rsid w:val="1DBEEEC0"/>
    <w:rsid w:val="1DD3A7AA"/>
    <w:rsid w:val="1DDF6C7B"/>
    <w:rsid w:val="1EA76FAF"/>
    <w:rsid w:val="1EF7A710"/>
    <w:rsid w:val="1F3E1D77"/>
    <w:rsid w:val="1F3F606F"/>
    <w:rsid w:val="1F9B739A"/>
    <w:rsid w:val="1FAD7A02"/>
    <w:rsid w:val="1FBEB22D"/>
    <w:rsid w:val="1FBF3358"/>
    <w:rsid w:val="1FBF96C1"/>
    <w:rsid w:val="1FDBEFF6"/>
    <w:rsid w:val="1FE72F3E"/>
    <w:rsid w:val="1FEFA02D"/>
    <w:rsid w:val="1FEFFE02"/>
    <w:rsid w:val="1FFBFDE0"/>
    <w:rsid w:val="1FFF7898"/>
    <w:rsid w:val="1FFFC155"/>
    <w:rsid w:val="2186530F"/>
    <w:rsid w:val="22382B9C"/>
    <w:rsid w:val="23D62EE5"/>
    <w:rsid w:val="246A53BC"/>
    <w:rsid w:val="252ED417"/>
    <w:rsid w:val="25BF066C"/>
    <w:rsid w:val="267F9469"/>
    <w:rsid w:val="278FBAE3"/>
    <w:rsid w:val="27CB43C4"/>
    <w:rsid w:val="27DE9B3A"/>
    <w:rsid w:val="27F57CFE"/>
    <w:rsid w:val="27F6DA52"/>
    <w:rsid w:val="27F7E339"/>
    <w:rsid w:val="28CA01D8"/>
    <w:rsid w:val="28F60FCD"/>
    <w:rsid w:val="2ABA9ECA"/>
    <w:rsid w:val="2B4B634E"/>
    <w:rsid w:val="2B4F2C16"/>
    <w:rsid w:val="2BFE6183"/>
    <w:rsid w:val="2C0977DC"/>
    <w:rsid w:val="2CEFFEC9"/>
    <w:rsid w:val="2DDD2A79"/>
    <w:rsid w:val="2DEC0F87"/>
    <w:rsid w:val="2DFEE466"/>
    <w:rsid w:val="2E884DBD"/>
    <w:rsid w:val="2EB2A910"/>
    <w:rsid w:val="2EFB0F41"/>
    <w:rsid w:val="2EFF76B9"/>
    <w:rsid w:val="2F652F43"/>
    <w:rsid w:val="2F67373A"/>
    <w:rsid w:val="2F7D7D9B"/>
    <w:rsid w:val="2F7F2426"/>
    <w:rsid w:val="2F9FF579"/>
    <w:rsid w:val="2FBA0754"/>
    <w:rsid w:val="2FE52E30"/>
    <w:rsid w:val="2FF17840"/>
    <w:rsid w:val="30BF33A2"/>
    <w:rsid w:val="31714CD7"/>
    <w:rsid w:val="32BF98E0"/>
    <w:rsid w:val="32FE6667"/>
    <w:rsid w:val="336851BD"/>
    <w:rsid w:val="33AE01D5"/>
    <w:rsid w:val="33C7EC45"/>
    <w:rsid w:val="33FF98F9"/>
    <w:rsid w:val="34442F4F"/>
    <w:rsid w:val="34790D04"/>
    <w:rsid w:val="3491429F"/>
    <w:rsid w:val="349B3370"/>
    <w:rsid w:val="35BA1D48"/>
    <w:rsid w:val="35D86DEB"/>
    <w:rsid w:val="365F46E3"/>
    <w:rsid w:val="370C1C91"/>
    <w:rsid w:val="371D5C2C"/>
    <w:rsid w:val="376DFF63"/>
    <w:rsid w:val="37AF70F7"/>
    <w:rsid w:val="37BD82B4"/>
    <w:rsid w:val="37C69983"/>
    <w:rsid w:val="37D803FB"/>
    <w:rsid w:val="37E6BE57"/>
    <w:rsid w:val="37F5BBD3"/>
    <w:rsid w:val="37F66C26"/>
    <w:rsid w:val="37F92B3B"/>
    <w:rsid w:val="37FF279C"/>
    <w:rsid w:val="37FF7B6B"/>
    <w:rsid w:val="37FFB27F"/>
    <w:rsid w:val="37FFEA3E"/>
    <w:rsid w:val="37FFFFA1"/>
    <w:rsid w:val="397E844A"/>
    <w:rsid w:val="39FEFDD6"/>
    <w:rsid w:val="3AA4D936"/>
    <w:rsid w:val="3AAD10CD"/>
    <w:rsid w:val="3AF71A43"/>
    <w:rsid w:val="3B3EB2D6"/>
    <w:rsid w:val="3B471FC6"/>
    <w:rsid w:val="3BABE049"/>
    <w:rsid w:val="3BBF799F"/>
    <w:rsid w:val="3BCD02B3"/>
    <w:rsid w:val="3BD7CEE4"/>
    <w:rsid w:val="3BEF9695"/>
    <w:rsid w:val="3BFB0E1F"/>
    <w:rsid w:val="3BFF50AA"/>
    <w:rsid w:val="3BFF8909"/>
    <w:rsid w:val="3CC31954"/>
    <w:rsid w:val="3CD4D625"/>
    <w:rsid w:val="3D3FFF1F"/>
    <w:rsid w:val="3DBA44BB"/>
    <w:rsid w:val="3DBB9487"/>
    <w:rsid w:val="3DCBB883"/>
    <w:rsid w:val="3DEDFEDD"/>
    <w:rsid w:val="3DEFEA8D"/>
    <w:rsid w:val="3DFF4245"/>
    <w:rsid w:val="3E1FAEB0"/>
    <w:rsid w:val="3E6BDC65"/>
    <w:rsid w:val="3E6F5873"/>
    <w:rsid w:val="3EAEDF50"/>
    <w:rsid w:val="3EBF785B"/>
    <w:rsid w:val="3EE73AFC"/>
    <w:rsid w:val="3EED9E45"/>
    <w:rsid w:val="3EEF3AEF"/>
    <w:rsid w:val="3EFBAABC"/>
    <w:rsid w:val="3EFD1947"/>
    <w:rsid w:val="3F2EAFA3"/>
    <w:rsid w:val="3F3D8B55"/>
    <w:rsid w:val="3F46EF0E"/>
    <w:rsid w:val="3F7BD9D6"/>
    <w:rsid w:val="3F7F16B1"/>
    <w:rsid w:val="3F80388E"/>
    <w:rsid w:val="3F91F08C"/>
    <w:rsid w:val="3F9A3025"/>
    <w:rsid w:val="3F9DFF59"/>
    <w:rsid w:val="3F9F58BC"/>
    <w:rsid w:val="3FB5770D"/>
    <w:rsid w:val="3FB7F57C"/>
    <w:rsid w:val="3FBD410F"/>
    <w:rsid w:val="3FBD933F"/>
    <w:rsid w:val="3FBFDE33"/>
    <w:rsid w:val="3FC9F182"/>
    <w:rsid w:val="3FD76CE0"/>
    <w:rsid w:val="3FD774F6"/>
    <w:rsid w:val="3FDD21C5"/>
    <w:rsid w:val="3FE17A99"/>
    <w:rsid w:val="3FEA4477"/>
    <w:rsid w:val="3FEE8251"/>
    <w:rsid w:val="3FFD0C1B"/>
    <w:rsid w:val="3FFDA437"/>
    <w:rsid w:val="3FFF32D4"/>
    <w:rsid w:val="3FFFB5BE"/>
    <w:rsid w:val="457F3472"/>
    <w:rsid w:val="45FF1E91"/>
    <w:rsid w:val="46BDE4FC"/>
    <w:rsid w:val="46FEC79D"/>
    <w:rsid w:val="47752C14"/>
    <w:rsid w:val="47A49EC2"/>
    <w:rsid w:val="47BED0A4"/>
    <w:rsid w:val="47FF700E"/>
    <w:rsid w:val="49A60395"/>
    <w:rsid w:val="49AF123C"/>
    <w:rsid w:val="4ADEB6AB"/>
    <w:rsid w:val="4ADF486C"/>
    <w:rsid w:val="4BBBA40D"/>
    <w:rsid w:val="4BCDC810"/>
    <w:rsid w:val="4BE92497"/>
    <w:rsid w:val="4BF7FB89"/>
    <w:rsid w:val="4C20442F"/>
    <w:rsid w:val="4CB55DF1"/>
    <w:rsid w:val="4DBC0187"/>
    <w:rsid w:val="4DBCF118"/>
    <w:rsid w:val="4DFFB07E"/>
    <w:rsid w:val="4E6F44D7"/>
    <w:rsid w:val="4EFF1979"/>
    <w:rsid w:val="4EFF5BAB"/>
    <w:rsid w:val="4F2F1E9F"/>
    <w:rsid w:val="4F3F0C79"/>
    <w:rsid w:val="4F67756C"/>
    <w:rsid w:val="4FAEA616"/>
    <w:rsid w:val="4FDFA1C4"/>
    <w:rsid w:val="4FEB3AE7"/>
    <w:rsid w:val="4FFEFB63"/>
    <w:rsid w:val="4FFFD841"/>
    <w:rsid w:val="516343CA"/>
    <w:rsid w:val="51D64518"/>
    <w:rsid w:val="539F957D"/>
    <w:rsid w:val="53F590BF"/>
    <w:rsid w:val="53FBB23F"/>
    <w:rsid w:val="53FD21BA"/>
    <w:rsid w:val="55120083"/>
    <w:rsid w:val="55715CFF"/>
    <w:rsid w:val="55732D76"/>
    <w:rsid w:val="557FB99C"/>
    <w:rsid w:val="55CFB6E2"/>
    <w:rsid w:val="55F9EAEA"/>
    <w:rsid w:val="55FDFA80"/>
    <w:rsid w:val="568FA6DD"/>
    <w:rsid w:val="56BF3316"/>
    <w:rsid w:val="56E3BF6E"/>
    <w:rsid w:val="56E70B7C"/>
    <w:rsid w:val="572CBA7C"/>
    <w:rsid w:val="574A2360"/>
    <w:rsid w:val="576DC0BC"/>
    <w:rsid w:val="57770E7C"/>
    <w:rsid w:val="57815AD2"/>
    <w:rsid w:val="578D9FFA"/>
    <w:rsid w:val="57CEF817"/>
    <w:rsid w:val="58EE1458"/>
    <w:rsid w:val="58FF3283"/>
    <w:rsid w:val="593EB393"/>
    <w:rsid w:val="596D98A8"/>
    <w:rsid w:val="59F9F311"/>
    <w:rsid w:val="5AF40427"/>
    <w:rsid w:val="5AF6DC4F"/>
    <w:rsid w:val="5AFD3943"/>
    <w:rsid w:val="5B3E458E"/>
    <w:rsid w:val="5B7D6A65"/>
    <w:rsid w:val="5B7F05EC"/>
    <w:rsid w:val="5BB168CA"/>
    <w:rsid w:val="5BBE73F0"/>
    <w:rsid w:val="5BDB4667"/>
    <w:rsid w:val="5BDFC5A4"/>
    <w:rsid w:val="5BF7DA41"/>
    <w:rsid w:val="5BFCC908"/>
    <w:rsid w:val="5BFE35AB"/>
    <w:rsid w:val="5CB77324"/>
    <w:rsid w:val="5D3F4834"/>
    <w:rsid w:val="5D579250"/>
    <w:rsid w:val="5D62062F"/>
    <w:rsid w:val="5D7793E9"/>
    <w:rsid w:val="5DCF460D"/>
    <w:rsid w:val="5DDECA5C"/>
    <w:rsid w:val="5DF9C699"/>
    <w:rsid w:val="5DFE81AF"/>
    <w:rsid w:val="5E5166CA"/>
    <w:rsid w:val="5EAB536D"/>
    <w:rsid w:val="5EB58E08"/>
    <w:rsid w:val="5ECFF87F"/>
    <w:rsid w:val="5EE5FA02"/>
    <w:rsid w:val="5EED7E58"/>
    <w:rsid w:val="5F4EDA93"/>
    <w:rsid w:val="5F6F2FA2"/>
    <w:rsid w:val="5F7BFA98"/>
    <w:rsid w:val="5F7E0892"/>
    <w:rsid w:val="5FBDA0F8"/>
    <w:rsid w:val="5FBFBB6D"/>
    <w:rsid w:val="5FCFA2A6"/>
    <w:rsid w:val="5FF31C2A"/>
    <w:rsid w:val="5FF3CBA1"/>
    <w:rsid w:val="5FF5910E"/>
    <w:rsid w:val="5FF7B55C"/>
    <w:rsid w:val="5FF7B6AF"/>
    <w:rsid w:val="5FFA6D81"/>
    <w:rsid w:val="5FFD0736"/>
    <w:rsid w:val="5FFE3ED5"/>
    <w:rsid w:val="5FFF0426"/>
    <w:rsid w:val="5FFF1ADE"/>
    <w:rsid w:val="5FFF3F08"/>
    <w:rsid w:val="5FFF698F"/>
    <w:rsid w:val="5FFF9698"/>
    <w:rsid w:val="60D551E0"/>
    <w:rsid w:val="61EF0C63"/>
    <w:rsid w:val="62357868"/>
    <w:rsid w:val="62BA7973"/>
    <w:rsid w:val="62BF00A6"/>
    <w:rsid w:val="639F8597"/>
    <w:rsid w:val="63EBE529"/>
    <w:rsid w:val="63FF5AEC"/>
    <w:rsid w:val="658FB28B"/>
    <w:rsid w:val="65B78A59"/>
    <w:rsid w:val="65DBD74B"/>
    <w:rsid w:val="65EB321A"/>
    <w:rsid w:val="65EB6E6D"/>
    <w:rsid w:val="65ED8EB5"/>
    <w:rsid w:val="65F190E2"/>
    <w:rsid w:val="664803B2"/>
    <w:rsid w:val="665665A3"/>
    <w:rsid w:val="66E04A8F"/>
    <w:rsid w:val="66FF318D"/>
    <w:rsid w:val="6756F5CB"/>
    <w:rsid w:val="677F8E30"/>
    <w:rsid w:val="679CF41D"/>
    <w:rsid w:val="67C1666E"/>
    <w:rsid w:val="67D27109"/>
    <w:rsid w:val="67D32D31"/>
    <w:rsid w:val="67DB0FE5"/>
    <w:rsid w:val="67DF7BD6"/>
    <w:rsid w:val="67EFCD35"/>
    <w:rsid w:val="67FD7D83"/>
    <w:rsid w:val="67FEE635"/>
    <w:rsid w:val="67FF7134"/>
    <w:rsid w:val="686D955A"/>
    <w:rsid w:val="6875E57C"/>
    <w:rsid w:val="68A78C25"/>
    <w:rsid w:val="697B51AB"/>
    <w:rsid w:val="69D9693D"/>
    <w:rsid w:val="69EF5D9B"/>
    <w:rsid w:val="6AFBBACD"/>
    <w:rsid w:val="6AFF6CFB"/>
    <w:rsid w:val="6B770E63"/>
    <w:rsid w:val="6B894C76"/>
    <w:rsid w:val="6B91D3DA"/>
    <w:rsid w:val="6BC71764"/>
    <w:rsid w:val="6BCFDC7D"/>
    <w:rsid w:val="6BDE5664"/>
    <w:rsid w:val="6BEF7F76"/>
    <w:rsid w:val="6BF7BE74"/>
    <w:rsid w:val="6BFB5228"/>
    <w:rsid w:val="6C0B48D1"/>
    <w:rsid w:val="6C1E6D9C"/>
    <w:rsid w:val="6C587F42"/>
    <w:rsid w:val="6C5E71D6"/>
    <w:rsid w:val="6C6EE250"/>
    <w:rsid w:val="6CC84A79"/>
    <w:rsid w:val="6CFB0AC9"/>
    <w:rsid w:val="6D3E19C1"/>
    <w:rsid w:val="6D519347"/>
    <w:rsid w:val="6D7D9FA6"/>
    <w:rsid w:val="6D7F2790"/>
    <w:rsid w:val="6DDEE7B2"/>
    <w:rsid w:val="6DEBDE04"/>
    <w:rsid w:val="6DEFADB0"/>
    <w:rsid w:val="6DF432E2"/>
    <w:rsid w:val="6DFBFEBE"/>
    <w:rsid w:val="6DFC7F10"/>
    <w:rsid w:val="6DFD6307"/>
    <w:rsid w:val="6E36214E"/>
    <w:rsid w:val="6E7F1C8D"/>
    <w:rsid w:val="6E7F2652"/>
    <w:rsid w:val="6E9FF2EA"/>
    <w:rsid w:val="6EEF07FD"/>
    <w:rsid w:val="6EF79E5A"/>
    <w:rsid w:val="6EFCFAD2"/>
    <w:rsid w:val="6F18A058"/>
    <w:rsid w:val="6F3FCEE7"/>
    <w:rsid w:val="6F6FC581"/>
    <w:rsid w:val="6F7F5980"/>
    <w:rsid w:val="6F7FCED3"/>
    <w:rsid w:val="6F83AA8F"/>
    <w:rsid w:val="6FBBE8D0"/>
    <w:rsid w:val="6FBF5935"/>
    <w:rsid w:val="6FDE1C5C"/>
    <w:rsid w:val="6FDE28A0"/>
    <w:rsid w:val="6FEA6057"/>
    <w:rsid w:val="6FEDB79A"/>
    <w:rsid w:val="6FEF02BB"/>
    <w:rsid w:val="6FEF3747"/>
    <w:rsid w:val="6FF30E22"/>
    <w:rsid w:val="6FFAE63F"/>
    <w:rsid w:val="6FFC836A"/>
    <w:rsid w:val="6FFDD830"/>
    <w:rsid w:val="6FFE9B4A"/>
    <w:rsid w:val="6FFF0926"/>
    <w:rsid w:val="6FFF5569"/>
    <w:rsid w:val="6FFF7A4B"/>
    <w:rsid w:val="6FFF8763"/>
    <w:rsid w:val="703A1C47"/>
    <w:rsid w:val="71031AA6"/>
    <w:rsid w:val="714F257E"/>
    <w:rsid w:val="716D6ED8"/>
    <w:rsid w:val="71FC86F2"/>
    <w:rsid w:val="728FD5FE"/>
    <w:rsid w:val="729A1F96"/>
    <w:rsid w:val="72BF91BB"/>
    <w:rsid w:val="72E262CE"/>
    <w:rsid w:val="72FD9799"/>
    <w:rsid w:val="73AF8C76"/>
    <w:rsid w:val="73BDE119"/>
    <w:rsid w:val="73C74D71"/>
    <w:rsid w:val="73DF3D67"/>
    <w:rsid w:val="73EB1131"/>
    <w:rsid w:val="73F740FC"/>
    <w:rsid w:val="73FE67F1"/>
    <w:rsid w:val="74765218"/>
    <w:rsid w:val="747D7F86"/>
    <w:rsid w:val="74F352D4"/>
    <w:rsid w:val="74F597B0"/>
    <w:rsid w:val="74F91F67"/>
    <w:rsid w:val="759FBA77"/>
    <w:rsid w:val="75DEFEC5"/>
    <w:rsid w:val="75F39A85"/>
    <w:rsid w:val="75FF3F1E"/>
    <w:rsid w:val="76357301"/>
    <w:rsid w:val="76390EFC"/>
    <w:rsid w:val="763BCD81"/>
    <w:rsid w:val="767C00FE"/>
    <w:rsid w:val="767FD171"/>
    <w:rsid w:val="767FFAF0"/>
    <w:rsid w:val="7697B930"/>
    <w:rsid w:val="76A73006"/>
    <w:rsid w:val="76BADCCE"/>
    <w:rsid w:val="76BF7F66"/>
    <w:rsid w:val="76D11500"/>
    <w:rsid w:val="76DFAC5B"/>
    <w:rsid w:val="76E54A88"/>
    <w:rsid w:val="76F24979"/>
    <w:rsid w:val="76F70EBA"/>
    <w:rsid w:val="772DCEC1"/>
    <w:rsid w:val="77390829"/>
    <w:rsid w:val="773C8401"/>
    <w:rsid w:val="774FB288"/>
    <w:rsid w:val="7767A917"/>
    <w:rsid w:val="779F815D"/>
    <w:rsid w:val="77AFF9AF"/>
    <w:rsid w:val="77BDB310"/>
    <w:rsid w:val="77CD25D8"/>
    <w:rsid w:val="77DB49C0"/>
    <w:rsid w:val="77DF29F8"/>
    <w:rsid w:val="77DF8049"/>
    <w:rsid w:val="77F73168"/>
    <w:rsid w:val="77F96B98"/>
    <w:rsid w:val="77FB498E"/>
    <w:rsid w:val="77FD08E7"/>
    <w:rsid w:val="77FF335F"/>
    <w:rsid w:val="77FF469D"/>
    <w:rsid w:val="77FF4798"/>
    <w:rsid w:val="77FF75BF"/>
    <w:rsid w:val="77FFDB9B"/>
    <w:rsid w:val="77FFFCBB"/>
    <w:rsid w:val="79932B5C"/>
    <w:rsid w:val="79EDCADC"/>
    <w:rsid w:val="79EF6E1A"/>
    <w:rsid w:val="79FF72AD"/>
    <w:rsid w:val="7A71E611"/>
    <w:rsid w:val="7AF3E04A"/>
    <w:rsid w:val="7B56083C"/>
    <w:rsid w:val="7B5A6766"/>
    <w:rsid w:val="7B74FF16"/>
    <w:rsid w:val="7B7E3E69"/>
    <w:rsid w:val="7B8F4D0D"/>
    <w:rsid w:val="7B9BB2D3"/>
    <w:rsid w:val="7BB6C46A"/>
    <w:rsid w:val="7BBCD652"/>
    <w:rsid w:val="7BCBC4C8"/>
    <w:rsid w:val="7BCD973E"/>
    <w:rsid w:val="7BCDDB44"/>
    <w:rsid w:val="7BD68015"/>
    <w:rsid w:val="7BDA5B4C"/>
    <w:rsid w:val="7BDBE5E9"/>
    <w:rsid w:val="7BE3B7A6"/>
    <w:rsid w:val="7BEEA248"/>
    <w:rsid w:val="7BEF4612"/>
    <w:rsid w:val="7BF3F7E0"/>
    <w:rsid w:val="7BFB181C"/>
    <w:rsid w:val="7BFB1A53"/>
    <w:rsid w:val="7BFC5D63"/>
    <w:rsid w:val="7BFD5FC8"/>
    <w:rsid w:val="7BFE97A7"/>
    <w:rsid w:val="7BFF165A"/>
    <w:rsid w:val="7BFF42D2"/>
    <w:rsid w:val="7BFF739F"/>
    <w:rsid w:val="7BFF90CA"/>
    <w:rsid w:val="7C6630CE"/>
    <w:rsid w:val="7C854479"/>
    <w:rsid w:val="7CAD2C54"/>
    <w:rsid w:val="7CBF937F"/>
    <w:rsid w:val="7CCFBFFA"/>
    <w:rsid w:val="7CDBE6B6"/>
    <w:rsid w:val="7CDD1D7D"/>
    <w:rsid w:val="7CE54C7E"/>
    <w:rsid w:val="7CF6022B"/>
    <w:rsid w:val="7CFD9203"/>
    <w:rsid w:val="7D1F176E"/>
    <w:rsid w:val="7D6F5F60"/>
    <w:rsid w:val="7D6F8CEF"/>
    <w:rsid w:val="7D778378"/>
    <w:rsid w:val="7D7D1569"/>
    <w:rsid w:val="7D7E3ACC"/>
    <w:rsid w:val="7D7F47C0"/>
    <w:rsid w:val="7D7FCF56"/>
    <w:rsid w:val="7DB75E05"/>
    <w:rsid w:val="7DBBD82D"/>
    <w:rsid w:val="7DBCB38A"/>
    <w:rsid w:val="7DBDAEAE"/>
    <w:rsid w:val="7DCFA695"/>
    <w:rsid w:val="7DDFF53E"/>
    <w:rsid w:val="7DE712D2"/>
    <w:rsid w:val="7DF5F623"/>
    <w:rsid w:val="7DFAB18F"/>
    <w:rsid w:val="7DFD3D33"/>
    <w:rsid w:val="7DFDED2A"/>
    <w:rsid w:val="7DFE5AA4"/>
    <w:rsid w:val="7DFF601F"/>
    <w:rsid w:val="7DFFB390"/>
    <w:rsid w:val="7DFFF05E"/>
    <w:rsid w:val="7E6BE53F"/>
    <w:rsid w:val="7E7BC193"/>
    <w:rsid w:val="7E7FB072"/>
    <w:rsid w:val="7EBCEFB5"/>
    <w:rsid w:val="7EBD25DF"/>
    <w:rsid w:val="7EDD88ED"/>
    <w:rsid w:val="7EF1EB07"/>
    <w:rsid w:val="7EF54E4F"/>
    <w:rsid w:val="7EF927A4"/>
    <w:rsid w:val="7EFB2FAC"/>
    <w:rsid w:val="7EFC1294"/>
    <w:rsid w:val="7EFCD6CF"/>
    <w:rsid w:val="7EFD711A"/>
    <w:rsid w:val="7EFF3184"/>
    <w:rsid w:val="7EFF3CBD"/>
    <w:rsid w:val="7EFF6874"/>
    <w:rsid w:val="7EFFD38E"/>
    <w:rsid w:val="7F0EEFDA"/>
    <w:rsid w:val="7F28EC12"/>
    <w:rsid w:val="7F35B9A4"/>
    <w:rsid w:val="7F3F3A8F"/>
    <w:rsid w:val="7F3FB1FB"/>
    <w:rsid w:val="7F515747"/>
    <w:rsid w:val="7F5D76FD"/>
    <w:rsid w:val="7F6A886B"/>
    <w:rsid w:val="7F6BD792"/>
    <w:rsid w:val="7F73D62A"/>
    <w:rsid w:val="7F79B6E0"/>
    <w:rsid w:val="7F79F987"/>
    <w:rsid w:val="7F7D04C2"/>
    <w:rsid w:val="7F7EBA98"/>
    <w:rsid w:val="7F7F5805"/>
    <w:rsid w:val="7F7F654C"/>
    <w:rsid w:val="7F7F8773"/>
    <w:rsid w:val="7F7FAA8E"/>
    <w:rsid w:val="7F9AAC6E"/>
    <w:rsid w:val="7FA57E2E"/>
    <w:rsid w:val="7FAB5DD7"/>
    <w:rsid w:val="7FAB9FEC"/>
    <w:rsid w:val="7FAFAEC1"/>
    <w:rsid w:val="7FB5F9BC"/>
    <w:rsid w:val="7FB7BCF8"/>
    <w:rsid w:val="7FBB44B3"/>
    <w:rsid w:val="7FBE34EF"/>
    <w:rsid w:val="7FBF158A"/>
    <w:rsid w:val="7FBF3BE3"/>
    <w:rsid w:val="7FBF500F"/>
    <w:rsid w:val="7FBF6DAB"/>
    <w:rsid w:val="7FBF770F"/>
    <w:rsid w:val="7FBF9426"/>
    <w:rsid w:val="7FBFBDA8"/>
    <w:rsid w:val="7FCC5099"/>
    <w:rsid w:val="7FCD4B93"/>
    <w:rsid w:val="7FCD506B"/>
    <w:rsid w:val="7FCF27E2"/>
    <w:rsid w:val="7FCFD045"/>
    <w:rsid w:val="7FCFD6CE"/>
    <w:rsid w:val="7FD121DE"/>
    <w:rsid w:val="7FD4FAF5"/>
    <w:rsid w:val="7FD7E9CB"/>
    <w:rsid w:val="7FD8F5CB"/>
    <w:rsid w:val="7FDC55EF"/>
    <w:rsid w:val="7FDD4926"/>
    <w:rsid w:val="7FDFB0C0"/>
    <w:rsid w:val="7FE6FAE1"/>
    <w:rsid w:val="7FE71A5D"/>
    <w:rsid w:val="7FE92850"/>
    <w:rsid w:val="7FECA92E"/>
    <w:rsid w:val="7FECE3FE"/>
    <w:rsid w:val="7FEDA984"/>
    <w:rsid w:val="7FEDF520"/>
    <w:rsid w:val="7FEF1118"/>
    <w:rsid w:val="7FF0092E"/>
    <w:rsid w:val="7FF397AB"/>
    <w:rsid w:val="7FF6D6CB"/>
    <w:rsid w:val="7FF777C9"/>
    <w:rsid w:val="7FF7DA21"/>
    <w:rsid w:val="7FFAF0D2"/>
    <w:rsid w:val="7FFB1977"/>
    <w:rsid w:val="7FFB6D0B"/>
    <w:rsid w:val="7FFBD608"/>
    <w:rsid w:val="7FFBE9A7"/>
    <w:rsid w:val="7FFC3AF2"/>
    <w:rsid w:val="7FFC93E3"/>
    <w:rsid w:val="7FFCCFC9"/>
    <w:rsid w:val="7FFD18DE"/>
    <w:rsid w:val="7FFD4071"/>
    <w:rsid w:val="7FFD7EE0"/>
    <w:rsid w:val="7FFDFDDD"/>
    <w:rsid w:val="7FFE5768"/>
    <w:rsid w:val="7FFEE4ED"/>
    <w:rsid w:val="7FFF36A9"/>
    <w:rsid w:val="7FFF39DC"/>
    <w:rsid w:val="7FFF4888"/>
    <w:rsid w:val="7FFF5454"/>
    <w:rsid w:val="7FFFA19A"/>
    <w:rsid w:val="7FFFCE49"/>
    <w:rsid w:val="7FFFF6BD"/>
    <w:rsid w:val="7FFFFE78"/>
    <w:rsid w:val="7FFFFEE3"/>
    <w:rsid w:val="82B6E465"/>
    <w:rsid w:val="85FF3B15"/>
    <w:rsid w:val="87793F94"/>
    <w:rsid w:val="8BDD94E1"/>
    <w:rsid w:val="8F647B13"/>
    <w:rsid w:val="8FD7E2EB"/>
    <w:rsid w:val="8FF2B0EF"/>
    <w:rsid w:val="92EEE447"/>
    <w:rsid w:val="93DD6754"/>
    <w:rsid w:val="9457C6C7"/>
    <w:rsid w:val="94738D3F"/>
    <w:rsid w:val="94FF29FB"/>
    <w:rsid w:val="94FFCD0A"/>
    <w:rsid w:val="956F8155"/>
    <w:rsid w:val="97196361"/>
    <w:rsid w:val="987B16A4"/>
    <w:rsid w:val="9AF63603"/>
    <w:rsid w:val="9B970A22"/>
    <w:rsid w:val="9D7FA39E"/>
    <w:rsid w:val="9DC77547"/>
    <w:rsid w:val="9DF7DBE1"/>
    <w:rsid w:val="9DFF5BF9"/>
    <w:rsid w:val="9EFB615E"/>
    <w:rsid w:val="9F2FC2D3"/>
    <w:rsid w:val="9F5664B7"/>
    <w:rsid w:val="9F57262E"/>
    <w:rsid w:val="9FE7DEC2"/>
    <w:rsid w:val="9FF53703"/>
    <w:rsid w:val="9FFC34D4"/>
    <w:rsid w:val="A3E5DE0B"/>
    <w:rsid w:val="A3FB8158"/>
    <w:rsid w:val="A557B8E9"/>
    <w:rsid w:val="A5DCA863"/>
    <w:rsid w:val="A75778A8"/>
    <w:rsid w:val="A7FE432E"/>
    <w:rsid w:val="AA8FDDC8"/>
    <w:rsid w:val="AB37B650"/>
    <w:rsid w:val="AB5B25A1"/>
    <w:rsid w:val="AB6BC318"/>
    <w:rsid w:val="AB79CDE6"/>
    <w:rsid w:val="ACEE81F9"/>
    <w:rsid w:val="ACFACE05"/>
    <w:rsid w:val="AD63F6C2"/>
    <w:rsid w:val="AD6DBF9B"/>
    <w:rsid w:val="ADBEF35F"/>
    <w:rsid w:val="ADDC7953"/>
    <w:rsid w:val="ADE81CA9"/>
    <w:rsid w:val="ADFDF992"/>
    <w:rsid w:val="AED72501"/>
    <w:rsid w:val="AEED69FE"/>
    <w:rsid w:val="AEFDA5E7"/>
    <w:rsid w:val="AF37E539"/>
    <w:rsid w:val="AF7E1112"/>
    <w:rsid w:val="AF7FC00E"/>
    <w:rsid w:val="AF9B1EEB"/>
    <w:rsid w:val="AF9D2063"/>
    <w:rsid w:val="AF9F3961"/>
    <w:rsid w:val="AF9F661C"/>
    <w:rsid w:val="AFC365AF"/>
    <w:rsid w:val="AFDE463F"/>
    <w:rsid w:val="AFDFBB4F"/>
    <w:rsid w:val="AFF71768"/>
    <w:rsid w:val="AFFBEB1A"/>
    <w:rsid w:val="AFFD1099"/>
    <w:rsid w:val="AFFF3696"/>
    <w:rsid w:val="AFFF3FE1"/>
    <w:rsid w:val="AFFF7FA4"/>
    <w:rsid w:val="B1E646A8"/>
    <w:rsid w:val="B1FBB0B0"/>
    <w:rsid w:val="B1FF0899"/>
    <w:rsid w:val="B2F710BA"/>
    <w:rsid w:val="B3FBEA3F"/>
    <w:rsid w:val="B58EDC7A"/>
    <w:rsid w:val="B59B1FAA"/>
    <w:rsid w:val="B5B7B961"/>
    <w:rsid w:val="B5D93875"/>
    <w:rsid w:val="B5F9EFAB"/>
    <w:rsid w:val="B5FFC3DA"/>
    <w:rsid w:val="B675036A"/>
    <w:rsid w:val="B6CB69A7"/>
    <w:rsid w:val="B6EF5A71"/>
    <w:rsid w:val="B6F9B4AC"/>
    <w:rsid w:val="B7656041"/>
    <w:rsid w:val="B77F7CE4"/>
    <w:rsid w:val="B7CEACAD"/>
    <w:rsid w:val="B7FB71D2"/>
    <w:rsid w:val="B7FF3581"/>
    <w:rsid w:val="B8F396BF"/>
    <w:rsid w:val="B9B7F020"/>
    <w:rsid w:val="B9FF9686"/>
    <w:rsid w:val="BA661DFD"/>
    <w:rsid w:val="BA9F4F00"/>
    <w:rsid w:val="BAFD9EEA"/>
    <w:rsid w:val="BB7D8397"/>
    <w:rsid w:val="BBBFA0B4"/>
    <w:rsid w:val="BBBFB390"/>
    <w:rsid w:val="BBBFBBD1"/>
    <w:rsid w:val="BBF7A017"/>
    <w:rsid w:val="BBFBAAC1"/>
    <w:rsid w:val="BBFBF570"/>
    <w:rsid w:val="BBFE9425"/>
    <w:rsid w:val="BCF7A877"/>
    <w:rsid w:val="BD7FB4E3"/>
    <w:rsid w:val="BD9E7D6C"/>
    <w:rsid w:val="BDBC3BA3"/>
    <w:rsid w:val="BDE7A68E"/>
    <w:rsid w:val="BDEE42EA"/>
    <w:rsid w:val="BDEF1043"/>
    <w:rsid w:val="BDF75E71"/>
    <w:rsid w:val="BE5FBF29"/>
    <w:rsid w:val="BE7FE521"/>
    <w:rsid w:val="BEBC95B8"/>
    <w:rsid w:val="BECBCD7B"/>
    <w:rsid w:val="BED8ECEB"/>
    <w:rsid w:val="BEEDE626"/>
    <w:rsid w:val="BEFE40BA"/>
    <w:rsid w:val="BF2DF16F"/>
    <w:rsid w:val="BF31B20C"/>
    <w:rsid w:val="BF39F6C7"/>
    <w:rsid w:val="BF3F5F7F"/>
    <w:rsid w:val="BF65709D"/>
    <w:rsid w:val="BF6F2F6F"/>
    <w:rsid w:val="BF74B510"/>
    <w:rsid w:val="BF78DC76"/>
    <w:rsid w:val="BF7F3EB1"/>
    <w:rsid w:val="BFB1991B"/>
    <w:rsid w:val="BFB5E3F7"/>
    <w:rsid w:val="BFBBB8B3"/>
    <w:rsid w:val="BFC9F750"/>
    <w:rsid w:val="BFCF5BF5"/>
    <w:rsid w:val="BFDF2FCC"/>
    <w:rsid w:val="BFDF4020"/>
    <w:rsid w:val="BFDFA3E3"/>
    <w:rsid w:val="BFE3C6D0"/>
    <w:rsid w:val="BFEDA0A7"/>
    <w:rsid w:val="BFEF6727"/>
    <w:rsid w:val="BFF3FA51"/>
    <w:rsid w:val="BFF767BB"/>
    <w:rsid w:val="BFF76F71"/>
    <w:rsid w:val="BFF79AE3"/>
    <w:rsid w:val="BFF7B2D9"/>
    <w:rsid w:val="BFFB4A65"/>
    <w:rsid w:val="BFFBCC6E"/>
    <w:rsid w:val="BFFE8CBA"/>
    <w:rsid w:val="BFFF9B4C"/>
    <w:rsid w:val="BFFFC5C2"/>
    <w:rsid w:val="BFFFE3B4"/>
    <w:rsid w:val="C78BB4FD"/>
    <w:rsid w:val="C7B0B89B"/>
    <w:rsid w:val="C7B3AC3D"/>
    <w:rsid w:val="C7DF0CE9"/>
    <w:rsid w:val="C7ED8636"/>
    <w:rsid w:val="C7FFA354"/>
    <w:rsid w:val="C9DD4A73"/>
    <w:rsid w:val="CAFFB86B"/>
    <w:rsid w:val="CB77E709"/>
    <w:rsid w:val="CBB78F98"/>
    <w:rsid w:val="CBC72ACF"/>
    <w:rsid w:val="CCE4BCE4"/>
    <w:rsid w:val="CD3A9B28"/>
    <w:rsid w:val="CD6F6727"/>
    <w:rsid w:val="CD7B5447"/>
    <w:rsid w:val="CDEE10FB"/>
    <w:rsid w:val="CEA738E3"/>
    <w:rsid w:val="CED5797F"/>
    <w:rsid w:val="CEEF9904"/>
    <w:rsid w:val="CF7F2A2D"/>
    <w:rsid w:val="CF7FE5CE"/>
    <w:rsid w:val="CF8B1DD5"/>
    <w:rsid w:val="CFEF9CA8"/>
    <w:rsid w:val="CFF2E5D6"/>
    <w:rsid w:val="CFF6041F"/>
    <w:rsid w:val="CFF9EA03"/>
    <w:rsid w:val="CFFF9935"/>
    <w:rsid w:val="D0BB9BC0"/>
    <w:rsid w:val="D1BF07E9"/>
    <w:rsid w:val="D1DD125C"/>
    <w:rsid w:val="D36D6D05"/>
    <w:rsid w:val="D3EF9C5A"/>
    <w:rsid w:val="D532AFCE"/>
    <w:rsid w:val="D5F71019"/>
    <w:rsid w:val="D5FAF1B5"/>
    <w:rsid w:val="D5FD1265"/>
    <w:rsid w:val="D6F78B64"/>
    <w:rsid w:val="D6F79435"/>
    <w:rsid w:val="D7079B0F"/>
    <w:rsid w:val="D777307F"/>
    <w:rsid w:val="D79E7CF6"/>
    <w:rsid w:val="D7AD7486"/>
    <w:rsid w:val="D7B519C6"/>
    <w:rsid w:val="D7B74ADC"/>
    <w:rsid w:val="D7D6AF55"/>
    <w:rsid w:val="D7D6CDC5"/>
    <w:rsid w:val="D7FDD9BF"/>
    <w:rsid w:val="D8E6FA47"/>
    <w:rsid w:val="D8FB14EC"/>
    <w:rsid w:val="D9E39BE6"/>
    <w:rsid w:val="D9FD21D8"/>
    <w:rsid w:val="DB1D389D"/>
    <w:rsid w:val="DB2FBCEC"/>
    <w:rsid w:val="DB2FE551"/>
    <w:rsid w:val="DB72C2C5"/>
    <w:rsid w:val="DBD9637F"/>
    <w:rsid w:val="DBF34B11"/>
    <w:rsid w:val="DBFE1DD7"/>
    <w:rsid w:val="DBFE71EA"/>
    <w:rsid w:val="DCBDAEF7"/>
    <w:rsid w:val="DCFF5705"/>
    <w:rsid w:val="DD7D303C"/>
    <w:rsid w:val="DD9703C9"/>
    <w:rsid w:val="DDDD14D0"/>
    <w:rsid w:val="DDED7822"/>
    <w:rsid w:val="DDF75C97"/>
    <w:rsid w:val="DDFF18AB"/>
    <w:rsid w:val="DDFFC718"/>
    <w:rsid w:val="DE7E6AFF"/>
    <w:rsid w:val="DEBA7ECC"/>
    <w:rsid w:val="DEBE77A9"/>
    <w:rsid w:val="DEDDFAEC"/>
    <w:rsid w:val="DEF99AB1"/>
    <w:rsid w:val="DEFDB611"/>
    <w:rsid w:val="DEFEB0C5"/>
    <w:rsid w:val="DEFF9756"/>
    <w:rsid w:val="DF1AF6E4"/>
    <w:rsid w:val="DF36709F"/>
    <w:rsid w:val="DF38CD08"/>
    <w:rsid w:val="DF638759"/>
    <w:rsid w:val="DF7DCD5F"/>
    <w:rsid w:val="DF7EC08E"/>
    <w:rsid w:val="DF7F7202"/>
    <w:rsid w:val="DFAFB0A8"/>
    <w:rsid w:val="DFB7D418"/>
    <w:rsid w:val="DFBA9B5E"/>
    <w:rsid w:val="DFBC8675"/>
    <w:rsid w:val="DFBF38B1"/>
    <w:rsid w:val="DFBFF0DA"/>
    <w:rsid w:val="DFEBE0BB"/>
    <w:rsid w:val="DFEEA932"/>
    <w:rsid w:val="DFEF84F3"/>
    <w:rsid w:val="DFF30ADF"/>
    <w:rsid w:val="DFF37773"/>
    <w:rsid w:val="DFF6DC5C"/>
    <w:rsid w:val="DFFBB076"/>
    <w:rsid w:val="DFFC6D6E"/>
    <w:rsid w:val="DFFD4654"/>
    <w:rsid w:val="DFFD56EE"/>
    <w:rsid w:val="DFFDD43F"/>
    <w:rsid w:val="DFFFFCB1"/>
    <w:rsid w:val="E0EBBD81"/>
    <w:rsid w:val="E33B01F7"/>
    <w:rsid w:val="E373D947"/>
    <w:rsid w:val="E3DD6AA8"/>
    <w:rsid w:val="E5EF0152"/>
    <w:rsid w:val="E5FF771D"/>
    <w:rsid w:val="E6DFBFEC"/>
    <w:rsid w:val="E6FAB0A4"/>
    <w:rsid w:val="E773A9F7"/>
    <w:rsid w:val="E77935A6"/>
    <w:rsid w:val="E79FF511"/>
    <w:rsid w:val="E7B7F032"/>
    <w:rsid w:val="E7D7BA91"/>
    <w:rsid w:val="E7E03822"/>
    <w:rsid w:val="E7F7FA12"/>
    <w:rsid w:val="E7FB330F"/>
    <w:rsid w:val="E7FC5360"/>
    <w:rsid w:val="E7FF5218"/>
    <w:rsid w:val="E8FE8E8B"/>
    <w:rsid w:val="E8FF17DC"/>
    <w:rsid w:val="E9F09949"/>
    <w:rsid w:val="EA5D8192"/>
    <w:rsid w:val="EB4F8908"/>
    <w:rsid w:val="EBCF8D7E"/>
    <w:rsid w:val="EBD3C0EC"/>
    <w:rsid w:val="EBDB810D"/>
    <w:rsid w:val="EBDF6CAC"/>
    <w:rsid w:val="EBDF7B1B"/>
    <w:rsid w:val="EBE7ED6C"/>
    <w:rsid w:val="EBEAD8E9"/>
    <w:rsid w:val="EBF56232"/>
    <w:rsid w:val="EBFDAE43"/>
    <w:rsid w:val="EBFEDA51"/>
    <w:rsid w:val="EBFF33AE"/>
    <w:rsid w:val="EC7FE5EB"/>
    <w:rsid w:val="ECAFD78A"/>
    <w:rsid w:val="ECDF3C83"/>
    <w:rsid w:val="ECFF9B71"/>
    <w:rsid w:val="ED5F2B01"/>
    <w:rsid w:val="EDBED2C1"/>
    <w:rsid w:val="EDDD0FA3"/>
    <w:rsid w:val="EDDE5E85"/>
    <w:rsid w:val="EDF4029E"/>
    <w:rsid w:val="EDF9AC99"/>
    <w:rsid w:val="EDFB4717"/>
    <w:rsid w:val="EDFD4A8A"/>
    <w:rsid w:val="EDFFA7DD"/>
    <w:rsid w:val="EDFFCB4E"/>
    <w:rsid w:val="EE29244F"/>
    <w:rsid w:val="EE4DF830"/>
    <w:rsid w:val="EECF1067"/>
    <w:rsid w:val="EEFA870B"/>
    <w:rsid w:val="EEFE178F"/>
    <w:rsid w:val="EF4CEE5A"/>
    <w:rsid w:val="EF674B2F"/>
    <w:rsid w:val="EF6E873C"/>
    <w:rsid w:val="EF6F3A37"/>
    <w:rsid w:val="EF771A01"/>
    <w:rsid w:val="EF7B5E6A"/>
    <w:rsid w:val="EF7D2D91"/>
    <w:rsid w:val="EF7E5440"/>
    <w:rsid w:val="EF8FEF95"/>
    <w:rsid w:val="EF9D17E4"/>
    <w:rsid w:val="EFB7608A"/>
    <w:rsid w:val="EFBD7546"/>
    <w:rsid w:val="EFBFCE40"/>
    <w:rsid w:val="EFDD4725"/>
    <w:rsid w:val="EFDF19C0"/>
    <w:rsid w:val="EFDF3DC2"/>
    <w:rsid w:val="EFDFB708"/>
    <w:rsid w:val="EFEBF178"/>
    <w:rsid w:val="EFF7AF9A"/>
    <w:rsid w:val="EFFB7656"/>
    <w:rsid w:val="EFFB8662"/>
    <w:rsid w:val="EFFBCA5D"/>
    <w:rsid w:val="EFFDEE90"/>
    <w:rsid w:val="EFFF9558"/>
    <w:rsid w:val="EFFF9BAE"/>
    <w:rsid w:val="EFFFA720"/>
    <w:rsid w:val="F06FAD01"/>
    <w:rsid w:val="F0FF4BAB"/>
    <w:rsid w:val="F1CFCB48"/>
    <w:rsid w:val="F1F7FD34"/>
    <w:rsid w:val="F37D5730"/>
    <w:rsid w:val="F3BB07AD"/>
    <w:rsid w:val="F3BF9205"/>
    <w:rsid w:val="F3ED94C2"/>
    <w:rsid w:val="F3FB6ED2"/>
    <w:rsid w:val="F3FCBC70"/>
    <w:rsid w:val="F3FF6B4C"/>
    <w:rsid w:val="F47FDAE9"/>
    <w:rsid w:val="F4B59D22"/>
    <w:rsid w:val="F4FEFD8A"/>
    <w:rsid w:val="F56A6F56"/>
    <w:rsid w:val="F5B77B1C"/>
    <w:rsid w:val="F5BB1289"/>
    <w:rsid w:val="F5BF71B3"/>
    <w:rsid w:val="F5BFCBBA"/>
    <w:rsid w:val="F5F37D3A"/>
    <w:rsid w:val="F63FE18D"/>
    <w:rsid w:val="F67F8B06"/>
    <w:rsid w:val="F69CFA3D"/>
    <w:rsid w:val="F6AE2495"/>
    <w:rsid w:val="F6B26569"/>
    <w:rsid w:val="F6B5D8A8"/>
    <w:rsid w:val="F6B83C2F"/>
    <w:rsid w:val="F6BF6E0E"/>
    <w:rsid w:val="F6CFE977"/>
    <w:rsid w:val="F6D79809"/>
    <w:rsid w:val="F6DF51CB"/>
    <w:rsid w:val="F6ED9BF4"/>
    <w:rsid w:val="F6EDBFCC"/>
    <w:rsid w:val="F6EF5219"/>
    <w:rsid w:val="F6FF7F17"/>
    <w:rsid w:val="F72EFE4F"/>
    <w:rsid w:val="F72F5786"/>
    <w:rsid w:val="F7631FE8"/>
    <w:rsid w:val="F76F41EB"/>
    <w:rsid w:val="F76F645D"/>
    <w:rsid w:val="F776892C"/>
    <w:rsid w:val="F77F25BB"/>
    <w:rsid w:val="F79E58FC"/>
    <w:rsid w:val="F7B7F9F2"/>
    <w:rsid w:val="F7B9B7E7"/>
    <w:rsid w:val="F7BF1913"/>
    <w:rsid w:val="F7CFE502"/>
    <w:rsid w:val="F7DF4BF8"/>
    <w:rsid w:val="F7E45786"/>
    <w:rsid w:val="F7EB43A3"/>
    <w:rsid w:val="F7EBA728"/>
    <w:rsid w:val="F7EC7610"/>
    <w:rsid w:val="F7EF9920"/>
    <w:rsid w:val="F7F3E1D7"/>
    <w:rsid w:val="F7F99A2F"/>
    <w:rsid w:val="F7FB55E7"/>
    <w:rsid w:val="F7FBCEC4"/>
    <w:rsid w:val="F7FBE800"/>
    <w:rsid w:val="F7FDC7F7"/>
    <w:rsid w:val="F7FE138B"/>
    <w:rsid w:val="F7FE8405"/>
    <w:rsid w:val="F7FE8D4F"/>
    <w:rsid w:val="F7FF19A9"/>
    <w:rsid w:val="F7FF6C3D"/>
    <w:rsid w:val="F7FFDDE9"/>
    <w:rsid w:val="F851F8E6"/>
    <w:rsid w:val="F8F6733F"/>
    <w:rsid w:val="F8FFD888"/>
    <w:rsid w:val="F96B04C9"/>
    <w:rsid w:val="F99F50D6"/>
    <w:rsid w:val="F99FB409"/>
    <w:rsid w:val="F9F3528F"/>
    <w:rsid w:val="F9F9D912"/>
    <w:rsid w:val="F9FFEFFB"/>
    <w:rsid w:val="FA7F65DB"/>
    <w:rsid w:val="FAADE109"/>
    <w:rsid w:val="FAB17418"/>
    <w:rsid w:val="FAE6BD75"/>
    <w:rsid w:val="FAEF4191"/>
    <w:rsid w:val="FAF7DB73"/>
    <w:rsid w:val="FAFB7F8B"/>
    <w:rsid w:val="FAFF3D67"/>
    <w:rsid w:val="FAFF3FA8"/>
    <w:rsid w:val="FAFF5579"/>
    <w:rsid w:val="FB2A240A"/>
    <w:rsid w:val="FB2A61AC"/>
    <w:rsid w:val="FB3CE34C"/>
    <w:rsid w:val="FB3F83A8"/>
    <w:rsid w:val="FB3FCB68"/>
    <w:rsid w:val="FB4F5F3B"/>
    <w:rsid w:val="FB6B5290"/>
    <w:rsid w:val="FB6E149B"/>
    <w:rsid w:val="FB6F5816"/>
    <w:rsid w:val="FB6F6D29"/>
    <w:rsid w:val="FB73555B"/>
    <w:rsid w:val="FB775E92"/>
    <w:rsid w:val="FB7A463D"/>
    <w:rsid w:val="FBB3A6D8"/>
    <w:rsid w:val="FBBD3A48"/>
    <w:rsid w:val="FBEF7063"/>
    <w:rsid w:val="FBEFC246"/>
    <w:rsid w:val="FBF9FB06"/>
    <w:rsid w:val="FBFAA4A2"/>
    <w:rsid w:val="FBFB7466"/>
    <w:rsid w:val="FBFDB7F5"/>
    <w:rsid w:val="FBFE2EA6"/>
    <w:rsid w:val="FBFE46DF"/>
    <w:rsid w:val="FBFE9546"/>
    <w:rsid w:val="FBFF86C0"/>
    <w:rsid w:val="FBFFE373"/>
    <w:rsid w:val="FBFFF5B5"/>
    <w:rsid w:val="FC7DB38C"/>
    <w:rsid w:val="FC7F1AAF"/>
    <w:rsid w:val="FC9FBFF7"/>
    <w:rsid w:val="FCD75EE9"/>
    <w:rsid w:val="FCDB05AC"/>
    <w:rsid w:val="FCDB3A2D"/>
    <w:rsid w:val="FCDF3CAB"/>
    <w:rsid w:val="FCFDA14A"/>
    <w:rsid w:val="FCFFA0AB"/>
    <w:rsid w:val="FD1F3F22"/>
    <w:rsid w:val="FD37E845"/>
    <w:rsid w:val="FD3D3F87"/>
    <w:rsid w:val="FD5F3D83"/>
    <w:rsid w:val="FD67C7B6"/>
    <w:rsid w:val="FD6B98F9"/>
    <w:rsid w:val="FD77D764"/>
    <w:rsid w:val="FD7D4C52"/>
    <w:rsid w:val="FD7E1A5C"/>
    <w:rsid w:val="FDB7562E"/>
    <w:rsid w:val="FDBF4AB3"/>
    <w:rsid w:val="FDD5A72E"/>
    <w:rsid w:val="FDD6AA80"/>
    <w:rsid w:val="FDD74E9F"/>
    <w:rsid w:val="FDD7E132"/>
    <w:rsid w:val="FDD862DA"/>
    <w:rsid w:val="FDDDA6C1"/>
    <w:rsid w:val="FDDFCBE4"/>
    <w:rsid w:val="FDEDECF7"/>
    <w:rsid w:val="FDF718ED"/>
    <w:rsid w:val="FDF72965"/>
    <w:rsid w:val="FDF7C0BF"/>
    <w:rsid w:val="FDFB1E0F"/>
    <w:rsid w:val="FDFEEAEA"/>
    <w:rsid w:val="FDFF7058"/>
    <w:rsid w:val="FDFFAF4A"/>
    <w:rsid w:val="FDFFF814"/>
    <w:rsid w:val="FDFFFD2C"/>
    <w:rsid w:val="FE3D88CC"/>
    <w:rsid w:val="FE4D1A05"/>
    <w:rsid w:val="FE5F0731"/>
    <w:rsid w:val="FE9FD49E"/>
    <w:rsid w:val="FEBF6497"/>
    <w:rsid w:val="FEBFB4EF"/>
    <w:rsid w:val="FED960C8"/>
    <w:rsid w:val="FEDB0A72"/>
    <w:rsid w:val="FEDBBBBD"/>
    <w:rsid w:val="FEDF3854"/>
    <w:rsid w:val="FEE85720"/>
    <w:rsid w:val="FEEDEBF4"/>
    <w:rsid w:val="FEEFB37D"/>
    <w:rsid w:val="FEF63266"/>
    <w:rsid w:val="FEF7B9BE"/>
    <w:rsid w:val="FEF9517B"/>
    <w:rsid w:val="FEF9521F"/>
    <w:rsid w:val="FEFB011F"/>
    <w:rsid w:val="FEFDCB83"/>
    <w:rsid w:val="FEFF8865"/>
    <w:rsid w:val="FF17256F"/>
    <w:rsid w:val="FF1F78DA"/>
    <w:rsid w:val="FF3B7B43"/>
    <w:rsid w:val="FF3E7039"/>
    <w:rsid w:val="FF3EEB99"/>
    <w:rsid w:val="FF4DA9B4"/>
    <w:rsid w:val="FF4F2E5D"/>
    <w:rsid w:val="FF4F661C"/>
    <w:rsid w:val="FF5766B5"/>
    <w:rsid w:val="FF5F568A"/>
    <w:rsid w:val="FF5FD177"/>
    <w:rsid w:val="FF6B1084"/>
    <w:rsid w:val="FF72E144"/>
    <w:rsid w:val="FF7E1109"/>
    <w:rsid w:val="FF7EB678"/>
    <w:rsid w:val="FF7EF8A0"/>
    <w:rsid w:val="FF7F2E9F"/>
    <w:rsid w:val="FF7F8747"/>
    <w:rsid w:val="FF7FF07E"/>
    <w:rsid w:val="FF930666"/>
    <w:rsid w:val="FF9BA4DF"/>
    <w:rsid w:val="FF9D47B8"/>
    <w:rsid w:val="FF9E2E08"/>
    <w:rsid w:val="FF9F1D4D"/>
    <w:rsid w:val="FF9F66A6"/>
    <w:rsid w:val="FF9F74A2"/>
    <w:rsid w:val="FFAD6FD2"/>
    <w:rsid w:val="FFAF8A11"/>
    <w:rsid w:val="FFAFBC5B"/>
    <w:rsid w:val="FFB2AF64"/>
    <w:rsid w:val="FFBB9C2A"/>
    <w:rsid w:val="FFBD6707"/>
    <w:rsid w:val="FFBEC689"/>
    <w:rsid w:val="FFBFA9B4"/>
    <w:rsid w:val="FFBFD54F"/>
    <w:rsid w:val="FFCF7369"/>
    <w:rsid w:val="FFD2949A"/>
    <w:rsid w:val="FFD70406"/>
    <w:rsid w:val="FFDEA413"/>
    <w:rsid w:val="FFDFC06F"/>
    <w:rsid w:val="FFE65327"/>
    <w:rsid w:val="FFEBCA48"/>
    <w:rsid w:val="FFECE2FE"/>
    <w:rsid w:val="FFEF55A6"/>
    <w:rsid w:val="FFEF6930"/>
    <w:rsid w:val="FFEFA04B"/>
    <w:rsid w:val="FFF1D699"/>
    <w:rsid w:val="FFF429C6"/>
    <w:rsid w:val="FFF65654"/>
    <w:rsid w:val="FFF7A1BA"/>
    <w:rsid w:val="FFF7E345"/>
    <w:rsid w:val="FFFA6A06"/>
    <w:rsid w:val="FFFA6EEB"/>
    <w:rsid w:val="FFFA85CC"/>
    <w:rsid w:val="FFFB986C"/>
    <w:rsid w:val="FFFBDDC3"/>
    <w:rsid w:val="FFFC76F9"/>
    <w:rsid w:val="FFFCABDD"/>
    <w:rsid w:val="FFFCBFA2"/>
    <w:rsid w:val="FFFD51E3"/>
    <w:rsid w:val="FFFD7BAF"/>
    <w:rsid w:val="FFFDCB74"/>
    <w:rsid w:val="FFFDD01F"/>
    <w:rsid w:val="FFFE16AC"/>
    <w:rsid w:val="FFFF163D"/>
    <w:rsid w:val="FFFF95DA"/>
    <w:rsid w:val="FFFFB5D4"/>
    <w:rsid w:val="FFFFE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line="360" w:lineRule="auto"/>
    </w:pPr>
    <w:rPr>
      <w:rFonts w:ascii="仿宋_GB2312" w:eastAsia="仿宋_GB2312"/>
      <w:sz w:val="32"/>
    </w:rPr>
  </w:style>
  <w:style w:type="paragraph" w:styleId="3">
    <w:name w:val="Body Text"/>
    <w:basedOn w:val="1"/>
    <w:next w:val="4"/>
    <w:qFormat/>
    <w:uiPriority w:val="0"/>
    <w:pPr>
      <w:adjustRightInd w:val="0"/>
      <w:snapToGrid w:val="0"/>
      <w:spacing w:line="360" w:lineRule="auto"/>
    </w:pPr>
    <w:rPr>
      <w:rFonts w:eastAsia="仿宋_GB2312"/>
      <w:sz w:val="30"/>
    </w:rPr>
  </w:style>
  <w:style w:type="paragraph" w:styleId="4">
    <w:name w:val="Body Text First Indent"/>
    <w:basedOn w:val="3"/>
    <w:qFormat/>
    <w:uiPriority w:val="99"/>
    <w:pPr>
      <w:ind w:firstLine="420" w:firstLineChars="100"/>
    </w:pPr>
  </w:style>
  <w:style w:type="paragraph" w:styleId="5">
    <w:name w:val="Body Text Indent"/>
    <w:basedOn w:val="1"/>
    <w:qFormat/>
    <w:uiPriority w:val="0"/>
    <w:pPr>
      <w:ind w:firstLine="600"/>
    </w:pPr>
    <w:rPr>
      <w:rFonts w:ascii="仿宋_GB2312" w:eastAsia="仿宋_GB2312"/>
      <w:sz w:val="30"/>
    </w:rPr>
  </w:style>
  <w:style w:type="paragraph" w:styleId="6">
    <w:name w:val="Plain Text"/>
    <w:basedOn w:val="1"/>
    <w:qFormat/>
    <w:uiPriority w:val="0"/>
    <w:rPr>
      <w:rFonts w:ascii="宋体" w:hAnsi="Courier New"/>
    </w:rPr>
  </w:style>
  <w:style w:type="paragraph" w:styleId="7">
    <w:name w:val="Date"/>
    <w:basedOn w:val="1"/>
    <w:next w:val="1"/>
    <w:qFormat/>
    <w:uiPriority w:val="0"/>
    <w:pPr>
      <w:ind w:left="100" w:leftChars="2500"/>
    </w:pPr>
  </w:style>
  <w:style w:type="paragraph" w:styleId="8">
    <w:name w:val="Body Text Indent 2"/>
    <w:basedOn w:val="1"/>
    <w:qFormat/>
    <w:uiPriority w:val="0"/>
    <w:pPr>
      <w:spacing w:line="560" w:lineRule="exact"/>
      <w:ind w:firstLine="560"/>
    </w:pPr>
    <w:rPr>
      <w:rFonts w:ascii="仿宋_GB2312" w:eastAsia="仿宋_GB2312"/>
      <w:sz w:val="30"/>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napToGrid w:val="0"/>
      <w:spacing w:line="360" w:lineRule="auto"/>
      <w:ind w:firstLine="567"/>
    </w:pPr>
    <w:rPr>
      <w:rFonts w:ascii="仿宋_GB2312" w:eastAsia="仿宋_GB2312"/>
      <w:sz w:val="30"/>
    </w:rPr>
  </w:style>
  <w:style w:type="paragraph" w:styleId="13">
    <w:name w:val="Body Text 2"/>
    <w:basedOn w:val="1"/>
    <w:qFormat/>
    <w:uiPriority w:val="0"/>
    <w:pPr>
      <w:spacing w:line="440" w:lineRule="exact"/>
    </w:pPr>
    <w:rPr>
      <w:rFonts w:ascii="仿宋_GB2312" w:eastAsia="仿宋_GB2312"/>
      <w:sz w:val="28"/>
      <w:szCs w:val="28"/>
    </w:rPr>
  </w:style>
  <w:style w:type="paragraph" w:styleId="14">
    <w:name w:val="Normal (Web)"/>
    <w:basedOn w:val="1"/>
    <w:qFormat/>
    <w:uiPriority w:val="99"/>
    <w:pPr>
      <w:widowControl/>
      <w:spacing w:before="100" w:beforeAutospacing="1" w:after="100" w:afterAutospacing="1"/>
      <w:jc w:val="left"/>
    </w:pPr>
    <w:rPr>
      <w:rFonts w:hint="eastAsia" w:ascii="宋体" w:hAnsi="宋体"/>
      <w:kern w:val="0"/>
      <w:sz w:val="24"/>
      <w:szCs w:val="24"/>
    </w:rPr>
  </w:style>
  <w:style w:type="character" w:styleId="17">
    <w:name w:val="page number"/>
    <w:basedOn w:val="16"/>
    <w:qFormat/>
    <w:uiPriority w:val="0"/>
  </w:style>
  <w:style w:type="character" w:styleId="18">
    <w:name w:val="Emphasis"/>
    <w:basedOn w:val="16"/>
    <w:qFormat/>
    <w:uiPriority w:val="0"/>
    <w:rPr>
      <w:i/>
    </w:rPr>
  </w:style>
  <w:style w:type="paragraph" w:customStyle="1" w:styleId="19">
    <w:name w:val="Char"/>
    <w:basedOn w:val="1"/>
    <w:qFormat/>
    <w:uiPriority w:val="0"/>
    <w:pPr>
      <w:adjustRightInd w:val="0"/>
      <w:spacing w:line="360" w:lineRule="auto"/>
    </w:p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6</Pages>
  <Words>460</Words>
  <Characters>2624</Characters>
  <Lines>21</Lines>
  <Paragraphs>6</Paragraphs>
  <TotalTime>15</TotalTime>
  <ScaleCrop>false</ScaleCrop>
  <LinksUpToDate>false</LinksUpToDate>
  <CharactersWithSpaces>3078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2021-06-01T23:59:00Z</dcterms:created>
  <dc:creator>a</dc:creator>
  <cp:lastModifiedBy>李伟</cp:lastModifiedBy>
  <cp:lastPrinted>2023-09-16T14:07:00Z</cp:lastPrinted>
  <dcterms:modified xsi:type="dcterms:W3CDTF">2023-09-21T04:07:38Z</dcterms:modified>
  <dc:title>闵府发[2003]11号</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C6AC4B88C3114268B4F87E1A8CE3F2BF_12</vt:lpwstr>
  </property>
</Properties>
</file>