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auto"/>
          <w:sz w:val="44"/>
          <w:szCs w:val="44"/>
          <w:highlight w:val="none"/>
          <w:lang w:val="en-US" w:eastAsia="zh-CN"/>
        </w:rPr>
      </w:pPr>
      <w:bookmarkStart w:id="3" w:name="_GoBack"/>
      <w:r>
        <w:rPr>
          <w:rFonts w:hint="eastAsia" w:ascii="方正小标宋简体" w:hAnsi="方正小标宋简体" w:eastAsia="方正小标宋简体" w:cs="方正小标宋简体"/>
          <w:color w:val="auto"/>
          <w:sz w:val="44"/>
          <w:szCs w:val="44"/>
          <w:highlight w:val="none"/>
          <w:lang w:val="en-US" w:eastAsia="zh-CN"/>
        </w:rPr>
        <w:t>关于印发闵行区农业绿色生产补贴</w:t>
      </w:r>
    </w:p>
    <w:p>
      <w:pPr>
        <w:spacing w:line="560" w:lineRule="exact"/>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管理细则的通知</w:t>
      </w:r>
      <w:bookmarkEnd w:id="3"/>
    </w:p>
    <w:p>
      <w:pPr>
        <w:spacing w:line="560" w:lineRule="exact"/>
        <w:ind w:firstLine="420"/>
        <w:rPr>
          <w:rFonts w:hint="eastAsia" w:ascii="仿宋_GB2312" w:hAnsi="仿宋_GB2312" w:eastAsia="仿宋_GB2312" w:cs="仿宋_GB2312"/>
          <w:color w:val="auto"/>
          <w:sz w:val="32"/>
          <w:szCs w:val="40"/>
          <w:highlight w:val="none"/>
          <w:lang w:val="en-US" w:eastAsia="zh-CN"/>
        </w:rPr>
      </w:pPr>
    </w:p>
    <w:p>
      <w:pPr>
        <w:spacing w:line="582" w:lineRule="exact"/>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各街镇人民政府、各相关单位：</w:t>
      </w:r>
    </w:p>
    <w:p>
      <w:pPr>
        <w:spacing w:line="582" w:lineRule="exact"/>
        <w:ind w:firstLine="640" w:firstLineChars="200"/>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根据《关于印发上海市乡村振兴专项资金管理办法》（沪农委规〔2022〕5号）《关于印发上海市农业绿色生产补贴管理细则的通知》（沪农委规〔2022〕6号）和《关于落实闵行区农业高质量发展和农村集体经济发展扶持政策的通知》（闵农业农村委规〔2022〕1号），为进一步稳定粮食和重要农产品生产，促进本区农业高质量发展、推动生态资源保护、提升产业整体效益，现将有关农业补贴管理要求予以细化，具体如下：</w:t>
      </w:r>
    </w:p>
    <w:p>
      <w:pPr>
        <w:spacing w:line="582" w:lineRule="exact"/>
        <w:ind w:firstLine="640" w:firstLineChars="200"/>
        <w:rPr>
          <w:rFonts w:hint="eastAsia" w:ascii="黑体" w:hAnsi="黑体" w:eastAsia="黑体" w:cs="黑体"/>
          <w:color w:val="auto"/>
          <w:sz w:val="32"/>
          <w:szCs w:val="40"/>
          <w:highlight w:val="none"/>
          <w:lang w:val="en-US" w:eastAsia="zh-CN"/>
        </w:rPr>
      </w:pPr>
      <w:r>
        <w:rPr>
          <w:rFonts w:hint="eastAsia" w:ascii="黑体" w:hAnsi="黑体" w:eastAsia="黑体" w:cs="黑体"/>
          <w:color w:val="auto"/>
          <w:sz w:val="32"/>
          <w:szCs w:val="40"/>
          <w:highlight w:val="none"/>
          <w:lang w:val="en-US" w:eastAsia="zh-CN"/>
        </w:rPr>
        <w:t>一、严格支持范围及方向</w:t>
      </w:r>
    </w:p>
    <w:p>
      <w:pPr>
        <w:spacing w:line="582" w:lineRule="exact"/>
        <w:ind w:firstLine="640" w:firstLineChars="200"/>
        <w:rPr>
          <w:rFonts w:hint="eastAsia" w:ascii="仿宋_GB2312" w:hAnsi="仿宋_GB2312" w:eastAsia="仿宋_GB2312" w:cs="仿宋_GB2312"/>
          <w:color w:val="auto"/>
          <w:sz w:val="32"/>
          <w:szCs w:val="40"/>
          <w:highlight w:val="none"/>
          <w:lang w:val="en-US" w:eastAsia="zh-CN"/>
        </w:rPr>
      </w:pPr>
      <w:r>
        <w:rPr>
          <w:rFonts w:hint="eastAsia" w:ascii="楷体_GB2312" w:hAnsi="楷体_GB2312" w:eastAsia="楷体_GB2312" w:cs="楷体_GB2312"/>
          <w:color w:val="auto"/>
          <w:sz w:val="32"/>
          <w:szCs w:val="40"/>
          <w:highlight w:val="none"/>
          <w:lang w:val="en-US" w:eastAsia="zh-CN"/>
        </w:rPr>
        <w:t>（一）支持范围：</w:t>
      </w:r>
      <w:r>
        <w:rPr>
          <w:rFonts w:hint="eastAsia" w:ascii="仿宋_GB2312" w:hAnsi="仿宋_GB2312" w:eastAsia="仿宋_GB2312" w:cs="仿宋_GB2312"/>
          <w:color w:val="auto"/>
          <w:sz w:val="32"/>
          <w:szCs w:val="40"/>
          <w:highlight w:val="none"/>
          <w:lang w:val="en-US" w:eastAsia="zh-CN"/>
        </w:rPr>
        <w:t>在本区范围内从事农业生产、承担农业合作社、农村集体经济组织、涉农企业等农业经营主体。</w:t>
      </w:r>
    </w:p>
    <w:p>
      <w:pPr>
        <w:spacing w:line="582" w:lineRule="exact"/>
        <w:ind w:firstLine="640" w:firstLineChars="200"/>
        <w:rPr>
          <w:rFonts w:hint="eastAsia" w:ascii="仿宋_GB2312" w:hAnsi="仿宋_GB2312" w:eastAsia="仿宋_GB2312" w:cs="仿宋_GB2312"/>
          <w:color w:val="auto"/>
          <w:sz w:val="32"/>
          <w:szCs w:val="40"/>
          <w:highlight w:val="none"/>
          <w:lang w:val="en-US" w:eastAsia="zh-CN"/>
        </w:rPr>
      </w:pPr>
      <w:r>
        <w:rPr>
          <w:rFonts w:hint="eastAsia" w:ascii="楷体_GB2312" w:hAnsi="楷体_GB2312" w:eastAsia="楷体_GB2312" w:cs="楷体_GB2312"/>
          <w:color w:val="auto"/>
          <w:sz w:val="32"/>
          <w:szCs w:val="40"/>
          <w:highlight w:val="none"/>
          <w:lang w:val="en-US" w:eastAsia="zh-CN"/>
        </w:rPr>
        <w:t>（二）支持方向：</w:t>
      </w:r>
      <w:r>
        <w:rPr>
          <w:rFonts w:hint="eastAsia" w:ascii="仿宋_GB2312" w:hAnsi="仿宋_GB2312" w:eastAsia="仿宋_GB2312" w:cs="仿宋_GB2312"/>
          <w:color w:val="auto"/>
          <w:sz w:val="32"/>
          <w:szCs w:val="40"/>
          <w:highlight w:val="none"/>
          <w:lang w:val="en-US" w:eastAsia="zh-CN"/>
        </w:rPr>
        <w:t xml:space="preserve">主要用于支持从事粮食、蔬菜等种植的各类农业经营主体实施耕地地力保护；购置先进适用农业机械、推广农机作业；农作物、水产、高效绿色种养殖技术的推广与使用；绿色农产品发展；农业废弃物资源化利用（如农药包装、地膜等回收利用，水产养殖场粪污、尾水资源化利用等）；动物疫病强制免疫，强制扑杀；农业保险保费；生态循环农业示范创建等农业生产及创新改革任务。  </w:t>
      </w:r>
    </w:p>
    <w:p>
      <w:pPr>
        <w:spacing w:line="582" w:lineRule="exact"/>
        <w:ind w:firstLine="640" w:firstLineChars="200"/>
        <w:rPr>
          <w:rFonts w:hint="eastAsia" w:ascii="黑体" w:hAnsi="黑体" w:eastAsia="黑体" w:cs="黑体"/>
          <w:color w:val="auto"/>
          <w:sz w:val="32"/>
          <w:szCs w:val="40"/>
          <w:highlight w:val="none"/>
          <w:lang w:val="en-US" w:eastAsia="zh-CN"/>
        </w:rPr>
      </w:pPr>
      <w:r>
        <w:rPr>
          <w:rFonts w:hint="eastAsia" w:ascii="黑体" w:hAnsi="黑体" w:eastAsia="黑体" w:cs="黑体"/>
          <w:color w:val="auto"/>
          <w:sz w:val="32"/>
          <w:szCs w:val="40"/>
          <w:highlight w:val="none"/>
          <w:lang w:val="en-US" w:eastAsia="zh-CN"/>
        </w:rPr>
        <w:t>二、严格资金测算及分配</w:t>
      </w:r>
    </w:p>
    <w:p>
      <w:pPr>
        <w:spacing w:line="582" w:lineRule="exact"/>
        <w:ind w:firstLine="640" w:firstLineChars="200"/>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按照支出方向</w:t>
      </w:r>
      <w:r>
        <w:rPr>
          <w:rFonts w:hint="default" w:ascii="仿宋_GB2312" w:hAnsi="仿宋_GB2312" w:eastAsia="仿宋_GB2312" w:cs="仿宋_GB2312"/>
          <w:color w:val="auto"/>
          <w:sz w:val="32"/>
          <w:szCs w:val="40"/>
          <w:highlight w:val="none"/>
          <w:lang w:val="en-US" w:eastAsia="zh-CN"/>
        </w:rPr>
        <w:t>,</w:t>
      </w:r>
      <w:r>
        <w:rPr>
          <w:rFonts w:hint="eastAsia" w:ascii="仿宋_GB2312" w:hAnsi="仿宋_GB2312" w:eastAsia="仿宋_GB2312" w:cs="仿宋_GB2312"/>
          <w:color w:val="auto"/>
          <w:sz w:val="32"/>
          <w:szCs w:val="40"/>
          <w:highlight w:val="none"/>
          <w:lang w:val="en-US" w:eastAsia="zh-CN"/>
        </w:rPr>
        <w:t>分配因素主要包括：</w:t>
      </w:r>
    </w:p>
    <w:p>
      <w:pPr>
        <w:spacing w:line="582" w:lineRule="exact"/>
        <w:ind w:firstLine="640" w:firstLineChars="200"/>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（一）基础资源因素，包括粮食种植面积、蔬菜种植面积、水产养殖面积等，根据相关支出方向和政策任务具体确定。</w:t>
      </w:r>
    </w:p>
    <w:p>
      <w:pPr>
        <w:spacing w:line="582" w:lineRule="exact"/>
        <w:ind w:firstLine="640" w:firstLineChars="200"/>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二）政策任务因素，分为约束性任务和指导性任务，约束性任务主要包括国家和本市明确要求完成的事项，市、区两级重大规划任务，其他为指导性任务。政策任务根据本市和本区有关决策部署和农业发展实际适当调整。</w:t>
      </w:r>
    </w:p>
    <w:p>
      <w:pPr>
        <w:spacing w:line="582" w:lineRule="exact"/>
        <w:ind w:firstLine="640" w:firstLineChars="200"/>
        <w:rPr>
          <w:rFonts w:hint="default"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（三）工作绩效因素，包括资金使用管理、项目实施和监督管理、任务完成率等工作情况和政策实施效果。</w:t>
      </w:r>
    </w:p>
    <w:p>
      <w:pPr>
        <w:spacing w:line="582" w:lineRule="exact"/>
        <w:ind w:firstLine="640" w:firstLineChars="200"/>
        <w:rPr>
          <w:rFonts w:hint="eastAsia" w:ascii="黑体" w:hAnsi="黑体" w:eastAsia="黑体" w:cs="黑体"/>
          <w:color w:val="auto"/>
          <w:sz w:val="32"/>
          <w:szCs w:val="40"/>
          <w:highlight w:val="none"/>
          <w:lang w:val="en-US" w:eastAsia="zh-CN"/>
        </w:rPr>
      </w:pPr>
      <w:r>
        <w:rPr>
          <w:rFonts w:hint="eastAsia" w:ascii="黑体" w:hAnsi="黑体" w:eastAsia="黑体" w:cs="黑体"/>
          <w:color w:val="auto"/>
          <w:sz w:val="32"/>
          <w:szCs w:val="40"/>
          <w:highlight w:val="none"/>
          <w:lang w:val="en-US" w:eastAsia="zh-CN"/>
        </w:rPr>
        <w:t>三、严格资金使用及管理</w:t>
      </w:r>
    </w:p>
    <w:p>
      <w:pPr>
        <w:spacing w:line="582" w:lineRule="exact"/>
        <w:ind w:firstLine="640" w:firstLineChars="200"/>
        <w:rPr>
          <w:rFonts w:hint="eastAsia" w:ascii="仿宋_GB2312" w:hAnsi="仿宋_GB2312" w:eastAsia="仿宋_GB2312" w:cs="仿宋_GB2312"/>
          <w:color w:val="auto"/>
          <w:sz w:val="32"/>
          <w:szCs w:val="40"/>
          <w:highlight w:val="none"/>
          <w:lang w:val="en-US" w:eastAsia="zh-CN"/>
        </w:rPr>
      </w:pPr>
      <w:r>
        <w:rPr>
          <w:rFonts w:hint="eastAsia" w:ascii="楷体_GB2312" w:hAnsi="楷体_GB2312" w:eastAsia="楷体_GB2312" w:cs="楷体_GB2312"/>
          <w:color w:val="auto"/>
          <w:sz w:val="32"/>
          <w:szCs w:val="40"/>
          <w:highlight w:val="none"/>
          <w:lang w:val="en-US" w:eastAsia="zh-CN"/>
        </w:rPr>
        <w:t>（一）管理方式：</w:t>
      </w:r>
      <w:r>
        <w:rPr>
          <w:rFonts w:hint="eastAsia" w:ascii="仿宋_GB2312" w:hAnsi="仿宋_GB2312" w:eastAsia="仿宋_GB2312" w:cs="仿宋_GB2312"/>
          <w:color w:val="auto"/>
          <w:sz w:val="32"/>
          <w:szCs w:val="40"/>
          <w:highlight w:val="none"/>
          <w:lang w:val="en-US" w:eastAsia="zh-CN"/>
        </w:rPr>
        <w:t>对各涉农街镇实行“大专项+任务清单”管理，市、区级资金除用于约束性任务资金不允许统筹外，可按照指导性任务要求，在支持方向范围内统筹使用资金，市级资金原则上由区级直接拨付给补贴对象。区级资金按照差异化补贴要求使用。</w:t>
      </w:r>
    </w:p>
    <w:p>
      <w:pPr>
        <w:spacing w:line="582" w:lineRule="exact"/>
        <w:ind w:firstLine="640" w:firstLineChars="200"/>
        <w:rPr>
          <w:rFonts w:hint="eastAsia" w:ascii="仿宋_GB2312" w:hAnsi="仿宋_GB2312" w:eastAsia="仿宋_GB2312" w:cs="仿宋_GB2312"/>
          <w:color w:val="auto"/>
          <w:sz w:val="32"/>
          <w:szCs w:val="40"/>
          <w:highlight w:val="none"/>
          <w:lang w:val="en-US" w:eastAsia="zh-CN"/>
        </w:rPr>
      </w:pPr>
      <w:r>
        <w:rPr>
          <w:rFonts w:hint="eastAsia" w:ascii="楷体_GB2312" w:hAnsi="楷体_GB2312" w:eastAsia="楷体_GB2312" w:cs="楷体_GB2312"/>
          <w:color w:val="auto"/>
          <w:sz w:val="32"/>
          <w:szCs w:val="40"/>
          <w:highlight w:val="none"/>
          <w:lang w:val="en-US" w:eastAsia="zh-CN"/>
        </w:rPr>
        <w:t>（二）管理要求：</w:t>
      </w:r>
      <w:r>
        <w:rPr>
          <w:rFonts w:hint="eastAsia" w:ascii="仿宋_GB2312" w:hAnsi="仿宋_GB2312" w:eastAsia="仿宋_GB2312" w:cs="仿宋_GB2312"/>
          <w:color w:val="auto"/>
          <w:sz w:val="32"/>
          <w:szCs w:val="40"/>
          <w:highlight w:val="none"/>
          <w:lang w:val="en-US" w:eastAsia="zh-CN"/>
        </w:rPr>
        <w:t>区农业农村委会同区财政局严格按照市级下达的任务清单和绩效目标，制定本年度项目实施和资金使用方案。</w:t>
      </w:r>
    </w:p>
    <w:p>
      <w:pPr>
        <w:spacing w:line="582" w:lineRule="exact"/>
        <w:ind w:firstLine="640" w:firstLineChars="200"/>
        <w:rPr>
          <w:rFonts w:hint="eastAsia" w:ascii="仿宋_GB2312" w:hAnsi="仿宋_GB2312" w:eastAsia="仿宋_GB2312" w:cs="仿宋_GB2312"/>
          <w:color w:val="auto"/>
          <w:sz w:val="32"/>
          <w:szCs w:val="40"/>
          <w:highlight w:val="none"/>
          <w:lang w:val="en-US" w:eastAsia="zh-CN"/>
        </w:rPr>
      </w:pPr>
      <w:r>
        <w:rPr>
          <w:rFonts w:hint="eastAsia" w:ascii="楷体_GB2312" w:hAnsi="楷体_GB2312" w:eastAsia="楷体_GB2312" w:cs="楷体_GB2312"/>
          <w:color w:val="auto"/>
          <w:sz w:val="32"/>
          <w:szCs w:val="40"/>
          <w:highlight w:val="none"/>
          <w:lang w:val="en-US" w:eastAsia="zh-CN"/>
        </w:rPr>
        <w:t>（三）绩效评价：</w:t>
      </w:r>
      <w:r>
        <w:rPr>
          <w:rFonts w:hint="eastAsia" w:ascii="仿宋_GB2312" w:hAnsi="仿宋_GB2312" w:eastAsia="仿宋_GB2312" w:cs="仿宋_GB2312"/>
          <w:color w:val="auto"/>
          <w:sz w:val="32"/>
          <w:szCs w:val="40"/>
          <w:highlight w:val="none"/>
          <w:lang w:val="en-US" w:eastAsia="zh-CN"/>
        </w:rPr>
        <w:t>区农业农村委、区财政局年初按时组织对上一年度农业生产补贴资金绩效目标完成情况开展自评，形成绩效自评指标表和自评报告。</w:t>
      </w:r>
    </w:p>
    <w:p>
      <w:pPr>
        <w:spacing w:line="582" w:lineRule="exact"/>
        <w:ind w:firstLine="640" w:firstLineChars="200"/>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该文件自2023年XX月XX日起正式实施，有效期XX年。</w:t>
      </w:r>
    </w:p>
    <w:p>
      <w:pPr>
        <w:spacing w:line="582" w:lineRule="exact"/>
        <w:ind w:firstLine="420"/>
        <w:rPr>
          <w:rFonts w:hint="eastAsia" w:ascii="仿宋_GB2312" w:hAnsi="仿宋_GB2312" w:eastAsia="仿宋_GB2312" w:cs="仿宋_GB2312"/>
          <w:color w:val="auto"/>
          <w:sz w:val="32"/>
          <w:szCs w:val="40"/>
          <w:highlight w:val="none"/>
          <w:lang w:val="en-US" w:eastAsia="zh-CN"/>
        </w:rPr>
      </w:pPr>
    </w:p>
    <w:p>
      <w:pPr>
        <w:spacing w:line="582" w:lineRule="exact"/>
        <w:ind w:firstLine="420"/>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附件：闵行区农业补贴专项实施细则</w:t>
      </w:r>
    </w:p>
    <w:p>
      <w:pPr>
        <w:spacing w:line="582" w:lineRule="exact"/>
        <w:ind w:firstLine="420"/>
        <w:rPr>
          <w:rFonts w:hint="eastAsia" w:ascii="仿宋_GB2312" w:hAnsi="仿宋_GB2312" w:eastAsia="仿宋_GB2312" w:cs="仿宋_GB2312"/>
          <w:color w:val="auto"/>
          <w:sz w:val="32"/>
          <w:szCs w:val="40"/>
          <w:highlight w:val="none"/>
          <w:lang w:val="en-US" w:eastAsia="zh-CN"/>
        </w:rPr>
      </w:pPr>
    </w:p>
    <w:p>
      <w:pPr>
        <w:spacing w:line="582" w:lineRule="exact"/>
        <w:ind w:firstLine="420"/>
        <w:rPr>
          <w:rFonts w:hint="eastAsia" w:ascii="仿宋_GB2312" w:hAnsi="仿宋_GB2312" w:eastAsia="仿宋_GB2312" w:cs="仿宋_GB2312"/>
          <w:color w:val="auto"/>
          <w:sz w:val="32"/>
          <w:szCs w:val="40"/>
          <w:highlight w:val="none"/>
          <w:lang w:val="en-US" w:eastAsia="zh-CN"/>
        </w:rPr>
      </w:pPr>
    </w:p>
    <w:p>
      <w:pPr>
        <w:spacing w:line="582" w:lineRule="exact"/>
        <w:ind w:firstLine="420"/>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上海市闵行区农业农村委员会     上海市闵行区财政局</w:t>
      </w:r>
    </w:p>
    <w:p>
      <w:pPr>
        <w:spacing w:line="582" w:lineRule="exact"/>
        <w:ind w:firstLine="420"/>
        <w:rPr>
          <w:rFonts w:hint="default"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 xml:space="preserve">                                2024年xx月xx日</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spacing w:line="560" w:lineRule="exac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2"/>
        <w:spacing w:line="560" w:lineRule="exact"/>
        <w:rPr>
          <w:rFonts w:hint="eastAsia"/>
          <w:lang w:val="en-US" w:eastAsia="zh-CN"/>
        </w:rPr>
      </w:pPr>
    </w:p>
    <w:p>
      <w:pPr>
        <w:spacing w:line="560" w:lineRule="exact"/>
        <w:jc w:val="center"/>
        <w:rPr>
          <w:rFonts w:hint="eastAsia" w:ascii="方正小标宋简体" w:hAnsi="方正小标宋简体" w:eastAsia="方正小标宋简体" w:cs="方正小标宋简体"/>
          <w:color w:val="auto"/>
          <w:sz w:val="36"/>
          <w:szCs w:val="36"/>
          <w:highlight w:val="none"/>
          <w:lang w:val="en-US" w:eastAsia="zh-CN"/>
        </w:rPr>
      </w:pPr>
      <w:r>
        <w:rPr>
          <w:rFonts w:hint="eastAsia" w:ascii="方正小标宋简体" w:hAnsi="方正小标宋简体" w:eastAsia="方正小标宋简体" w:cs="方正小标宋简体"/>
          <w:color w:val="auto"/>
          <w:sz w:val="36"/>
          <w:szCs w:val="36"/>
          <w:highlight w:val="none"/>
          <w:lang w:val="en-US" w:eastAsia="zh-CN"/>
        </w:rPr>
        <w:t>闵行区绿色农业生产补贴管理细则</w:t>
      </w:r>
    </w:p>
    <w:p>
      <w:pPr>
        <w:pStyle w:val="2"/>
        <w:spacing w:line="560" w:lineRule="exact"/>
        <w:rPr>
          <w:rFonts w:hint="default" w:ascii="仿宋_GB2312" w:hAnsi="Times New Roman" w:eastAsia="仿宋_GB2312" w:cs="Times New Roman"/>
          <w:color w:val="auto"/>
          <w:sz w:val="28"/>
          <w:szCs w:val="28"/>
          <w:highlight w:val="none"/>
          <w:lang w:val="en-US" w:eastAsia="zh-CN"/>
        </w:rPr>
      </w:pPr>
    </w:p>
    <w:p>
      <w:pPr>
        <w:numPr>
          <w:ilvl w:val="0"/>
          <w:numId w:val="1"/>
        </w:numPr>
        <w:spacing w:line="560" w:lineRule="exact"/>
        <w:ind w:firstLine="600" w:firstLineChars="200"/>
        <w:rPr>
          <w:rFonts w:hint="eastAsia" w:ascii="黑体" w:hAnsi="黑体" w:eastAsia="黑体" w:cs="黑体"/>
          <w:b w:val="0"/>
          <w:bCs w:val="0"/>
          <w:color w:val="auto"/>
          <w:sz w:val="30"/>
          <w:szCs w:val="30"/>
          <w:highlight w:val="none"/>
          <w:lang w:val="en-US" w:eastAsia="zh-CN"/>
        </w:rPr>
      </w:pPr>
      <w:r>
        <w:rPr>
          <w:rFonts w:hint="eastAsia" w:ascii="黑体" w:hAnsi="黑体" w:eastAsia="黑体" w:cs="黑体"/>
          <w:b w:val="0"/>
          <w:bCs w:val="0"/>
          <w:color w:val="auto"/>
          <w:sz w:val="30"/>
          <w:szCs w:val="30"/>
          <w:highlight w:val="none"/>
          <w:lang w:val="en-US" w:eastAsia="zh-CN"/>
        </w:rPr>
        <w:t>种植业条线补贴</w:t>
      </w:r>
    </w:p>
    <w:p>
      <w:pPr>
        <w:numPr>
          <w:ilvl w:val="0"/>
          <w:numId w:val="2"/>
        </w:numPr>
        <w:spacing w:line="560" w:lineRule="exact"/>
        <w:ind w:left="4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耕地地力保护补贴（粮食、约束性任务）</w:t>
      </w:r>
    </w:p>
    <w:p>
      <w:pPr>
        <w:numPr>
          <w:ilvl w:val="0"/>
          <w:numId w:val="3"/>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补贴对象</w:t>
      </w:r>
    </w:p>
    <w:p>
      <w:pPr>
        <w:adjustRightInd w:val="0"/>
        <w:snapToGrid w:val="0"/>
        <w:spacing w:line="56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闵行区范围内进行粮食生产的农户、家庭农场、农民专业合作社和农业企业。</w:t>
      </w:r>
    </w:p>
    <w:p>
      <w:pPr>
        <w:numPr>
          <w:ilvl w:val="0"/>
          <w:numId w:val="3"/>
        </w:numPr>
        <w:spacing w:line="560" w:lineRule="exact"/>
        <w:ind w:left="480" w:leftChars="0"/>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补贴标准</w:t>
      </w:r>
    </w:p>
    <w:p>
      <w:pPr>
        <w:adjustRightInd w:val="0"/>
        <w:snapToGrid w:val="0"/>
        <w:spacing w:line="560" w:lineRule="exact"/>
        <w:ind w:firstLine="600" w:firstLineChars="200"/>
        <w:rPr>
          <w:color w:val="auto"/>
          <w:sz w:val="30"/>
          <w:szCs w:val="30"/>
          <w:highlight w:val="yellow"/>
        </w:rPr>
      </w:pPr>
      <w:r>
        <w:rPr>
          <w:rFonts w:hint="eastAsia" w:ascii="仿宋_GB2312" w:hAnsi="仿宋_GB2312" w:eastAsia="仿宋_GB2312" w:cs="仿宋_GB2312"/>
          <w:color w:val="auto"/>
          <w:sz w:val="30"/>
          <w:szCs w:val="30"/>
          <w:highlight w:val="none"/>
          <w:lang w:eastAsia="zh-CN"/>
        </w:rPr>
        <w:t>由中央、市、区级统筹补贴至</w:t>
      </w:r>
      <w:r>
        <w:rPr>
          <w:rFonts w:hint="eastAsia" w:ascii="仿宋_GB2312" w:hAnsi="仿宋_GB2312" w:eastAsia="仿宋_GB2312" w:cs="仿宋_GB2312"/>
          <w:color w:val="auto"/>
          <w:sz w:val="30"/>
          <w:szCs w:val="30"/>
          <w:highlight w:val="none"/>
        </w:rPr>
        <w:t>360元</w:t>
      </w:r>
      <w:r>
        <w:rPr>
          <w:rFonts w:hint="eastAsia" w:ascii="仿宋_GB2312" w:hAnsi="仿宋_GB2312" w:eastAsia="仿宋_GB2312" w:cs="仿宋_GB2312"/>
          <w:color w:val="auto"/>
          <w:sz w:val="30"/>
          <w:szCs w:val="30"/>
          <w:highlight w:val="none"/>
          <w:lang w:val="en-US" w:eastAsia="zh-CN"/>
        </w:rPr>
        <w:t>/亩</w:t>
      </w:r>
      <w:r>
        <w:rPr>
          <w:rFonts w:hint="eastAsia" w:ascii="仿宋_GB2312" w:hAnsi="仿宋_GB2312" w:eastAsia="仿宋_GB2312" w:cs="仿宋_GB2312"/>
          <w:color w:val="auto"/>
          <w:sz w:val="30"/>
          <w:szCs w:val="30"/>
          <w:highlight w:val="none"/>
        </w:rPr>
        <w:t>。</w:t>
      </w:r>
    </w:p>
    <w:p>
      <w:pPr>
        <w:numPr>
          <w:ilvl w:val="0"/>
          <w:numId w:val="3"/>
        </w:numPr>
        <w:spacing w:line="560" w:lineRule="exact"/>
        <w:ind w:left="480" w:leftChars="0"/>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申报流程</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（1）街镇初审</w:t>
      </w:r>
      <w:r>
        <w:rPr>
          <w:rFonts w:hint="eastAsia" w:ascii="仿宋_GB2312" w:hAnsi="仿宋_GB2312" w:eastAsia="仿宋_GB2312" w:cs="仿宋_GB2312"/>
          <w:color w:val="auto"/>
          <w:sz w:val="30"/>
          <w:szCs w:val="30"/>
          <w:highlight w:val="none"/>
        </w:rPr>
        <w:t>申报</w:t>
      </w:r>
    </w:p>
    <w:p>
      <w:pPr>
        <w:adjustRightInd w:val="0"/>
        <w:snapToGrid w:val="0"/>
        <w:spacing w:line="56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kern w:val="0"/>
          <w:sz w:val="30"/>
          <w:szCs w:val="30"/>
          <w:highlight w:val="none"/>
        </w:rPr>
        <w:t>水稻种植单位（户）</w:t>
      </w:r>
      <w:r>
        <w:rPr>
          <w:rFonts w:hint="eastAsia" w:ascii="仿宋_GB2312" w:hAnsi="仿宋_GB2312" w:eastAsia="仿宋_GB2312" w:cs="仿宋_GB2312"/>
          <w:color w:val="auto"/>
          <w:sz w:val="30"/>
          <w:szCs w:val="30"/>
          <w:highlight w:val="none"/>
        </w:rPr>
        <w:t>将当年水稻种植面积上报至各街镇农业主管部门，街镇农业主管部门根据上报情况，完成对辖区内水稻种植单位、面积的统计初审工作。</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lang w:val="en-US" w:eastAsia="zh-CN"/>
        </w:rPr>
      </w:pPr>
      <w:bookmarkStart w:id="0" w:name="_Hlk105406076"/>
      <w:r>
        <w:rPr>
          <w:rFonts w:hint="eastAsia" w:ascii="仿宋_GB2312" w:hAnsi="仿宋_GB2312" w:eastAsia="仿宋_GB2312" w:cs="仿宋_GB2312"/>
          <w:color w:val="auto"/>
          <w:sz w:val="30"/>
          <w:szCs w:val="30"/>
          <w:highlight w:val="none"/>
          <w:lang w:val="en-US" w:eastAsia="zh-CN"/>
        </w:rPr>
        <w:t>（2）街镇自查上报</w:t>
      </w:r>
    </w:p>
    <w:p>
      <w:pPr>
        <w:adjustRightInd w:val="0"/>
        <w:snapToGrid w:val="0"/>
        <w:spacing w:line="56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街镇农业主管部门通过材料审查与现场踏看相结合的方式，对各自辖区内进行全覆盖自查工作，并将自查结果汇总，报送区农业主管部门。</w:t>
      </w:r>
    </w:p>
    <w:bookmarkEnd w:id="0"/>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（3）区级抽查审核</w:t>
      </w:r>
    </w:p>
    <w:p>
      <w:pPr>
        <w:adjustRightInd w:val="0"/>
        <w:snapToGrid w:val="0"/>
        <w:spacing w:line="56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区农业主管部门对各街镇上报的统计数据进行随机抽查，抽查比例不低于上报面积的30％，依据抽查结果出具确认报告。</w:t>
      </w:r>
    </w:p>
    <w:p>
      <w:pPr>
        <w:numPr>
          <w:ilvl w:val="0"/>
          <w:numId w:val="3"/>
        </w:numPr>
        <w:spacing w:line="560" w:lineRule="exact"/>
        <w:ind w:left="480" w:leftChars="0"/>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工作要求</w:t>
      </w:r>
    </w:p>
    <w:p>
      <w:pPr>
        <w:adjustRightInd w:val="0"/>
        <w:snapToGrid w:val="0"/>
        <w:spacing w:line="560" w:lineRule="exact"/>
        <w:ind w:firstLine="600" w:firstLineChars="200"/>
        <w:rPr>
          <w:rFonts w:hint="eastAsia"/>
          <w:color w:val="auto"/>
          <w:sz w:val="30"/>
          <w:szCs w:val="30"/>
          <w:highlight w:val="none"/>
        </w:rPr>
      </w:pPr>
      <w:r>
        <w:rPr>
          <w:rFonts w:hint="eastAsia" w:ascii="仿宋_GB2312" w:hAnsi="仿宋_GB2312" w:eastAsia="仿宋_GB2312" w:cs="仿宋_GB2312"/>
          <w:color w:val="auto"/>
          <w:sz w:val="30"/>
          <w:szCs w:val="30"/>
          <w:highlight w:val="none"/>
          <w:lang w:val="en-US" w:eastAsia="zh-CN"/>
        </w:rPr>
        <w:t>无</w:t>
      </w:r>
      <w:r>
        <w:rPr>
          <w:rFonts w:hint="eastAsia" w:ascii="仿宋_GB2312" w:hAnsi="仿宋_GB2312" w:eastAsia="仿宋_GB2312" w:cs="仿宋_GB2312"/>
          <w:color w:val="auto"/>
          <w:sz w:val="30"/>
          <w:szCs w:val="30"/>
          <w:highlight w:val="none"/>
          <w:lang w:val="en-US" w:eastAsia="zh-CN"/>
        </w:rPr>
        <w:t>。</w:t>
      </w:r>
    </w:p>
    <w:p>
      <w:pPr>
        <w:numPr>
          <w:ilvl w:val="0"/>
          <w:numId w:val="2"/>
        </w:numPr>
        <w:spacing w:line="560" w:lineRule="exact"/>
        <w:ind w:left="4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化肥农药减量增效（指导性任务）</w:t>
      </w:r>
    </w:p>
    <w:p>
      <w:pPr>
        <w:numPr>
          <w:ilvl w:val="0"/>
          <w:numId w:val="4"/>
        </w:numPr>
        <w:spacing w:line="560" w:lineRule="exact"/>
        <w:ind w:left="480" w:leftChars="0"/>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补贴对象</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本区范围内从事粮食、蔬菜、经济作物（示范创建类）等农产品生产</w:t>
      </w:r>
      <w:r>
        <w:rPr>
          <w:rFonts w:hint="eastAsia" w:ascii="仿宋_GB2312" w:eastAsia="仿宋_GB2312"/>
          <w:color w:val="auto"/>
          <w:sz w:val="30"/>
          <w:szCs w:val="30"/>
          <w:highlight w:val="none"/>
          <w:lang w:eastAsia="zh-CN"/>
        </w:rPr>
        <w:t>，且符合化肥农药减量增效有关条件</w:t>
      </w:r>
      <w:r>
        <w:rPr>
          <w:rFonts w:hint="eastAsia" w:ascii="仿宋_GB2312" w:eastAsia="仿宋_GB2312"/>
          <w:color w:val="auto"/>
          <w:sz w:val="30"/>
          <w:szCs w:val="30"/>
          <w:highlight w:val="none"/>
        </w:rPr>
        <w:t>的农业生产经营主体。</w:t>
      </w:r>
    </w:p>
    <w:p>
      <w:pPr>
        <w:numPr>
          <w:ilvl w:val="0"/>
          <w:numId w:val="4"/>
        </w:numPr>
        <w:spacing w:line="560" w:lineRule="exact"/>
        <w:ind w:left="480" w:leftChars="0"/>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补贴标准</w:t>
      </w:r>
    </w:p>
    <w:p>
      <w:pPr>
        <w:numPr>
          <w:ilvl w:val="0"/>
          <w:numId w:val="5"/>
        </w:numPr>
        <w:adjustRightInd w:val="0"/>
        <w:snapToGrid w:val="0"/>
        <w:spacing w:line="560" w:lineRule="exact"/>
        <w:ind w:firstLine="600" w:firstLineChars="200"/>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化肥减量补贴</w:t>
      </w:r>
    </w:p>
    <w:p>
      <w:pPr>
        <w:numPr>
          <w:ilvl w:val="-1"/>
          <w:numId w:val="0"/>
        </w:numPr>
        <w:adjustRightInd w:val="0"/>
        <w:snapToGrid w:val="0"/>
        <w:spacing w:line="560" w:lineRule="exact"/>
        <w:ind w:firstLine="600" w:firstLineChars="20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对使用商品有机肥的，在市下达计划数内，每年由区农业主管部门综合考虑化肥减量任务要求、资金预算等因素，核定补贴总量，由市、区两级</w:t>
      </w:r>
      <w:r>
        <w:rPr>
          <w:rFonts w:hint="eastAsia" w:ascii="仿宋_GB2312" w:eastAsia="仿宋_GB2312"/>
          <w:color w:val="auto"/>
          <w:sz w:val="30"/>
          <w:szCs w:val="30"/>
          <w:highlight w:val="none"/>
          <w:lang w:eastAsia="zh-CN"/>
        </w:rPr>
        <w:t>统筹</w:t>
      </w:r>
      <w:r>
        <w:rPr>
          <w:rFonts w:hint="eastAsia" w:ascii="仿宋_GB2312" w:eastAsia="仿宋_GB2312"/>
          <w:color w:val="auto"/>
          <w:sz w:val="30"/>
          <w:szCs w:val="30"/>
          <w:highlight w:val="none"/>
        </w:rPr>
        <w:t>补贴至350元/吨</w:t>
      </w:r>
      <w:r>
        <w:rPr>
          <w:rFonts w:hint="eastAsia" w:ascii="仿宋_GB2312" w:eastAsia="仿宋_GB2312"/>
          <w:color w:val="auto"/>
          <w:sz w:val="30"/>
          <w:szCs w:val="30"/>
          <w:highlight w:val="none"/>
          <w:lang w:val="en-US" w:eastAsia="zh-CN"/>
        </w:rPr>
        <w:t>。</w:t>
      </w:r>
    </w:p>
    <w:p>
      <w:pPr>
        <w:adjustRightInd w:val="0"/>
        <w:snapToGrid w:val="0"/>
        <w:spacing w:line="560" w:lineRule="exact"/>
        <w:ind w:firstLine="600" w:firstLineChars="200"/>
        <w:rPr>
          <w:rFonts w:hint="default" w:ascii="仿宋_GB2312" w:eastAsia="仿宋_GB2312"/>
          <w:color w:val="auto"/>
          <w:sz w:val="30"/>
          <w:szCs w:val="30"/>
          <w:highlight w:val="none"/>
          <w:lang w:val="en-US"/>
        </w:rPr>
      </w:pPr>
      <w:r>
        <w:rPr>
          <w:rFonts w:hint="eastAsia" w:ascii="仿宋_GB2312" w:eastAsia="仿宋_GB2312"/>
          <w:color w:val="auto"/>
          <w:sz w:val="30"/>
          <w:szCs w:val="30"/>
          <w:highlight w:val="none"/>
        </w:rPr>
        <w:t>对全区补贴总量内生态肥（缓释肥、饼肥），</w:t>
      </w:r>
      <w:r>
        <w:rPr>
          <w:rFonts w:hint="eastAsia" w:ascii="仿宋_GB2312" w:eastAsia="仿宋_GB2312"/>
          <w:color w:val="auto"/>
          <w:sz w:val="30"/>
          <w:szCs w:val="30"/>
          <w:highlight w:val="none"/>
          <w:lang w:eastAsia="zh-CN"/>
        </w:rPr>
        <w:t>由</w:t>
      </w:r>
      <w:r>
        <w:rPr>
          <w:rFonts w:hint="eastAsia" w:ascii="仿宋_GB2312" w:eastAsia="仿宋_GB2312"/>
          <w:color w:val="auto"/>
          <w:sz w:val="30"/>
          <w:szCs w:val="30"/>
          <w:highlight w:val="none"/>
        </w:rPr>
        <w:t>市</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区、街镇</w:t>
      </w:r>
      <w:r>
        <w:rPr>
          <w:rFonts w:hint="eastAsia" w:ascii="仿宋_GB2312" w:eastAsia="仿宋_GB2312"/>
          <w:color w:val="auto"/>
          <w:sz w:val="30"/>
          <w:szCs w:val="30"/>
          <w:highlight w:val="none"/>
          <w:lang w:eastAsia="zh-CN"/>
        </w:rPr>
        <w:t>统筹</w:t>
      </w:r>
      <w:r>
        <w:rPr>
          <w:rFonts w:hint="eastAsia" w:ascii="仿宋_GB2312" w:eastAsia="仿宋_GB2312"/>
          <w:color w:val="auto"/>
          <w:sz w:val="30"/>
          <w:szCs w:val="30"/>
          <w:highlight w:val="none"/>
        </w:rPr>
        <w:t>补贴至1500元/吨；对全区补贴总量内测土配方肥（BB肥），</w:t>
      </w:r>
      <w:r>
        <w:rPr>
          <w:rFonts w:hint="eastAsia" w:ascii="仿宋_GB2312" w:eastAsia="仿宋_GB2312"/>
          <w:color w:val="auto"/>
          <w:sz w:val="30"/>
          <w:szCs w:val="30"/>
          <w:highlight w:val="none"/>
          <w:lang w:eastAsia="zh-CN"/>
        </w:rPr>
        <w:t>由</w:t>
      </w:r>
      <w:r>
        <w:rPr>
          <w:rFonts w:hint="eastAsia" w:ascii="仿宋_GB2312" w:eastAsia="仿宋_GB2312"/>
          <w:color w:val="auto"/>
          <w:sz w:val="30"/>
          <w:szCs w:val="30"/>
          <w:highlight w:val="none"/>
        </w:rPr>
        <w:t>市</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区、街镇</w:t>
      </w:r>
      <w:r>
        <w:rPr>
          <w:rFonts w:hint="eastAsia" w:ascii="仿宋_GB2312" w:eastAsia="仿宋_GB2312"/>
          <w:color w:val="auto"/>
          <w:sz w:val="30"/>
          <w:szCs w:val="30"/>
          <w:highlight w:val="none"/>
          <w:lang w:eastAsia="zh-CN"/>
        </w:rPr>
        <w:t>统筹</w:t>
      </w:r>
      <w:r>
        <w:rPr>
          <w:rFonts w:hint="eastAsia" w:ascii="仿宋_GB2312" w:eastAsia="仿宋_GB2312"/>
          <w:color w:val="auto"/>
          <w:sz w:val="30"/>
          <w:szCs w:val="30"/>
          <w:highlight w:val="none"/>
        </w:rPr>
        <w:t>补贴至500元/吨（区、街镇补贴部分由区承担60%、街镇承担40%</w:t>
      </w:r>
      <w:r>
        <w:rPr>
          <w:rFonts w:hint="default" w:ascii="仿宋_GB2312" w:eastAsia="仿宋_GB2312"/>
          <w:color w:val="auto"/>
          <w:sz w:val="30"/>
          <w:szCs w:val="30"/>
          <w:highlight w:val="none"/>
          <w:lang w:val="en-US"/>
        </w:rPr>
        <w:t>)</w:t>
      </w:r>
      <w:r>
        <w:rPr>
          <w:rFonts w:hint="eastAsia" w:ascii="仿宋_GB2312" w:eastAsia="仿宋_GB2312"/>
          <w:color w:val="auto"/>
          <w:sz w:val="30"/>
          <w:szCs w:val="30"/>
          <w:highlight w:val="none"/>
        </w:rPr>
        <w:t>。</w:t>
      </w:r>
    </w:p>
    <w:p>
      <w:pPr>
        <w:adjustRightInd w:val="0"/>
        <w:snapToGrid w:val="0"/>
        <w:spacing w:line="560" w:lineRule="exact"/>
        <w:ind w:firstLine="600" w:firstLineChars="200"/>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对使用土壤改良剂（水溶肥、微生物菌剂）的，在全区补贴总量内，</w:t>
      </w:r>
      <w:r>
        <w:rPr>
          <w:rFonts w:hint="eastAsia" w:ascii="仿宋_GB2312" w:eastAsia="仿宋_GB2312"/>
          <w:color w:val="auto"/>
          <w:sz w:val="30"/>
          <w:szCs w:val="30"/>
          <w:highlight w:val="none"/>
          <w:lang w:eastAsia="zh-CN"/>
        </w:rPr>
        <w:t>由</w:t>
      </w:r>
      <w:r>
        <w:rPr>
          <w:rFonts w:hint="eastAsia" w:ascii="仿宋_GB2312" w:eastAsia="仿宋_GB2312"/>
          <w:color w:val="auto"/>
          <w:sz w:val="30"/>
          <w:szCs w:val="30"/>
          <w:highlight w:val="none"/>
        </w:rPr>
        <w:t>市</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区、街镇</w:t>
      </w:r>
      <w:r>
        <w:rPr>
          <w:rFonts w:hint="eastAsia" w:ascii="仿宋_GB2312" w:eastAsia="仿宋_GB2312"/>
          <w:color w:val="auto"/>
          <w:sz w:val="30"/>
          <w:szCs w:val="30"/>
          <w:highlight w:val="none"/>
          <w:lang w:eastAsia="zh-CN"/>
        </w:rPr>
        <w:t>统筹</w:t>
      </w:r>
      <w:r>
        <w:rPr>
          <w:rFonts w:hint="eastAsia" w:ascii="仿宋_GB2312" w:eastAsia="仿宋_GB2312"/>
          <w:color w:val="auto"/>
          <w:sz w:val="30"/>
          <w:szCs w:val="30"/>
          <w:highlight w:val="none"/>
        </w:rPr>
        <w:t>补贴至90％（区承担60%、街镇承担40%）。</w:t>
      </w:r>
    </w:p>
    <w:p>
      <w:pPr>
        <w:adjustRightInd w:val="0"/>
        <w:snapToGrid w:val="0"/>
        <w:spacing w:line="560" w:lineRule="exact"/>
        <w:ind w:firstLine="600" w:firstLineChars="20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（2）农药减量补贴</w:t>
      </w:r>
    </w:p>
    <w:p>
      <w:pPr>
        <w:adjustRightInd w:val="0"/>
        <w:snapToGrid w:val="0"/>
        <w:spacing w:line="560" w:lineRule="exact"/>
        <w:ind w:firstLine="600" w:firstLineChars="200"/>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对于《闵行区2022年推荐绿色农药和非农药类防控产品品种名录》内的农药和绿色防控产品，由区财政分别给予限额内80%和90%的物化补贴。</w:t>
      </w:r>
    </w:p>
    <w:p>
      <w:pPr>
        <w:adjustRightInd w:val="0"/>
        <w:snapToGrid w:val="0"/>
        <w:spacing w:line="560" w:lineRule="exact"/>
        <w:ind w:firstLine="600" w:firstLineChars="20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对于《A级绿色食品预防水产养殖动物疾病药物》《A级绿色食品治疗水生生物疾病药物》名单中除抗微生物药（处方药）以外的各类渔药，由区财政给予限额内80%的物化补贴。</w:t>
      </w:r>
    </w:p>
    <w:p>
      <w:pPr>
        <w:numPr>
          <w:ilvl w:val="0"/>
          <w:numId w:val="4"/>
        </w:numPr>
        <w:spacing w:line="560" w:lineRule="exact"/>
        <w:ind w:left="480" w:leftChars="0"/>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申报流程</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（1）街镇初审</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bookmarkStart w:id="1" w:name="_Hlk99098079"/>
      <w:r>
        <w:rPr>
          <w:rFonts w:hint="eastAsia" w:ascii="仿宋_GB2312" w:hAnsi="仿宋" w:eastAsia="仿宋_GB2312"/>
          <w:color w:val="auto"/>
          <w:sz w:val="30"/>
          <w:szCs w:val="30"/>
          <w:highlight w:val="none"/>
        </w:rPr>
        <w:t>各农业生产单位</w:t>
      </w:r>
      <w:r>
        <w:rPr>
          <w:rFonts w:hint="eastAsia" w:ascii="仿宋_GB2312" w:hAnsi="仿宋" w:eastAsia="仿宋_GB2312"/>
          <w:color w:val="auto"/>
          <w:sz w:val="30"/>
          <w:szCs w:val="30"/>
          <w:highlight w:val="none"/>
          <w:lang w:eastAsia="zh-CN"/>
        </w:rPr>
        <w:t>填写</w:t>
      </w:r>
      <w:r>
        <w:rPr>
          <w:rFonts w:hint="eastAsia" w:ascii="仿宋_GB2312" w:hAnsi="仿宋" w:eastAsia="仿宋_GB2312"/>
          <w:color w:val="auto"/>
          <w:sz w:val="30"/>
          <w:szCs w:val="30"/>
          <w:highlight w:val="none"/>
        </w:rPr>
        <w:t>补贴</w:t>
      </w:r>
      <w:r>
        <w:rPr>
          <w:rFonts w:hint="eastAsia" w:ascii="仿宋_GB2312" w:hAnsi="仿宋" w:eastAsia="仿宋_GB2312"/>
          <w:color w:val="auto"/>
          <w:sz w:val="30"/>
          <w:szCs w:val="30"/>
          <w:highlight w:val="none"/>
          <w:lang w:eastAsia="zh-CN"/>
        </w:rPr>
        <w:t>肥料、</w:t>
      </w:r>
      <w:r>
        <w:rPr>
          <w:rFonts w:hint="eastAsia" w:ascii="仿宋_GB2312" w:hAnsi="仿宋" w:eastAsia="仿宋_GB2312"/>
          <w:color w:val="auto"/>
          <w:sz w:val="30"/>
          <w:szCs w:val="30"/>
          <w:highlight w:val="none"/>
        </w:rPr>
        <w:t>农药、渔药和绿色防控产品申报表，上报至各街镇农业服务中心。</w:t>
      </w:r>
      <w:r>
        <w:rPr>
          <w:rFonts w:hint="eastAsia" w:ascii="仿宋_GB2312" w:hAnsi="仿宋_GB2312" w:eastAsia="仿宋_GB2312" w:cs="仿宋_GB2312"/>
          <w:color w:val="auto"/>
          <w:sz w:val="30"/>
          <w:szCs w:val="30"/>
          <w:highlight w:val="none"/>
        </w:rPr>
        <w:t>各街镇汇总</w:t>
      </w:r>
      <w:bookmarkEnd w:id="1"/>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初审后，上报区农业管理部门。</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（2）区级复审</w:t>
      </w:r>
    </w:p>
    <w:p>
      <w:pPr>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区农业管理部门进行复核</w:t>
      </w:r>
      <w:r>
        <w:rPr>
          <w:rFonts w:hint="eastAsia" w:ascii="仿宋_GB2312" w:hAnsi="仿宋_GB2312" w:eastAsia="仿宋_GB2312" w:cs="仿宋_GB2312"/>
          <w:color w:val="auto"/>
          <w:sz w:val="30"/>
          <w:szCs w:val="30"/>
          <w:highlight w:val="none"/>
          <w:lang w:eastAsia="zh-CN"/>
        </w:rPr>
        <w:t>，并将核定结果及时反馈至</w:t>
      </w:r>
      <w:r>
        <w:rPr>
          <w:rFonts w:hint="eastAsia" w:ascii="仿宋_GB2312" w:hAnsi="仿宋_GB2312" w:eastAsia="仿宋_GB2312" w:cs="仿宋_GB2312"/>
          <w:color w:val="auto"/>
          <w:sz w:val="30"/>
          <w:szCs w:val="30"/>
          <w:highlight w:val="none"/>
        </w:rPr>
        <w:t>各街镇</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进行公示。</w:t>
      </w:r>
    </w:p>
    <w:p>
      <w:pPr>
        <w:numPr>
          <w:ilvl w:val="0"/>
          <w:numId w:val="4"/>
        </w:numPr>
        <w:spacing w:line="560" w:lineRule="exact"/>
        <w:ind w:left="480" w:leftChars="0"/>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工作要求</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 w:eastAsia="仿宋_GB2312"/>
          <w:color w:val="auto"/>
          <w:sz w:val="30"/>
          <w:szCs w:val="30"/>
          <w:highlight w:val="none"/>
        </w:rPr>
        <w:t>各街镇根据区农业农村委、区财政局要求并结合实际进行</w:t>
      </w:r>
      <w:r>
        <w:rPr>
          <w:rFonts w:hint="eastAsia" w:ascii="仿宋_GB2312" w:hAnsi="仿宋" w:eastAsia="仿宋_GB2312"/>
          <w:color w:val="auto"/>
          <w:sz w:val="30"/>
          <w:szCs w:val="30"/>
          <w:highlight w:val="none"/>
          <w:lang w:eastAsia="zh-CN"/>
        </w:rPr>
        <w:t>农药、</w:t>
      </w:r>
      <w:r>
        <w:rPr>
          <w:rFonts w:hint="eastAsia" w:ascii="仿宋_GB2312" w:hAnsi="仿宋" w:eastAsia="仿宋_GB2312"/>
          <w:color w:val="auto"/>
          <w:sz w:val="30"/>
          <w:szCs w:val="30"/>
          <w:highlight w:val="none"/>
        </w:rPr>
        <w:t>肥料采购，严格按补贴</w:t>
      </w:r>
      <w:r>
        <w:rPr>
          <w:rFonts w:hint="eastAsia" w:ascii="仿宋_GB2312" w:hAnsi="仿宋_GB2312" w:eastAsia="仿宋_GB2312" w:cs="仿宋_GB2312"/>
          <w:color w:val="auto"/>
          <w:sz w:val="30"/>
          <w:szCs w:val="30"/>
          <w:highlight w:val="none"/>
        </w:rPr>
        <w:t>政策流程执行操作。若金额达到一定数额需进行招投标程序，各街镇应遵循相关内控制度要求，严格按照采购程序规范执行，并监督管理好补贴肥料配送等工作。</w:t>
      </w:r>
    </w:p>
    <w:p>
      <w:pPr>
        <w:numPr>
          <w:ilvl w:val="0"/>
          <w:numId w:val="2"/>
        </w:numPr>
        <w:spacing w:line="560" w:lineRule="exact"/>
        <w:ind w:left="4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秋播深翻补贴（指导性任务）</w:t>
      </w:r>
    </w:p>
    <w:p>
      <w:pPr>
        <w:numPr>
          <w:ilvl w:val="0"/>
          <w:numId w:val="6"/>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补贴对象</w:t>
      </w:r>
    </w:p>
    <w:p>
      <w:pPr>
        <w:pStyle w:val="2"/>
        <w:spacing w:line="560" w:lineRule="exact"/>
        <w:ind w:firstLine="600" w:firstLineChars="200"/>
        <w:rPr>
          <w:rFonts w:hint="eastAsia" w:ascii="仿宋_GB2312" w:hAnsi="Calibri" w:eastAsia="仿宋_GB2312" w:cs="Times New Roman"/>
          <w:b w:val="0"/>
          <w:bCs w:val="0"/>
          <w:color w:val="auto"/>
          <w:kern w:val="2"/>
          <w:sz w:val="30"/>
          <w:szCs w:val="30"/>
          <w:highlight w:val="none"/>
          <w:lang w:val="en-US" w:eastAsia="zh-CN" w:bidi="ar-SA"/>
        </w:rPr>
      </w:pPr>
      <w:r>
        <w:rPr>
          <w:rFonts w:hint="eastAsia" w:ascii="仿宋_GB2312" w:hAnsi="Calibri" w:eastAsia="仿宋_GB2312" w:cs="Times New Roman"/>
          <w:b w:val="0"/>
          <w:bCs w:val="0"/>
          <w:color w:val="auto"/>
          <w:kern w:val="2"/>
          <w:sz w:val="30"/>
          <w:szCs w:val="30"/>
          <w:highlight w:val="none"/>
          <w:lang w:val="en-US" w:eastAsia="zh-CN" w:bidi="ar-SA"/>
        </w:rPr>
        <w:t>闵行区范围内进行秋播种植（绿肥、区下达的小麦和稻茬菜任务）或深翻休耕的农民专业合作社和农业企业、家庭农场、农户。</w:t>
      </w:r>
    </w:p>
    <w:p>
      <w:pPr>
        <w:numPr>
          <w:ilvl w:val="0"/>
          <w:numId w:val="6"/>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补贴标准</w:t>
      </w:r>
    </w:p>
    <w:p>
      <w:pPr>
        <w:pStyle w:val="2"/>
        <w:spacing w:line="560" w:lineRule="exact"/>
        <w:ind w:firstLine="600" w:firstLineChars="200"/>
        <w:rPr>
          <w:rFonts w:hint="default" w:ascii="仿宋_GB2312" w:hAnsi="Calibri" w:eastAsia="仿宋_GB2312" w:cs="Times New Roman"/>
          <w:b w:val="0"/>
          <w:bCs w:val="0"/>
          <w:color w:val="auto"/>
          <w:kern w:val="2"/>
          <w:sz w:val="30"/>
          <w:szCs w:val="30"/>
          <w:highlight w:val="yellow"/>
          <w:lang w:val="en-US" w:eastAsia="zh-CN" w:bidi="ar-SA"/>
        </w:rPr>
      </w:pPr>
      <w:r>
        <w:rPr>
          <w:rFonts w:hint="eastAsia" w:hAnsi="Calibri" w:cs="Times New Roman"/>
          <w:b w:val="0"/>
          <w:bCs w:val="0"/>
          <w:color w:val="auto"/>
          <w:kern w:val="2"/>
          <w:sz w:val="30"/>
          <w:szCs w:val="30"/>
          <w:highlight w:val="none"/>
          <w:lang w:val="en-US" w:eastAsia="zh-CN" w:bidi="ar-SA"/>
        </w:rPr>
        <w:t>由市、区、街镇统筹</w:t>
      </w:r>
      <w:r>
        <w:rPr>
          <w:rFonts w:hint="default" w:ascii="仿宋_GB2312" w:hAnsi="Calibri" w:eastAsia="仿宋_GB2312" w:cs="Times New Roman"/>
          <w:b w:val="0"/>
          <w:bCs w:val="0"/>
          <w:color w:val="auto"/>
          <w:kern w:val="2"/>
          <w:sz w:val="30"/>
          <w:szCs w:val="30"/>
          <w:highlight w:val="none"/>
          <w:lang w:val="en-US" w:eastAsia="zh-CN" w:bidi="ar-SA"/>
        </w:rPr>
        <w:t>补贴</w:t>
      </w:r>
      <w:r>
        <w:rPr>
          <w:rFonts w:hint="eastAsia" w:hAnsi="Calibri" w:cs="Times New Roman"/>
          <w:b w:val="0"/>
          <w:bCs w:val="0"/>
          <w:color w:val="auto"/>
          <w:kern w:val="2"/>
          <w:sz w:val="30"/>
          <w:szCs w:val="30"/>
          <w:highlight w:val="none"/>
          <w:lang w:val="en-US" w:eastAsia="zh-CN" w:bidi="ar-SA"/>
        </w:rPr>
        <w:t>至</w:t>
      </w:r>
      <w:r>
        <w:rPr>
          <w:rFonts w:hint="default" w:ascii="仿宋_GB2312" w:hAnsi="Calibri" w:eastAsia="仿宋_GB2312" w:cs="Times New Roman"/>
          <w:b w:val="0"/>
          <w:bCs w:val="0"/>
          <w:color w:val="auto"/>
          <w:kern w:val="2"/>
          <w:sz w:val="30"/>
          <w:szCs w:val="30"/>
          <w:highlight w:val="none"/>
          <w:lang w:val="en-US" w:eastAsia="zh-CN" w:bidi="ar-SA"/>
        </w:rPr>
        <w:t>300元</w:t>
      </w:r>
      <w:r>
        <w:rPr>
          <w:rFonts w:hint="eastAsia" w:hAnsi="Calibri" w:cs="Times New Roman"/>
          <w:b w:val="0"/>
          <w:bCs w:val="0"/>
          <w:color w:val="auto"/>
          <w:kern w:val="2"/>
          <w:sz w:val="30"/>
          <w:szCs w:val="30"/>
          <w:highlight w:val="none"/>
          <w:lang w:val="en-US" w:eastAsia="zh-CN" w:bidi="ar-SA"/>
        </w:rPr>
        <w:t>/亩（</w:t>
      </w:r>
      <w:r>
        <w:rPr>
          <w:rFonts w:hint="default" w:ascii="仿宋_GB2312" w:hAnsi="Calibri" w:eastAsia="仿宋_GB2312" w:cs="Times New Roman"/>
          <w:b w:val="0"/>
          <w:bCs w:val="0"/>
          <w:color w:val="auto"/>
          <w:kern w:val="2"/>
          <w:sz w:val="30"/>
          <w:szCs w:val="30"/>
          <w:highlight w:val="none"/>
          <w:lang w:val="en-US" w:eastAsia="zh-CN" w:bidi="ar-SA"/>
        </w:rPr>
        <w:t>区承担60％，街镇承担40％）。</w:t>
      </w:r>
    </w:p>
    <w:p>
      <w:pPr>
        <w:numPr>
          <w:ilvl w:val="0"/>
          <w:numId w:val="6"/>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申报流程</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3.1小麦、深翻</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（1）申报初审</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种植单位（户）将当年秋播、深翻面积上报至各街镇农业主管部门，街镇农业主管部门根据上报情况完成对辖区内秋播、深翻种植单位、面积的统计初审工作。</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（2）自查上报</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街镇农业主管部门通过材料审查与现场踏看相结合的方式，对各自辖区内进行全覆盖自查工作，并将自查结果汇总后报送区农业主管部门。</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（3）抽查审核</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区农业主管部门对各街镇上报的统计数据进行随机抽查，抽查面积不低于上报的30％，依据秋播考核意见及深翻标准出具审核报告。</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3.</w:t>
      </w:r>
      <w:r>
        <w:rPr>
          <w:rFonts w:hint="default" w:ascii="仿宋_GB2312" w:hAnsi="仿宋" w:eastAsia="仿宋_GB2312"/>
          <w:color w:val="auto"/>
          <w:sz w:val="30"/>
          <w:szCs w:val="30"/>
          <w:highlight w:val="none"/>
          <w:lang w:val="en-US" w:eastAsia="zh-CN"/>
        </w:rPr>
        <w:t>2</w:t>
      </w:r>
      <w:r>
        <w:rPr>
          <w:rFonts w:hint="eastAsia" w:ascii="仿宋_GB2312" w:hAnsi="仿宋" w:eastAsia="仿宋_GB2312"/>
          <w:color w:val="auto"/>
          <w:sz w:val="30"/>
          <w:szCs w:val="30"/>
          <w:highlight w:val="none"/>
          <w:lang w:val="en-US" w:eastAsia="zh-CN"/>
        </w:rPr>
        <w:t>绿肥</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（1）投保</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各街镇农管中心为本区范围内种植冬作绿肥的农户、合作社等农业生产经营主体投保绿肥保险。被保险人在农技部门的指导下，种植蚕豆、紫云英、油菜等以培肥地力为主的冬作绿肥，且田间沟系配套完善。保险期间，保险公司利用卫星遥感技术对绿肥进行全生育周期的监测，精准分析出绿肥种植的空间位置、面积、长势、产量等指标，并结合传统人工方式进行测产确定。</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（2）赔付标准（未定）</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绿肥保险资金由原绿肥补贴资金中区、街镇补贴225元/亩构成，并通过保险补贴方式下达。绿肥保险每亩保费为225元/年，保额和具体赔付标准以绿肥保险方案为准。</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（3）测产方法</w:t>
      </w:r>
    </w:p>
    <w:p>
      <w:pPr>
        <w:adjustRightInd w:val="0"/>
        <w:snapToGrid w:val="0"/>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绿肥产量的测定，由太平洋安信农业保险公司利用卫星遥感技术结合传统人工方式进行测产确定。以测产结果作为实际产量，保险公司须依据赔付标准开展赔付。</w:t>
      </w:r>
    </w:p>
    <w:p>
      <w:pPr>
        <w:pStyle w:val="2"/>
        <w:spacing w:line="560" w:lineRule="exact"/>
        <w:ind w:firstLine="600" w:firstLineChars="200"/>
        <w:rPr>
          <w:rFonts w:hint="eastAsia" w:ascii="楷体_GB2312" w:hAnsi="楷体_GB2312" w:eastAsia="楷体_GB2312" w:cs="楷体_GB2312"/>
          <w:b w:val="0"/>
          <w:bCs w:val="0"/>
          <w:color w:val="auto"/>
          <w:kern w:val="2"/>
          <w:sz w:val="30"/>
          <w:szCs w:val="30"/>
          <w:highlight w:val="none"/>
          <w:lang w:val="en-US" w:eastAsia="zh-CN" w:bidi="ar-SA"/>
        </w:rPr>
      </w:pPr>
      <w:r>
        <w:rPr>
          <w:rFonts w:hint="eastAsia" w:ascii="楷体_GB2312" w:hAnsi="楷体_GB2312" w:eastAsia="楷体_GB2312" w:cs="楷体_GB2312"/>
          <w:b w:val="0"/>
          <w:bCs w:val="0"/>
          <w:color w:val="auto"/>
          <w:kern w:val="2"/>
          <w:sz w:val="30"/>
          <w:szCs w:val="30"/>
          <w:highlight w:val="none"/>
          <w:lang w:val="en-US" w:eastAsia="zh-CN" w:bidi="ar-SA"/>
        </w:rPr>
        <w:t>（四）农药包装废弃物回收处置</w:t>
      </w:r>
      <w:r>
        <w:rPr>
          <w:rFonts w:hint="eastAsia" w:ascii="楷体_GB2312" w:hAnsi="楷体_GB2312" w:eastAsia="楷体_GB2312" w:cs="楷体_GB2312"/>
          <w:b w:val="0"/>
          <w:bCs w:val="0"/>
          <w:color w:val="auto"/>
          <w:sz w:val="30"/>
          <w:szCs w:val="30"/>
          <w:highlight w:val="none"/>
          <w:lang w:val="en-US" w:eastAsia="zh-CN"/>
        </w:rPr>
        <w:t>（指导性任务）</w:t>
      </w:r>
    </w:p>
    <w:p>
      <w:pPr>
        <w:numPr>
          <w:ilvl w:val="0"/>
          <w:numId w:val="7"/>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补贴对象</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承担本区农业生产中产生的农药包装废弃物回收和集中处置、经政府采购的受委托单位。</w:t>
      </w:r>
    </w:p>
    <w:p>
      <w:pPr>
        <w:numPr>
          <w:ilvl w:val="0"/>
          <w:numId w:val="7"/>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补贴标准</w:t>
      </w:r>
    </w:p>
    <w:p>
      <w:pPr>
        <w:adjustRightInd w:val="0"/>
        <w:snapToGrid w:val="0"/>
        <w:spacing w:line="560" w:lineRule="exact"/>
        <w:ind w:firstLine="600" w:firstLineChars="200"/>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按照农业废弃物回收种类及具体回收数量由</w:t>
      </w:r>
      <w:r>
        <w:rPr>
          <w:rFonts w:hint="eastAsia" w:ascii="仿宋_GB2312" w:eastAsia="仿宋_GB2312"/>
          <w:color w:val="auto"/>
          <w:sz w:val="30"/>
          <w:szCs w:val="30"/>
          <w:highlight w:val="none"/>
          <w:lang w:eastAsia="zh-CN"/>
        </w:rPr>
        <w:t>市、区统筹全额补贴</w:t>
      </w:r>
      <w:r>
        <w:rPr>
          <w:rFonts w:hint="eastAsia" w:ascii="仿宋_GB2312" w:eastAsia="仿宋_GB2312"/>
          <w:color w:val="auto"/>
          <w:sz w:val="30"/>
          <w:szCs w:val="30"/>
          <w:highlight w:val="none"/>
        </w:rPr>
        <w:t>。</w:t>
      </w:r>
    </w:p>
    <w:p>
      <w:pPr>
        <w:numPr>
          <w:ilvl w:val="0"/>
          <w:numId w:val="7"/>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eastAsia="zh-CN"/>
        </w:rPr>
        <w:t>工作要求</w:t>
      </w:r>
    </w:p>
    <w:p>
      <w:pPr>
        <w:adjustRightInd w:val="0"/>
        <w:snapToGrid w:val="0"/>
        <w:spacing w:line="560" w:lineRule="exact"/>
        <w:ind w:firstLine="600" w:firstLineChars="200"/>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各农业经营主体根据农业废弃物回收具体要求做好各类农业废弃物回收存放工作，街镇进行指导监督。以街镇为单位设立集中回收点，由区农技中心确定相关第三方服务机构进行农业废弃物回收，签订服务协议，并上报</w:t>
      </w:r>
      <w:r>
        <w:rPr>
          <w:rFonts w:hint="eastAsia" w:ascii="仿宋_GB2312" w:eastAsia="仿宋_GB2312"/>
          <w:color w:val="auto"/>
          <w:sz w:val="30"/>
          <w:szCs w:val="30"/>
          <w:highlight w:val="none"/>
          <w:lang w:eastAsia="zh-CN"/>
        </w:rPr>
        <w:t>区</w:t>
      </w:r>
      <w:r>
        <w:rPr>
          <w:rFonts w:hint="eastAsia" w:ascii="仿宋_GB2312" w:eastAsia="仿宋_GB2312"/>
          <w:color w:val="auto"/>
          <w:sz w:val="30"/>
          <w:szCs w:val="30"/>
          <w:highlight w:val="none"/>
        </w:rPr>
        <w:t>农业管理科审核。</w:t>
      </w:r>
    </w:p>
    <w:p>
      <w:pPr>
        <w:pStyle w:val="2"/>
        <w:spacing w:line="560" w:lineRule="exact"/>
        <w:ind w:firstLine="600" w:firstLineChars="200"/>
        <w:rPr>
          <w:rFonts w:hint="eastAsia" w:ascii="仿宋_GB2312" w:hAnsi="Calibri" w:eastAsia="仿宋_GB2312" w:cs="Times New Roman"/>
          <w:b w:val="0"/>
          <w:bCs w:val="0"/>
          <w:color w:val="auto"/>
          <w:kern w:val="2"/>
          <w:sz w:val="30"/>
          <w:szCs w:val="30"/>
          <w:highlight w:val="none"/>
          <w:lang w:val="en-US" w:eastAsia="zh-CN" w:bidi="ar-SA"/>
        </w:rPr>
      </w:pPr>
      <w:r>
        <w:rPr>
          <w:rFonts w:hint="eastAsia" w:hAnsi="Calibri" w:cs="Times New Roman"/>
          <w:b w:val="0"/>
          <w:bCs w:val="0"/>
          <w:color w:val="auto"/>
          <w:kern w:val="2"/>
          <w:sz w:val="30"/>
          <w:szCs w:val="30"/>
          <w:highlight w:val="none"/>
          <w:lang w:val="en-US" w:eastAsia="zh-CN" w:bidi="ar-SA"/>
        </w:rPr>
        <w:t>（2）</w:t>
      </w:r>
      <w:r>
        <w:rPr>
          <w:rFonts w:hint="eastAsia" w:ascii="仿宋_GB2312" w:hAnsi="Calibri" w:eastAsia="仿宋_GB2312" w:cs="Times New Roman"/>
          <w:b w:val="0"/>
          <w:bCs w:val="0"/>
          <w:color w:val="auto"/>
          <w:kern w:val="2"/>
          <w:sz w:val="30"/>
          <w:szCs w:val="30"/>
          <w:highlight w:val="none"/>
          <w:lang w:val="en-US" w:eastAsia="zh-CN" w:bidi="ar-SA"/>
        </w:rPr>
        <w:t>年度农药包装废弃物回收</w:t>
      </w:r>
      <w:r>
        <w:rPr>
          <w:rFonts w:hint="eastAsia" w:hAnsi="Calibri" w:cs="Times New Roman"/>
          <w:b w:val="0"/>
          <w:bCs w:val="0"/>
          <w:color w:val="auto"/>
          <w:kern w:val="2"/>
          <w:sz w:val="30"/>
          <w:szCs w:val="30"/>
          <w:highlight w:val="none"/>
          <w:lang w:val="en-US" w:eastAsia="zh-CN" w:bidi="ar-SA"/>
        </w:rPr>
        <w:t>处置</w:t>
      </w:r>
      <w:r>
        <w:rPr>
          <w:rFonts w:hint="eastAsia" w:ascii="仿宋_GB2312" w:hAnsi="Calibri" w:eastAsia="仿宋_GB2312" w:cs="Times New Roman"/>
          <w:b w:val="0"/>
          <w:bCs w:val="0"/>
          <w:color w:val="auto"/>
          <w:kern w:val="2"/>
          <w:sz w:val="30"/>
          <w:szCs w:val="30"/>
          <w:highlight w:val="none"/>
          <w:lang w:val="en-US" w:eastAsia="zh-CN" w:bidi="ar-SA"/>
        </w:rPr>
        <w:t>率100%</w:t>
      </w:r>
      <w:r>
        <w:rPr>
          <w:rFonts w:hint="eastAsia" w:hAnsi="Calibri" w:cs="Times New Roman"/>
          <w:b w:val="0"/>
          <w:bCs w:val="0"/>
          <w:color w:val="auto"/>
          <w:kern w:val="2"/>
          <w:sz w:val="30"/>
          <w:szCs w:val="30"/>
          <w:highlight w:val="none"/>
          <w:lang w:val="en-US" w:eastAsia="zh-CN" w:bidi="ar-SA"/>
        </w:rPr>
        <w:t>。</w:t>
      </w:r>
    </w:p>
    <w:p>
      <w:pPr>
        <w:numPr>
          <w:ilvl w:val="0"/>
          <w:numId w:val="1"/>
        </w:numPr>
        <w:spacing w:line="560" w:lineRule="exact"/>
        <w:ind w:left="0" w:leftChars="0" w:firstLine="600" w:firstLineChars="200"/>
        <w:rPr>
          <w:rFonts w:hint="eastAsia" w:ascii="黑体" w:hAnsi="黑体" w:eastAsia="黑体" w:cs="黑体"/>
          <w:b w:val="0"/>
          <w:bCs w:val="0"/>
          <w:color w:val="auto"/>
          <w:sz w:val="30"/>
          <w:szCs w:val="30"/>
          <w:highlight w:val="none"/>
          <w:lang w:val="en-US" w:eastAsia="zh-CN"/>
        </w:rPr>
      </w:pPr>
      <w:r>
        <w:rPr>
          <w:rFonts w:hint="eastAsia" w:ascii="黑体" w:hAnsi="黑体" w:eastAsia="黑体" w:cs="黑体"/>
          <w:b w:val="0"/>
          <w:bCs w:val="0"/>
          <w:color w:val="auto"/>
          <w:sz w:val="30"/>
          <w:szCs w:val="30"/>
          <w:highlight w:val="none"/>
          <w:lang w:val="en-US" w:eastAsia="zh-CN"/>
        </w:rPr>
        <w:t>蔬菜条线补贴</w:t>
      </w:r>
    </w:p>
    <w:p>
      <w:pPr>
        <w:numPr>
          <w:ilvl w:val="0"/>
          <w:numId w:val="8"/>
        </w:numPr>
        <w:spacing w:line="560" w:lineRule="exact"/>
        <w:ind w:left="5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耕地地力保护补贴（蔬菜农资、约束性任务）</w:t>
      </w:r>
    </w:p>
    <w:p>
      <w:pPr>
        <w:numPr>
          <w:ilvl w:val="0"/>
          <w:numId w:val="9"/>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补贴对象</w:t>
      </w:r>
    </w:p>
    <w:p>
      <w:pPr>
        <w:numPr>
          <w:ilvl w:val="0"/>
          <w:numId w:val="0"/>
        </w:numPr>
        <w:pBdr>
          <w:top w:val="none" w:color="auto" w:sz="0" w:space="1"/>
          <w:bottom w:val="none" w:color="auto" w:sz="0" w:space="1"/>
          <w:between w:val="none" w:color="auto" w:sz="0" w:space="1"/>
        </w:pBdr>
        <w:adjustRightInd w:val="0"/>
        <w:snapToGrid w:val="0"/>
        <w:spacing w:line="560" w:lineRule="exact"/>
        <w:ind w:firstLine="600" w:firstLineChars="200"/>
        <w:rPr>
          <w:rFonts w:hint="eastAsia"/>
          <w:color w:val="auto"/>
          <w:sz w:val="30"/>
          <w:szCs w:val="30"/>
          <w:highlight w:val="none"/>
          <w:lang w:val="en-US" w:eastAsia="zh-CN"/>
        </w:rPr>
      </w:pPr>
      <w:r>
        <w:rPr>
          <w:rFonts w:hint="eastAsia" w:ascii="仿宋_GB2312" w:hAnsi="仿宋_GB2312" w:eastAsia="仿宋_GB2312" w:cs="仿宋_GB2312"/>
          <w:color w:val="auto"/>
          <w:sz w:val="30"/>
          <w:szCs w:val="30"/>
          <w:highlight w:val="none"/>
        </w:rPr>
        <w:t>本市范围内从事常年</w:t>
      </w:r>
      <w:r>
        <w:rPr>
          <w:rFonts w:hint="eastAsia" w:ascii="仿宋_GB2312" w:hAnsi="仿宋_GB2312" w:eastAsia="仿宋_GB2312" w:cs="仿宋_GB2312"/>
          <w:color w:val="auto"/>
          <w:sz w:val="30"/>
          <w:szCs w:val="30"/>
          <w:highlight w:val="none"/>
          <w:lang w:eastAsia="zh-CN"/>
        </w:rPr>
        <w:t>菜田</w:t>
      </w:r>
      <w:r>
        <w:rPr>
          <w:rFonts w:hint="eastAsia" w:ascii="仿宋_GB2312" w:hAnsi="仿宋_GB2312" w:eastAsia="仿宋_GB2312" w:cs="仿宋_GB2312"/>
          <w:color w:val="auto"/>
          <w:sz w:val="30"/>
          <w:szCs w:val="30"/>
          <w:highlight w:val="none"/>
        </w:rPr>
        <w:t>约束性任务的蔬菜种植生产的农户、家庭农场、</w:t>
      </w:r>
      <w:r>
        <w:rPr>
          <w:rFonts w:hint="eastAsia" w:ascii="仿宋_GB2312" w:hAnsi="仿宋_GB2312" w:eastAsia="仿宋_GB2312" w:cs="仿宋_GB2312"/>
          <w:color w:val="auto"/>
          <w:sz w:val="30"/>
          <w:szCs w:val="30"/>
          <w:highlight w:val="none"/>
          <w:lang w:eastAsia="zh-CN"/>
        </w:rPr>
        <w:t>农民专业合作社</w:t>
      </w:r>
      <w:r>
        <w:rPr>
          <w:rFonts w:hint="eastAsia" w:ascii="仿宋_GB2312" w:hAnsi="仿宋_GB2312" w:eastAsia="仿宋_GB2312" w:cs="仿宋_GB2312"/>
          <w:color w:val="auto"/>
          <w:sz w:val="30"/>
          <w:szCs w:val="30"/>
          <w:highlight w:val="none"/>
        </w:rPr>
        <w:t>、农业企业和其他农业经营主体。</w:t>
      </w:r>
    </w:p>
    <w:p>
      <w:pPr>
        <w:numPr>
          <w:ilvl w:val="0"/>
          <w:numId w:val="9"/>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补贴标准</w:t>
      </w:r>
    </w:p>
    <w:p>
      <w:pPr>
        <w:numPr>
          <w:ilvl w:val="0"/>
          <w:numId w:val="0"/>
        </w:numPr>
        <w:pBdr>
          <w:top w:val="none" w:color="auto" w:sz="0" w:space="1"/>
          <w:bottom w:val="none" w:color="auto" w:sz="0" w:space="1"/>
          <w:between w:val="none" w:color="auto" w:sz="0" w:space="1"/>
        </w:pBd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由市级财政给予</w:t>
      </w:r>
      <w:r>
        <w:rPr>
          <w:rFonts w:hint="eastAsia" w:ascii="仿宋_GB2312" w:hAnsi="仿宋_GB2312" w:eastAsia="仿宋_GB2312" w:cs="仿宋_GB2312"/>
          <w:color w:val="auto"/>
          <w:sz w:val="30"/>
          <w:szCs w:val="30"/>
          <w:highlight w:val="none"/>
        </w:rPr>
        <w:t>50元/亩</w:t>
      </w:r>
      <w:r>
        <w:rPr>
          <w:rFonts w:hint="eastAsia" w:ascii="仿宋_GB2312" w:hAnsi="仿宋_GB2312" w:eastAsia="仿宋_GB2312" w:cs="仿宋_GB2312"/>
          <w:color w:val="auto"/>
          <w:sz w:val="30"/>
          <w:szCs w:val="30"/>
          <w:highlight w:val="none"/>
          <w:lang w:eastAsia="zh-CN"/>
        </w:rPr>
        <w:t>的补贴</w:t>
      </w:r>
      <w:r>
        <w:rPr>
          <w:rFonts w:hint="eastAsia" w:ascii="仿宋_GB2312" w:hAnsi="仿宋_GB2312" w:eastAsia="仿宋_GB2312" w:cs="仿宋_GB2312"/>
          <w:color w:val="auto"/>
          <w:sz w:val="30"/>
          <w:szCs w:val="30"/>
          <w:highlight w:val="none"/>
        </w:rPr>
        <w:t>。</w:t>
      </w:r>
    </w:p>
    <w:p>
      <w:pPr>
        <w:numPr>
          <w:ilvl w:val="0"/>
          <w:numId w:val="9"/>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申报流程</w:t>
      </w:r>
    </w:p>
    <w:p>
      <w:pPr>
        <w:pStyle w:val="3"/>
        <w:spacing w:line="560" w:lineRule="exact"/>
        <w:rPr>
          <w:rFonts w:hint="eastAsia" w:ascii="仿宋_GB2312" w:hAnsi="仿宋_GB2312" w:eastAsia="仿宋_GB2312" w:cs="仿宋_GB2312"/>
          <w:b w:val="0"/>
          <w:bCs w:val="0"/>
          <w:smallCaps w:val="0"/>
          <w:color w:val="auto"/>
          <w:kern w:val="2"/>
          <w:sz w:val="30"/>
          <w:szCs w:val="30"/>
          <w:highlight w:val="none"/>
          <w:lang w:val="en-US" w:eastAsia="zh-CN" w:bidi="ar-SA"/>
        </w:rPr>
      </w:pPr>
      <w:r>
        <w:rPr>
          <w:rFonts w:hint="eastAsia" w:ascii="仿宋_GB2312" w:hAnsi="仿宋_GB2312" w:eastAsia="仿宋_GB2312" w:cs="仿宋_GB2312"/>
          <w:b w:val="0"/>
          <w:bCs w:val="0"/>
          <w:smallCaps w:val="0"/>
          <w:color w:val="auto"/>
          <w:kern w:val="2"/>
          <w:sz w:val="30"/>
          <w:szCs w:val="30"/>
          <w:highlight w:val="none"/>
          <w:lang w:val="en-US" w:eastAsia="zh-CN" w:bidi="ar-SA"/>
        </w:rPr>
        <w:t>（1）生产核查</w:t>
      </w:r>
    </w:p>
    <w:p>
      <w:pPr>
        <w:pStyle w:val="8"/>
        <w:spacing w:after="0" w:line="560" w:lineRule="exact"/>
        <w:ind w:firstLine="600"/>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由各街镇农业服务中心开展蔬菜生产自查，将自查报告上报区农业主管部门，区农技中心对各街镇上报的汇总数据进行审核并组织抽查。抽查为现场核实，比例不低于上报种植单位户、种植面积的30%。审核结果及时反馈给各街镇。</w:t>
      </w:r>
    </w:p>
    <w:p>
      <w:pPr>
        <w:pStyle w:val="3"/>
        <w:spacing w:line="560" w:lineRule="exact"/>
        <w:rPr>
          <w:rFonts w:hint="eastAsia" w:ascii="仿宋_GB2312" w:hAnsi="仿宋_GB2312" w:eastAsia="仿宋_GB2312" w:cs="仿宋_GB2312"/>
          <w:b w:val="0"/>
          <w:bCs w:val="0"/>
          <w:color w:val="auto"/>
          <w:kern w:val="2"/>
          <w:sz w:val="30"/>
          <w:szCs w:val="30"/>
          <w:highlight w:val="none"/>
          <w:lang w:val="en-US" w:eastAsia="zh-CN" w:bidi="ar-SA"/>
        </w:rPr>
      </w:pPr>
      <w:r>
        <w:rPr>
          <w:rFonts w:hint="eastAsia" w:ascii="仿宋_GB2312" w:hAnsi="仿宋_GB2312" w:eastAsia="仿宋_GB2312" w:cs="仿宋_GB2312"/>
          <w:b w:val="0"/>
          <w:bCs w:val="0"/>
          <w:color w:val="auto"/>
          <w:kern w:val="2"/>
          <w:sz w:val="30"/>
          <w:szCs w:val="30"/>
          <w:highlight w:val="none"/>
          <w:lang w:val="en-US" w:eastAsia="zh-CN" w:bidi="ar-SA"/>
        </w:rPr>
        <w:t>（2）补贴申报</w:t>
      </w:r>
    </w:p>
    <w:p>
      <w:pPr>
        <w:pStyle w:val="8"/>
        <w:spacing w:after="0" w:line="560" w:lineRule="exact"/>
        <w:ind w:firstLine="600"/>
        <w:rPr>
          <w:rFonts w:hint="eastAsia" w:ascii="仿宋_GB2312" w:hAnsi="仿宋_GB2312" w:eastAsia="仿宋_GB2312" w:cs="仿宋_GB2312"/>
          <w:b w:val="0"/>
          <w:bCs w:val="0"/>
          <w:color w:val="auto"/>
          <w:kern w:val="2"/>
          <w:sz w:val="30"/>
          <w:szCs w:val="30"/>
          <w:highlight w:val="none"/>
          <w:lang w:val="en-US" w:eastAsia="zh-CN" w:bidi="ar-SA"/>
        </w:rPr>
      </w:pPr>
      <w:r>
        <w:rPr>
          <w:rFonts w:hint="eastAsia" w:ascii="仿宋_GB2312" w:hAnsi="仿宋_GB2312" w:eastAsia="仿宋_GB2312" w:cs="仿宋_GB2312"/>
          <w:b w:val="0"/>
          <w:bCs w:val="0"/>
          <w:color w:val="auto"/>
          <w:kern w:val="2"/>
          <w:sz w:val="30"/>
          <w:szCs w:val="30"/>
          <w:highlight w:val="none"/>
          <w:lang w:val="en-US" w:eastAsia="zh-CN" w:bidi="ar-SA"/>
        </w:rPr>
        <w:t>符合补贴条件的对象向所在街镇农服中心提出申请，由街镇汇总补贴面积。</w:t>
      </w:r>
    </w:p>
    <w:p>
      <w:pPr>
        <w:pStyle w:val="3"/>
        <w:spacing w:line="560" w:lineRule="exact"/>
        <w:rPr>
          <w:rFonts w:hint="eastAsia" w:ascii="仿宋_GB2312" w:hAnsi="仿宋_GB2312" w:eastAsia="仿宋_GB2312" w:cs="仿宋_GB2312"/>
          <w:b w:val="0"/>
          <w:bCs w:val="0"/>
          <w:color w:val="auto"/>
          <w:kern w:val="2"/>
          <w:sz w:val="30"/>
          <w:szCs w:val="30"/>
          <w:highlight w:val="none"/>
          <w:lang w:val="en-US" w:eastAsia="zh-CN" w:bidi="ar-SA"/>
        </w:rPr>
      </w:pPr>
      <w:r>
        <w:rPr>
          <w:rFonts w:hint="eastAsia" w:ascii="仿宋_GB2312" w:hAnsi="仿宋_GB2312" w:eastAsia="仿宋_GB2312" w:cs="仿宋_GB2312"/>
          <w:b w:val="0"/>
          <w:bCs w:val="0"/>
          <w:color w:val="auto"/>
          <w:kern w:val="2"/>
          <w:sz w:val="30"/>
          <w:szCs w:val="30"/>
          <w:highlight w:val="none"/>
          <w:lang w:val="en-US" w:eastAsia="zh-CN" w:bidi="ar-SA"/>
        </w:rPr>
        <w:t>（3）审核上报</w:t>
      </w:r>
    </w:p>
    <w:p>
      <w:pPr>
        <w:pStyle w:val="8"/>
        <w:spacing w:line="560" w:lineRule="exact"/>
        <w:ind w:firstLine="600" w:firstLineChars="200"/>
        <w:rPr>
          <w:rFonts w:hint="default"/>
          <w:color w:val="auto"/>
          <w:sz w:val="30"/>
          <w:szCs w:val="30"/>
          <w:highlight w:val="none"/>
          <w:lang w:val="en-US" w:eastAsia="zh-CN"/>
        </w:rPr>
      </w:pPr>
      <w:r>
        <w:rPr>
          <w:rFonts w:hint="eastAsia" w:ascii="仿宋_GB2312" w:hAnsi="仿宋_GB2312" w:eastAsia="仿宋_GB2312" w:cs="仿宋_GB2312"/>
          <w:color w:val="auto"/>
          <w:kern w:val="2"/>
          <w:sz w:val="30"/>
          <w:szCs w:val="30"/>
          <w:highlight w:val="none"/>
          <w:lang w:val="en-US" w:eastAsia="zh-CN" w:bidi="ar-SA"/>
        </w:rPr>
        <w:t>各街镇农业服务中心按要求进行生产档案数据的采集核实汇总，上报区农业主管部门，并由区农业管理部门统一</w:t>
      </w:r>
      <w:r>
        <w:rPr>
          <w:rFonts w:hint="eastAsia" w:ascii="仿宋_GB2312" w:hAnsi="仿宋_GB2312" w:eastAsia="仿宋_GB2312" w:cs="仿宋_GB2312"/>
          <w:b w:val="0"/>
          <w:bCs w:val="0"/>
          <w:color w:val="auto"/>
          <w:kern w:val="2"/>
          <w:sz w:val="30"/>
          <w:szCs w:val="30"/>
          <w:highlight w:val="none"/>
          <w:lang w:val="en-US" w:eastAsia="zh-CN" w:bidi="ar-SA"/>
        </w:rPr>
        <w:t>报送至市蔬菜管理部门。</w:t>
      </w:r>
    </w:p>
    <w:p>
      <w:pPr>
        <w:numPr>
          <w:ilvl w:val="0"/>
          <w:numId w:val="8"/>
        </w:numPr>
        <w:spacing w:line="560" w:lineRule="exact"/>
        <w:ind w:left="5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蔬菜基础种植补贴（区、街镇）</w:t>
      </w:r>
    </w:p>
    <w:p>
      <w:pPr>
        <w:numPr>
          <w:ilvl w:val="0"/>
          <w:numId w:val="10"/>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补贴对象</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从事蔬菜生产、信息上网的农民专业合作社、农业企业以及蔬菜面积10亩以上农户。</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须严格遵守土地流转用途和镇农业规划规定，不擅自改变生产用途；完成区、街镇下达的各项蔬菜生产任务，保持整洁有序的菜田环境，蔬菜种足种好。</w:t>
      </w:r>
    </w:p>
    <w:p>
      <w:pPr>
        <w:numPr>
          <w:ilvl w:val="0"/>
          <w:numId w:val="10"/>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补贴标准</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lang w:eastAsia="zh-CN"/>
        </w:rPr>
        <w:t>由区、街镇</w:t>
      </w:r>
      <w:r>
        <w:rPr>
          <w:rFonts w:hint="eastAsia" w:ascii="仿宋_GB2312" w:eastAsia="仿宋_GB2312"/>
          <w:color w:val="auto"/>
          <w:sz w:val="30"/>
          <w:szCs w:val="30"/>
          <w:highlight w:val="none"/>
        </w:rPr>
        <w:t>给予最高300元/亩的蔬菜基础种植补贴</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区、街镇各承担50%</w:t>
      </w:r>
      <w:r>
        <w:rPr>
          <w:rFonts w:hint="eastAsia" w:ascii="仿宋_GB2312" w:eastAsia="仿宋_GB2312"/>
          <w:color w:val="auto"/>
          <w:sz w:val="30"/>
          <w:szCs w:val="30"/>
          <w:highlight w:val="none"/>
          <w:lang w:eastAsia="zh-CN"/>
        </w:rPr>
        <w:t>）。</w:t>
      </w:r>
    </w:p>
    <w:p>
      <w:pPr>
        <w:numPr>
          <w:ilvl w:val="0"/>
          <w:numId w:val="10"/>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申报流程</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）组织</w:t>
      </w:r>
      <w:r>
        <w:rPr>
          <w:rFonts w:hint="eastAsia" w:ascii="仿宋_GB2312" w:hAnsi="仿宋_GB2312" w:eastAsia="仿宋_GB2312" w:cs="仿宋_GB2312"/>
          <w:color w:val="auto"/>
          <w:sz w:val="30"/>
          <w:szCs w:val="30"/>
          <w:highlight w:val="none"/>
        </w:rPr>
        <w:t>申报</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符合申报条件的生产经营主体如实填报《闵行区蔬菜基础种植补贴申报表》并签字盖章，报街镇农业服务中心。</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审核上报</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各街镇农业服务中心对申报表按照相关补贴条件要求进行审核后，将本街镇符合补贴条件的对象、补贴金额汇总成表，上报区农业主管部门。</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）区级</w:t>
      </w:r>
      <w:r>
        <w:rPr>
          <w:rFonts w:hint="eastAsia" w:ascii="仿宋_GB2312" w:hAnsi="仿宋_GB2312" w:eastAsia="仿宋_GB2312" w:cs="仿宋_GB2312"/>
          <w:color w:val="auto"/>
          <w:sz w:val="30"/>
          <w:szCs w:val="30"/>
          <w:highlight w:val="none"/>
        </w:rPr>
        <w:t>抽查</w:t>
      </w:r>
    </w:p>
    <w:p>
      <w:pPr>
        <w:adjustRightInd w:val="0"/>
        <w:snapToGrid w:val="0"/>
        <w:spacing w:line="560" w:lineRule="exact"/>
        <w:ind w:firstLine="600" w:firstLineChars="200"/>
        <w:rPr>
          <w:rFonts w:hint="eastAsia" w:ascii="仿宋_GB2312" w:hAnsi="仿宋_GB2312" w:eastAsia="仿宋_GB2312" w:cs="仿宋_GB2312"/>
          <w:b w:val="0"/>
          <w:bCs w:val="0"/>
          <w:color w:val="auto"/>
          <w:sz w:val="30"/>
          <w:szCs w:val="30"/>
          <w:highlight w:val="none"/>
          <w:lang w:val="en-US" w:eastAsia="zh-CN"/>
        </w:rPr>
      </w:pPr>
      <w:r>
        <w:rPr>
          <w:rFonts w:hint="eastAsia" w:ascii="仿宋_GB2312" w:eastAsia="仿宋_GB2312"/>
          <w:color w:val="auto"/>
          <w:sz w:val="30"/>
          <w:szCs w:val="30"/>
          <w:highlight w:val="none"/>
        </w:rPr>
        <w:t>区农业主管部门对各街镇上报资料进行审查，组织人员按不低于30%的比例进行抽查，及时将确认结果反馈至各街镇。</w:t>
      </w:r>
    </w:p>
    <w:p>
      <w:pPr>
        <w:numPr>
          <w:ilvl w:val="0"/>
          <w:numId w:val="8"/>
        </w:numPr>
        <w:spacing w:line="560" w:lineRule="exact"/>
        <w:ind w:left="5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耕地地力保护补贴（蔬菜上网补贴、约束性任务）</w:t>
      </w:r>
    </w:p>
    <w:p>
      <w:pPr>
        <w:numPr>
          <w:ilvl w:val="0"/>
          <w:numId w:val="11"/>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补贴对象</w:t>
      </w:r>
    </w:p>
    <w:p>
      <w:pPr>
        <w:numPr>
          <w:ilvl w:val="0"/>
          <w:numId w:val="0"/>
        </w:numPr>
        <w:pBdr>
          <w:top w:val="none" w:color="auto" w:sz="0" w:space="1"/>
          <w:bottom w:val="none" w:color="auto" w:sz="0" w:space="1"/>
          <w:between w:val="none" w:color="auto" w:sz="0" w:space="1"/>
        </w:pBdr>
        <w:adjustRightInd w:val="0"/>
        <w:snapToGrid w:val="0"/>
        <w:spacing w:line="560" w:lineRule="exact"/>
        <w:ind w:firstLine="600" w:firstLineChars="200"/>
        <w:rPr>
          <w:rFonts w:hint="eastAsia" w:ascii="楷体_GB2312" w:hAnsi="楷体_GB2312" w:eastAsia="仿宋_GB2312" w:cs="楷体_GB2312"/>
          <w:b/>
          <w:bCs/>
          <w:color w:val="auto"/>
          <w:sz w:val="30"/>
          <w:szCs w:val="30"/>
          <w:highlight w:val="none"/>
          <w:lang w:eastAsia="zh-CN"/>
        </w:rPr>
      </w:pPr>
      <w:r>
        <w:rPr>
          <w:rFonts w:hint="eastAsia" w:ascii="仿宋_GB2312" w:hAnsi="仿宋_GB2312" w:eastAsia="仿宋_GB2312" w:cs="仿宋_GB2312"/>
          <w:color w:val="auto"/>
          <w:sz w:val="30"/>
          <w:szCs w:val="30"/>
          <w:highlight w:val="none"/>
        </w:rPr>
        <w:t>纳入</w:t>
      </w:r>
      <w:r>
        <w:rPr>
          <w:rFonts w:hint="eastAsia" w:ascii="仿宋_GB2312" w:hAnsi="仿宋_GB2312" w:eastAsia="仿宋_GB2312" w:cs="仿宋_GB2312"/>
          <w:color w:val="auto"/>
          <w:sz w:val="30"/>
          <w:szCs w:val="30"/>
          <w:highlight w:val="none"/>
          <w:lang w:eastAsia="zh-CN"/>
        </w:rPr>
        <w:t>本市农业生产作业信息直报体系</w:t>
      </w:r>
      <w:r>
        <w:rPr>
          <w:rFonts w:hint="eastAsia" w:ascii="仿宋_GB2312" w:hAnsi="仿宋_GB2312" w:eastAsia="仿宋_GB2312" w:cs="仿宋_GB2312"/>
          <w:color w:val="auto"/>
          <w:sz w:val="30"/>
          <w:szCs w:val="30"/>
          <w:highlight w:val="none"/>
        </w:rPr>
        <w:t>、实施生产过程电子化管理的</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0亩以上规模的农户、家庭农场、</w:t>
      </w:r>
      <w:r>
        <w:rPr>
          <w:rFonts w:hint="eastAsia" w:ascii="仿宋_GB2312" w:hAnsi="仿宋_GB2312" w:eastAsia="仿宋_GB2312" w:cs="仿宋_GB2312"/>
          <w:color w:val="auto"/>
          <w:sz w:val="30"/>
          <w:szCs w:val="30"/>
          <w:highlight w:val="none"/>
          <w:lang w:eastAsia="zh-CN"/>
        </w:rPr>
        <w:t>农民专业合作社</w:t>
      </w:r>
      <w:r>
        <w:rPr>
          <w:rFonts w:hint="eastAsia" w:ascii="仿宋_GB2312" w:hAnsi="仿宋_GB2312" w:eastAsia="仿宋_GB2312" w:cs="仿宋_GB2312"/>
          <w:color w:val="auto"/>
          <w:sz w:val="30"/>
          <w:szCs w:val="30"/>
          <w:highlight w:val="none"/>
        </w:rPr>
        <w:t>、农业企业和其他农业经营主体。</w:t>
      </w:r>
    </w:p>
    <w:p>
      <w:pPr>
        <w:numPr>
          <w:ilvl w:val="0"/>
          <w:numId w:val="11"/>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补贴标准</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对绿叶菜种植按实际种植并</w:t>
      </w:r>
      <w:r>
        <w:rPr>
          <w:rFonts w:hint="eastAsia" w:ascii="仿宋_GB2312" w:eastAsia="仿宋_GB2312"/>
          <w:color w:val="auto"/>
          <w:sz w:val="30"/>
          <w:szCs w:val="30"/>
          <w:highlight w:val="none"/>
          <w:lang w:eastAsia="zh-CN"/>
        </w:rPr>
        <w:t>计入“神农口袋”信息系统的上网亩次，由市、区统筹</w:t>
      </w:r>
      <w:r>
        <w:rPr>
          <w:rFonts w:hint="eastAsia" w:ascii="仿宋_GB2312" w:hAnsi="仿宋_GB2312" w:eastAsia="仿宋_GB2312" w:cs="仿宋_GB2312"/>
          <w:color w:val="auto"/>
          <w:sz w:val="30"/>
          <w:szCs w:val="30"/>
          <w:highlight w:val="none"/>
          <w:lang w:eastAsia="zh-CN"/>
        </w:rPr>
        <w:t>给予</w:t>
      </w:r>
      <w:r>
        <w:rPr>
          <w:rFonts w:hint="eastAsia" w:ascii="仿宋_GB2312" w:hAnsi="仿宋_GB2312" w:eastAsia="仿宋_GB2312" w:cs="仿宋_GB2312"/>
          <w:color w:val="auto"/>
          <w:sz w:val="30"/>
          <w:szCs w:val="30"/>
          <w:highlight w:val="none"/>
          <w:lang w:val="en-US" w:eastAsia="zh-CN"/>
        </w:rPr>
        <w:t>170元/亩次的补贴</w:t>
      </w:r>
      <w:r>
        <w:rPr>
          <w:rFonts w:hint="eastAsia" w:ascii="仿宋_GB2312" w:hAnsi="仿宋_GB2312" w:eastAsia="仿宋_GB2312" w:cs="仿宋_GB2312"/>
          <w:color w:val="auto"/>
          <w:sz w:val="30"/>
          <w:szCs w:val="30"/>
          <w:highlight w:val="none"/>
        </w:rPr>
        <w:t>，其他上网蔬菜种植</w:t>
      </w:r>
      <w:r>
        <w:rPr>
          <w:rFonts w:hint="eastAsia" w:ascii="仿宋_GB2312" w:hAnsi="仿宋_GB2312" w:eastAsia="仿宋_GB2312" w:cs="仿宋_GB2312"/>
          <w:color w:val="auto"/>
          <w:sz w:val="30"/>
          <w:szCs w:val="30"/>
          <w:highlight w:val="none"/>
          <w:lang w:eastAsia="zh-CN"/>
        </w:rPr>
        <w:t>市</w:t>
      </w:r>
      <w:r>
        <w:rPr>
          <w:rFonts w:hint="eastAsia" w:ascii="仿宋_GB2312" w:hAnsi="仿宋_GB2312" w:eastAsia="仿宋_GB2312" w:cs="仿宋_GB2312"/>
          <w:color w:val="auto"/>
          <w:sz w:val="30"/>
          <w:szCs w:val="30"/>
          <w:highlight w:val="none"/>
        </w:rPr>
        <w:t>补50元/亩次</w:t>
      </w:r>
      <w:r>
        <w:rPr>
          <w:rFonts w:hint="eastAsia" w:ascii="仿宋_GB2312" w:hAnsi="仿宋_GB2312" w:eastAsia="仿宋_GB2312" w:cs="仿宋_GB2312"/>
          <w:color w:val="auto"/>
          <w:sz w:val="30"/>
          <w:szCs w:val="30"/>
          <w:highlight w:val="none"/>
          <w:lang w:eastAsia="zh-CN"/>
        </w:rPr>
        <w:t>。</w:t>
      </w:r>
      <w:r>
        <w:rPr>
          <w:rFonts w:hint="eastAsia" w:ascii="仿宋_GB2312" w:eastAsia="仿宋_GB2312"/>
          <w:color w:val="auto"/>
          <w:sz w:val="30"/>
          <w:szCs w:val="30"/>
          <w:highlight w:val="none"/>
        </w:rPr>
        <w:t>单年度最高不超过5个亩次，包括夏淡、冬淡各2个亩次，非淡季1个亩次。</w:t>
      </w:r>
    </w:p>
    <w:p>
      <w:pPr>
        <w:numPr>
          <w:ilvl w:val="0"/>
          <w:numId w:val="11"/>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申报流程</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生产核查</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各街镇农业服务中心开展生产自查，将自查报告上报区农业主管部门，区农技中心对各街镇上报的统计数据进行审核抽查（抽查比例不低于上报种植单位户、种植面积的30%），并将核实情况返回给各街镇。</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补贴申报</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符合补贴条件的对象</w:t>
      </w:r>
      <w:r>
        <w:rPr>
          <w:rFonts w:hint="eastAsia" w:ascii="仿宋_GB2312" w:hAnsi="仿宋_GB2312" w:eastAsia="仿宋_GB2312" w:cs="仿宋_GB2312"/>
          <w:color w:val="auto"/>
          <w:sz w:val="30"/>
          <w:szCs w:val="30"/>
          <w:highlight w:val="none"/>
          <w:lang w:eastAsia="zh-CN"/>
        </w:rPr>
        <w:t>向各街镇</w:t>
      </w:r>
      <w:r>
        <w:rPr>
          <w:rFonts w:hint="eastAsia" w:ascii="仿宋_GB2312" w:hAnsi="仿宋_GB2312" w:eastAsia="仿宋_GB2312" w:cs="仿宋_GB2312"/>
          <w:color w:val="auto"/>
          <w:sz w:val="30"/>
          <w:szCs w:val="30"/>
          <w:highlight w:val="none"/>
        </w:rPr>
        <w:t>提出申请，如实填</w:t>
      </w:r>
      <w:r>
        <w:rPr>
          <w:rFonts w:hint="eastAsia" w:ascii="仿宋_GB2312" w:hAnsi="仿宋_GB2312" w:eastAsia="仿宋_GB2312" w:cs="仿宋_GB2312"/>
          <w:color w:val="auto"/>
          <w:sz w:val="30"/>
          <w:szCs w:val="30"/>
          <w:highlight w:val="none"/>
          <w:lang w:eastAsia="zh-CN"/>
        </w:rPr>
        <w:t>写</w:t>
      </w:r>
      <w:r>
        <w:rPr>
          <w:rFonts w:hint="eastAsia" w:ascii="仿宋_GB2312" w:hAnsi="仿宋_GB2312" w:eastAsia="仿宋_GB2312" w:cs="仿宋_GB2312"/>
          <w:color w:val="auto"/>
          <w:sz w:val="30"/>
          <w:szCs w:val="30"/>
          <w:highlight w:val="none"/>
        </w:rPr>
        <w:t>《闵行区</w:t>
      </w:r>
      <w:r>
        <w:rPr>
          <w:rFonts w:hint="eastAsia" w:ascii="仿宋_GB2312" w:hAnsi="仿宋_GB2312" w:eastAsia="仿宋_GB2312" w:cs="仿宋_GB2312"/>
          <w:color w:val="auto"/>
          <w:sz w:val="30"/>
          <w:szCs w:val="30"/>
          <w:highlight w:val="none"/>
          <w:lang w:eastAsia="zh-CN"/>
        </w:rPr>
        <w:t>蔬菜上网</w:t>
      </w:r>
      <w:r>
        <w:rPr>
          <w:rFonts w:hint="eastAsia" w:ascii="仿宋_GB2312" w:hAnsi="仿宋_GB2312" w:eastAsia="仿宋_GB2312" w:cs="仿宋_GB2312"/>
          <w:color w:val="auto"/>
          <w:sz w:val="30"/>
          <w:szCs w:val="30"/>
          <w:highlight w:val="none"/>
        </w:rPr>
        <w:t>补贴申报表》报街镇农业服务中心。</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审核上报</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各街镇农业服务中心按要求进行生产档案数据的采集汇总，并于绿叶菜种植期间对实际绿叶菜种植情况100%核实后将核实情况和核实面积汇总成表</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报区农业主管部门，并由区农业管理部门统一报送至市蔬菜管理部门。</w:t>
      </w:r>
    </w:p>
    <w:p>
      <w:pPr>
        <w:numPr>
          <w:ilvl w:val="0"/>
          <w:numId w:val="11"/>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工作要求</w:t>
      </w:r>
    </w:p>
    <w:p>
      <w:pPr>
        <w:spacing w:line="560" w:lineRule="exact"/>
        <w:ind w:firstLine="600" w:firstLineChars="200"/>
        <w:rPr>
          <w:rFonts w:hint="eastAsia"/>
          <w:color w:val="auto"/>
          <w:sz w:val="30"/>
          <w:szCs w:val="30"/>
          <w:highlight w:val="none"/>
          <w:lang w:val="en-US" w:eastAsia="zh-CN"/>
        </w:rPr>
      </w:pPr>
      <w:r>
        <w:rPr>
          <w:rFonts w:hint="eastAsia" w:ascii="Times New Roman" w:hAnsi="Times New Roman" w:eastAsia="仿宋_GB2312"/>
          <w:color w:val="auto"/>
          <w:sz w:val="30"/>
          <w:szCs w:val="30"/>
          <w:highlight w:val="none"/>
        </w:rPr>
        <w:t>耕地地力保护补贴（蔬菜上网补贴）资金依照市级文件要求实施，补贴面积应由信息上网数据与抽查审核结果综合确定。</w:t>
      </w:r>
    </w:p>
    <w:p>
      <w:pPr>
        <w:numPr>
          <w:ilvl w:val="0"/>
          <w:numId w:val="8"/>
        </w:numPr>
        <w:spacing w:line="560" w:lineRule="exact"/>
        <w:ind w:left="5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绿叶菜核心基地种植补贴（区、街镇）</w:t>
      </w:r>
    </w:p>
    <w:p>
      <w:pPr>
        <w:numPr>
          <w:ilvl w:val="0"/>
          <w:numId w:val="12"/>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补贴对象</w:t>
      </w:r>
    </w:p>
    <w:p>
      <w:pPr>
        <w:adjustRightInd w:val="0"/>
        <w:snapToGrid w:val="0"/>
        <w:spacing w:line="560" w:lineRule="exact"/>
        <w:ind w:firstLine="600" w:firstLineChars="200"/>
        <w:rPr>
          <w:rFonts w:hint="eastAsia" w:ascii="仿宋_GB2312" w:hAnsi="仿宋_GB2312" w:eastAsia="仿宋_GB2312" w:cs="仿宋_GB2312"/>
          <w:b w:val="0"/>
          <w:bCs w:val="0"/>
          <w:color w:val="auto"/>
          <w:sz w:val="30"/>
          <w:szCs w:val="30"/>
          <w:highlight w:val="none"/>
          <w:lang w:val="en-US" w:eastAsia="zh-CN"/>
        </w:rPr>
      </w:pPr>
      <w:r>
        <w:rPr>
          <w:rFonts w:hint="eastAsia" w:ascii="仿宋_GB2312" w:eastAsia="仿宋_GB2312"/>
          <w:color w:val="auto"/>
          <w:sz w:val="30"/>
          <w:szCs w:val="30"/>
          <w:highlight w:val="none"/>
        </w:rPr>
        <w:t>完成市级考核的绿叶菜核心基地。在全区通过市蔬菜管理部门绿叶菜核心基地相关考核的前提下，核心基地实际种植核心面积不小于计划面积。</w:t>
      </w:r>
    </w:p>
    <w:p>
      <w:pPr>
        <w:numPr>
          <w:ilvl w:val="0"/>
          <w:numId w:val="12"/>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补贴标准</w:t>
      </w:r>
    </w:p>
    <w:p>
      <w:pPr>
        <w:adjustRightInd w:val="0"/>
        <w:snapToGrid w:val="0"/>
        <w:spacing w:line="560" w:lineRule="exact"/>
        <w:ind w:firstLine="600" w:firstLineChars="200"/>
        <w:rPr>
          <w:rFonts w:hint="default"/>
          <w:color w:val="auto"/>
          <w:sz w:val="30"/>
          <w:szCs w:val="30"/>
          <w:highlight w:val="none"/>
          <w:lang w:val="en-US" w:eastAsia="zh-CN"/>
        </w:rPr>
      </w:pPr>
      <w:r>
        <w:rPr>
          <w:rFonts w:hint="eastAsia" w:ascii="仿宋_GB2312" w:eastAsia="仿宋_GB2312"/>
          <w:color w:val="auto"/>
          <w:sz w:val="30"/>
          <w:szCs w:val="30"/>
          <w:highlight w:val="none"/>
        </w:rPr>
        <w:t>绿叶菜核心基地补贴为隔年补贴，由区、街镇按核心基地创建完成面积予以200元/亩的种植补贴。（区</w:t>
      </w:r>
      <w:r>
        <w:rPr>
          <w:rFonts w:hint="eastAsia" w:ascii="仿宋_GB2312" w:eastAsia="仿宋_GB2312"/>
          <w:color w:val="auto"/>
          <w:sz w:val="30"/>
          <w:szCs w:val="30"/>
          <w:highlight w:val="none"/>
          <w:lang w:eastAsia="zh-CN"/>
        </w:rPr>
        <w:t>、街镇各</w:t>
      </w:r>
      <w:r>
        <w:rPr>
          <w:rFonts w:hint="eastAsia" w:ascii="仿宋_GB2312" w:eastAsia="仿宋_GB2312"/>
          <w:color w:val="auto"/>
          <w:sz w:val="30"/>
          <w:szCs w:val="30"/>
          <w:highlight w:val="none"/>
        </w:rPr>
        <w:t>承担50%）。</w:t>
      </w:r>
    </w:p>
    <w:p>
      <w:pPr>
        <w:numPr>
          <w:ilvl w:val="0"/>
          <w:numId w:val="12"/>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申报流程</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由</w:t>
      </w:r>
      <w:r>
        <w:rPr>
          <w:rFonts w:hint="eastAsia" w:ascii="仿宋_GB2312" w:hAnsi="仿宋_GB2312" w:eastAsia="仿宋_GB2312" w:cs="仿宋_GB2312"/>
          <w:color w:val="auto"/>
          <w:sz w:val="30"/>
          <w:szCs w:val="30"/>
          <w:highlight w:val="none"/>
        </w:rPr>
        <w:t>区级农业主管部门制定《闵行区绿叶菜生产核心基地创建实施方案》，并下达任务面积。根据方案要求，符合创建条件的绿叶菜生产基地</w:t>
      </w:r>
      <w:r>
        <w:rPr>
          <w:rFonts w:hint="eastAsia" w:ascii="仿宋_GB2312" w:hAnsi="仿宋_GB2312" w:eastAsia="仿宋_GB2312" w:cs="仿宋_GB2312"/>
          <w:color w:val="auto"/>
          <w:sz w:val="30"/>
          <w:szCs w:val="30"/>
          <w:highlight w:val="none"/>
          <w:lang w:eastAsia="zh-CN"/>
        </w:rPr>
        <w:t>向各街镇农服中心</w:t>
      </w:r>
      <w:r>
        <w:rPr>
          <w:rFonts w:hint="eastAsia" w:ascii="仿宋_GB2312" w:hAnsi="仿宋_GB2312" w:eastAsia="仿宋_GB2312" w:cs="仿宋_GB2312"/>
          <w:color w:val="auto"/>
          <w:sz w:val="30"/>
          <w:szCs w:val="30"/>
          <w:highlight w:val="none"/>
        </w:rPr>
        <w:t>提交《闵行区绿叶菜生产核心基地创建申请表》。街镇农业服务中心汇总申报情况，并按照创建条件审核后汇总上报区农业管理部门。</w:t>
      </w:r>
    </w:p>
    <w:p>
      <w:pPr>
        <w:numPr>
          <w:ilvl w:val="0"/>
          <w:numId w:val="12"/>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工作要求</w:t>
      </w:r>
    </w:p>
    <w:p>
      <w:pPr>
        <w:adjustRightInd w:val="0"/>
        <w:snapToGrid w:val="0"/>
        <w:spacing w:line="560" w:lineRule="exact"/>
        <w:ind w:firstLine="600" w:firstLineChars="200"/>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基地创建</w:t>
      </w:r>
      <w:r>
        <w:rPr>
          <w:rFonts w:hint="default" w:ascii="仿宋_GB2312" w:hAnsi="仿宋_GB2312" w:eastAsia="仿宋_GB2312" w:cs="仿宋_GB2312"/>
          <w:color w:val="auto"/>
          <w:sz w:val="30"/>
          <w:szCs w:val="30"/>
          <w:highlight w:val="none"/>
          <w:lang w:val="en-US" w:eastAsia="zh-CN"/>
        </w:rPr>
        <w:t>实施期间，区农业管理部门组织不定期开展1-2次检查指导，确保各创建基地达到创建要求。年末由市蔬菜管理部门统一组织考核工作。</w:t>
      </w:r>
    </w:p>
    <w:p>
      <w:pPr>
        <w:numPr>
          <w:ilvl w:val="0"/>
          <w:numId w:val="8"/>
        </w:numPr>
        <w:spacing w:line="560" w:lineRule="exact"/>
        <w:ind w:left="5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菜田深翻休耕补贴</w:t>
      </w:r>
    </w:p>
    <w:p>
      <w:pPr>
        <w:numPr>
          <w:ilvl w:val="0"/>
          <w:numId w:val="13"/>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补贴对象</w:t>
      </w:r>
    </w:p>
    <w:p>
      <w:pPr>
        <w:pStyle w:val="2"/>
        <w:spacing w:line="560" w:lineRule="exact"/>
        <w:ind w:firstLine="600" w:firstLineChars="200"/>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保持整洁有序的农田环境，从事蔬菜生产并完成阶段性生产任务，开展蔬菜深翻休耕的农民专业合作社和农业企业。</w:t>
      </w:r>
    </w:p>
    <w:p>
      <w:pPr>
        <w:numPr>
          <w:ilvl w:val="0"/>
          <w:numId w:val="13"/>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补贴标准</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lang w:eastAsia="zh-CN"/>
        </w:rPr>
        <w:t>由区、街镇补贴至</w:t>
      </w:r>
      <w:r>
        <w:rPr>
          <w:rFonts w:hint="eastAsia" w:ascii="仿宋_GB2312" w:eastAsia="仿宋_GB2312"/>
          <w:color w:val="auto"/>
          <w:sz w:val="30"/>
          <w:szCs w:val="30"/>
          <w:highlight w:val="none"/>
        </w:rPr>
        <w:t>300元</w:t>
      </w:r>
      <w:r>
        <w:rPr>
          <w:rFonts w:hint="eastAsia" w:ascii="仿宋_GB2312" w:eastAsia="仿宋_GB2312"/>
          <w:color w:val="auto"/>
          <w:sz w:val="30"/>
          <w:szCs w:val="30"/>
          <w:highlight w:val="none"/>
          <w:lang w:val="en-US" w:eastAsia="zh-CN"/>
        </w:rPr>
        <w:t>/亩</w:t>
      </w:r>
      <w:r>
        <w:rPr>
          <w:rFonts w:hint="eastAsia" w:ascii="仿宋_GB2312" w:eastAsia="仿宋_GB2312"/>
          <w:color w:val="auto"/>
          <w:sz w:val="30"/>
          <w:szCs w:val="30"/>
          <w:highlight w:val="none"/>
        </w:rPr>
        <w:t>（区承担60%、镇承担40%）。</w:t>
      </w:r>
    </w:p>
    <w:p>
      <w:pPr>
        <w:numPr>
          <w:ilvl w:val="0"/>
          <w:numId w:val="13"/>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申报流程</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面积申报</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蔬菜合作社在深翻作业之前必须向街镇农业服务中心提交《闵行区菜田深翻休耕补贴申报表》，进行菜田深翻申报和备案，注明具体深翻机械、时间及地点。申报情况交由区农业管理部门审核确认后反馈至街镇。</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街镇检查</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街镇农业管理部门根据合作社、园艺场申报的时间、地点，对每个合作社的深翻情况进行实地核查，检查完成后汇总成表报区农业管理部门。</w:t>
      </w:r>
    </w:p>
    <w:p>
      <w:p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区级抽查</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区农业管理部门根据街镇提交的申请汇总表按30%的比例，对合作社进行抽查。一经发现有虚报行为，取消当年度补贴资格。</w:t>
      </w:r>
    </w:p>
    <w:p>
      <w:pPr>
        <w:numPr>
          <w:ilvl w:val="0"/>
          <w:numId w:val="13"/>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工作要求</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菜田深翻休耕补贴面积由申报审核与现场核查结合确定。技术要求符合以下条件：</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露地菜田深翻须在1月至2月间冬耕晒垡，设施菜田深翻须在7月至8月进行。每年深翻面积最多不超过合作社蔬菜种植面积的33%，超出此时段范围和计划面积的深翻作业不享受深翻休耕补贴。</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菜地深翻须用主推深翻机具，深翻质量深度必须达到40cm以上（含）。深翻深度不达标的，不享受深翻休耕补贴。</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对深翻的土地必须确保30天以上的休闲养地时段，即在30天内不得种植任何作物，但可与高温闷棚、灌水洗盐等障碍土壤修复技术结合，起始时间从深翻作业结束之日开始计算。如休闲养地时间未达到30天标准，该地块面积不享受深翻休耕补贴。</w:t>
      </w:r>
    </w:p>
    <w:p>
      <w:pPr>
        <w:numPr>
          <w:ilvl w:val="0"/>
          <w:numId w:val="8"/>
        </w:numPr>
        <w:spacing w:line="560" w:lineRule="exact"/>
        <w:ind w:left="5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地膜回收（指导性任务）</w:t>
      </w:r>
    </w:p>
    <w:p>
      <w:pPr>
        <w:numPr>
          <w:ilvl w:val="0"/>
          <w:numId w:val="14"/>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补贴对象</w:t>
      </w:r>
    </w:p>
    <w:p>
      <w:pPr>
        <w:spacing w:line="56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kern w:val="32"/>
          <w:sz w:val="30"/>
          <w:szCs w:val="30"/>
          <w:highlight w:val="none"/>
        </w:rPr>
        <w:t>承担本区农业生产中产生的农药包装废弃物回收和集中处置、经政府采购的受委托单位。</w:t>
      </w:r>
    </w:p>
    <w:p>
      <w:pPr>
        <w:numPr>
          <w:ilvl w:val="0"/>
          <w:numId w:val="14"/>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补贴标准</w:t>
      </w:r>
    </w:p>
    <w:p>
      <w:pPr>
        <w:spacing w:line="560" w:lineRule="exact"/>
        <w:ind w:firstLine="600" w:firstLineChars="200"/>
        <w:rPr>
          <w:rFonts w:ascii="仿宋_GB2312" w:hAnsi="仿宋_GB2312" w:eastAsia="仿宋_GB2312" w:cs="仿宋_GB2312"/>
          <w:color w:val="auto"/>
          <w:kern w:val="32"/>
          <w:sz w:val="30"/>
          <w:szCs w:val="30"/>
          <w:highlight w:val="none"/>
        </w:rPr>
      </w:pPr>
      <w:r>
        <w:rPr>
          <w:rFonts w:hint="eastAsia" w:ascii="仿宋_GB2312" w:hAnsi="仿宋_GB2312" w:eastAsia="仿宋_GB2312" w:cs="仿宋_GB2312"/>
          <w:color w:val="auto"/>
          <w:kern w:val="32"/>
          <w:sz w:val="30"/>
          <w:szCs w:val="30"/>
          <w:highlight w:val="none"/>
        </w:rPr>
        <w:t>按照农业废弃物回收种类及具体回收数量</w:t>
      </w:r>
      <w:r>
        <w:rPr>
          <w:rFonts w:hint="eastAsia" w:ascii="仿宋_GB2312" w:hAnsi="仿宋_GB2312" w:eastAsia="仿宋_GB2312" w:cs="仿宋_GB2312"/>
          <w:color w:val="auto"/>
          <w:kern w:val="32"/>
          <w:sz w:val="30"/>
          <w:szCs w:val="30"/>
          <w:highlight w:val="none"/>
          <w:lang w:eastAsia="zh-CN"/>
        </w:rPr>
        <w:t>，由市、区级统筹</w:t>
      </w:r>
      <w:r>
        <w:rPr>
          <w:rFonts w:hint="eastAsia" w:ascii="仿宋_GB2312" w:hAnsi="仿宋_GB2312" w:eastAsia="仿宋_GB2312" w:cs="仿宋_GB2312"/>
          <w:color w:val="auto"/>
          <w:kern w:val="32"/>
          <w:sz w:val="30"/>
          <w:szCs w:val="30"/>
          <w:highlight w:val="none"/>
        </w:rPr>
        <w:t>给予</w:t>
      </w:r>
      <w:r>
        <w:rPr>
          <w:rFonts w:hint="eastAsia" w:ascii="仿宋_GB2312" w:hAnsi="仿宋_GB2312" w:eastAsia="仿宋_GB2312" w:cs="仿宋_GB2312"/>
          <w:color w:val="auto"/>
          <w:kern w:val="32"/>
          <w:sz w:val="30"/>
          <w:szCs w:val="30"/>
          <w:highlight w:val="none"/>
          <w:lang w:eastAsia="zh-CN"/>
        </w:rPr>
        <w:t>全额</w:t>
      </w:r>
      <w:r>
        <w:rPr>
          <w:rFonts w:hint="eastAsia" w:ascii="仿宋_GB2312" w:hAnsi="仿宋_GB2312" w:eastAsia="仿宋_GB2312" w:cs="仿宋_GB2312"/>
          <w:color w:val="auto"/>
          <w:kern w:val="32"/>
          <w:sz w:val="30"/>
          <w:szCs w:val="30"/>
          <w:highlight w:val="none"/>
        </w:rPr>
        <w:t>补贴。</w:t>
      </w:r>
    </w:p>
    <w:p>
      <w:pPr>
        <w:numPr>
          <w:ilvl w:val="0"/>
          <w:numId w:val="14"/>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eastAsia="zh-CN"/>
        </w:rPr>
        <w:t>工作要求</w:t>
      </w:r>
    </w:p>
    <w:p>
      <w:pPr>
        <w:spacing w:line="560" w:lineRule="exact"/>
        <w:ind w:firstLine="600" w:firstLineChars="200"/>
        <w:rPr>
          <w:rFonts w:hint="eastAsia" w:ascii="仿宋_GB2312" w:hAnsi="仿宋_GB2312" w:eastAsia="仿宋_GB2312" w:cs="仿宋_GB2312"/>
          <w:color w:val="auto"/>
          <w:kern w:val="32"/>
          <w:sz w:val="30"/>
          <w:szCs w:val="30"/>
          <w:highlight w:val="none"/>
        </w:rPr>
      </w:pPr>
      <w:r>
        <w:rPr>
          <w:rFonts w:hint="eastAsia" w:ascii="仿宋_GB2312" w:hAnsi="仿宋_GB2312" w:eastAsia="仿宋_GB2312" w:cs="仿宋_GB2312"/>
          <w:color w:val="auto"/>
          <w:kern w:val="32"/>
          <w:sz w:val="30"/>
          <w:szCs w:val="30"/>
          <w:highlight w:val="none"/>
          <w:lang w:eastAsia="zh-CN"/>
        </w:rPr>
        <w:t>（</w:t>
      </w:r>
      <w:r>
        <w:rPr>
          <w:rFonts w:hint="eastAsia" w:ascii="仿宋_GB2312" w:hAnsi="仿宋_GB2312" w:eastAsia="仿宋_GB2312" w:cs="仿宋_GB2312"/>
          <w:color w:val="auto"/>
          <w:kern w:val="32"/>
          <w:sz w:val="30"/>
          <w:szCs w:val="30"/>
          <w:highlight w:val="none"/>
          <w:lang w:val="en-US" w:eastAsia="zh-CN"/>
        </w:rPr>
        <w:t>1</w:t>
      </w:r>
      <w:r>
        <w:rPr>
          <w:rFonts w:hint="eastAsia" w:ascii="仿宋_GB2312" w:hAnsi="仿宋_GB2312" w:eastAsia="仿宋_GB2312" w:cs="仿宋_GB2312"/>
          <w:color w:val="auto"/>
          <w:kern w:val="32"/>
          <w:sz w:val="30"/>
          <w:szCs w:val="30"/>
          <w:highlight w:val="none"/>
          <w:lang w:eastAsia="zh-CN"/>
        </w:rPr>
        <w:t>）</w:t>
      </w:r>
      <w:r>
        <w:rPr>
          <w:rFonts w:hint="eastAsia" w:ascii="仿宋_GB2312" w:hAnsi="仿宋_GB2312" w:eastAsia="仿宋_GB2312" w:cs="仿宋_GB2312"/>
          <w:color w:val="auto"/>
          <w:kern w:val="32"/>
          <w:sz w:val="30"/>
          <w:szCs w:val="30"/>
          <w:highlight w:val="none"/>
        </w:rPr>
        <w:t>各农业经营主体根据农业废弃物回收具体要求做好各类农业废弃物回收存放工作，街镇进行指导监督。以街镇为单位设立集中回收点，由区农技中心确定相关第三方服务机构进行农业废弃物回收，签订服务协议，并上报</w:t>
      </w:r>
      <w:r>
        <w:rPr>
          <w:rFonts w:hint="eastAsia" w:ascii="仿宋_GB2312" w:hAnsi="仿宋_GB2312" w:eastAsia="仿宋_GB2312" w:cs="仿宋_GB2312"/>
          <w:color w:val="auto"/>
          <w:kern w:val="32"/>
          <w:sz w:val="30"/>
          <w:szCs w:val="30"/>
          <w:highlight w:val="none"/>
          <w:lang w:eastAsia="zh-CN"/>
        </w:rPr>
        <w:t>区</w:t>
      </w:r>
      <w:r>
        <w:rPr>
          <w:rFonts w:hint="eastAsia" w:ascii="仿宋_GB2312" w:hAnsi="仿宋_GB2312" w:eastAsia="仿宋_GB2312" w:cs="仿宋_GB2312"/>
          <w:color w:val="auto"/>
          <w:kern w:val="32"/>
          <w:sz w:val="30"/>
          <w:szCs w:val="30"/>
          <w:highlight w:val="none"/>
        </w:rPr>
        <w:t>农业管理科审核。</w:t>
      </w:r>
    </w:p>
    <w:p>
      <w:pPr>
        <w:spacing w:line="560" w:lineRule="exact"/>
        <w:ind w:firstLine="600" w:firstLineChars="200"/>
        <w:rPr>
          <w:rFonts w:ascii="仿宋_GB2312" w:hAnsi="仿宋_GB2312" w:eastAsia="仿宋_GB2312" w:cs="仿宋_GB2312"/>
          <w:color w:val="auto"/>
          <w:kern w:val="32"/>
          <w:sz w:val="30"/>
          <w:szCs w:val="30"/>
          <w:highlight w:val="none"/>
        </w:rPr>
      </w:pPr>
      <w:r>
        <w:rPr>
          <w:rFonts w:hint="eastAsia" w:ascii="仿宋_GB2312" w:hAnsi="仿宋_GB2312" w:eastAsia="仿宋_GB2312" w:cs="仿宋_GB2312"/>
          <w:color w:val="auto"/>
          <w:kern w:val="32"/>
          <w:sz w:val="30"/>
          <w:szCs w:val="30"/>
          <w:highlight w:val="none"/>
          <w:lang w:eastAsia="zh-CN"/>
        </w:rPr>
        <w:t>（</w:t>
      </w:r>
      <w:r>
        <w:rPr>
          <w:rFonts w:hint="eastAsia" w:ascii="仿宋_GB2312" w:hAnsi="仿宋_GB2312" w:eastAsia="仿宋_GB2312" w:cs="仿宋_GB2312"/>
          <w:color w:val="auto"/>
          <w:kern w:val="32"/>
          <w:sz w:val="30"/>
          <w:szCs w:val="30"/>
          <w:highlight w:val="none"/>
          <w:lang w:val="en-US" w:eastAsia="zh-CN"/>
        </w:rPr>
        <w:t>2</w:t>
      </w:r>
      <w:r>
        <w:rPr>
          <w:rFonts w:hint="eastAsia" w:ascii="仿宋_GB2312" w:hAnsi="仿宋_GB2312" w:eastAsia="仿宋_GB2312" w:cs="仿宋_GB2312"/>
          <w:color w:val="auto"/>
          <w:kern w:val="32"/>
          <w:sz w:val="30"/>
          <w:szCs w:val="30"/>
          <w:highlight w:val="none"/>
          <w:lang w:eastAsia="zh-CN"/>
        </w:rPr>
        <w:t>）</w:t>
      </w:r>
      <w:r>
        <w:rPr>
          <w:rFonts w:hint="eastAsia" w:ascii="仿宋_GB2312" w:hAnsi="仿宋_GB2312" w:eastAsia="仿宋_GB2312" w:cs="仿宋_GB2312"/>
          <w:color w:val="auto"/>
          <w:kern w:val="32"/>
          <w:sz w:val="30"/>
          <w:szCs w:val="30"/>
          <w:highlight w:val="none"/>
        </w:rPr>
        <w:t>地膜</w:t>
      </w:r>
      <w:r>
        <w:rPr>
          <w:rFonts w:ascii="仿宋_GB2312" w:hAnsi="仿宋_GB2312" w:eastAsia="仿宋_GB2312" w:cs="仿宋_GB2312"/>
          <w:color w:val="auto"/>
          <w:kern w:val="32"/>
          <w:sz w:val="30"/>
          <w:szCs w:val="30"/>
          <w:highlight w:val="none"/>
        </w:rPr>
        <w:t>回收率</w:t>
      </w:r>
      <w:r>
        <w:rPr>
          <w:rFonts w:hint="eastAsia" w:ascii="仿宋_GB2312" w:hAnsi="仿宋_GB2312" w:eastAsia="仿宋_GB2312" w:cs="仿宋_GB2312"/>
          <w:color w:val="auto"/>
          <w:kern w:val="32"/>
          <w:sz w:val="30"/>
          <w:szCs w:val="30"/>
          <w:highlight w:val="none"/>
        </w:rPr>
        <w:t>100</w:t>
      </w:r>
      <w:r>
        <w:rPr>
          <w:rFonts w:ascii="仿宋_GB2312" w:hAnsi="仿宋_GB2312" w:eastAsia="仿宋_GB2312" w:cs="仿宋_GB2312"/>
          <w:color w:val="auto"/>
          <w:kern w:val="32"/>
          <w:sz w:val="30"/>
          <w:szCs w:val="30"/>
          <w:highlight w:val="none"/>
        </w:rPr>
        <w:t>%。</w:t>
      </w:r>
    </w:p>
    <w:p>
      <w:pPr>
        <w:numPr>
          <w:ilvl w:val="0"/>
          <w:numId w:val="1"/>
        </w:numPr>
        <w:spacing w:line="560" w:lineRule="exact"/>
        <w:ind w:left="0" w:leftChars="0" w:firstLine="600" w:firstLineChars="200"/>
        <w:rPr>
          <w:rFonts w:hint="eastAsia" w:ascii="黑体" w:hAnsi="黑体" w:eastAsia="黑体" w:cs="黑体"/>
          <w:b w:val="0"/>
          <w:bCs w:val="0"/>
          <w:color w:val="auto"/>
          <w:sz w:val="30"/>
          <w:szCs w:val="30"/>
          <w:highlight w:val="none"/>
          <w:lang w:val="en-US" w:eastAsia="zh-CN"/>
        </w:rPr>
      </w:pPr>
      <w:r>
        <w:rPr>
          <w:rFonts w:hint="eastAsia" w:ascii="黑体" w:hAnsi="黑体" w:eastAsia="黑体" w:cs="黑体"/>
          <w:b w:val="0"/>
          <w:bCs w:val="0"/>
          <w:color w:val="auto"/>
          <w:sz w:val="30"/>
          <w:szCs w:val="30"/>
          <w:highlight w:val="none"/>
          <w:lang w:val="en-US" w:eastAsia="zh-CN"/>
        </w:rPr>
        <w:t>畜牧条线补贴</w:t>
      </w:r>
    </w:p>
    <w:p>
      <w:pPr>
        <w:numPr>
          <w:ilvl w:val="0"/>
          <w:numId w:val="15"/>
        </w:numPr>
        <w:spacing w:line="560" w:lineRule="exact"/>
        <w:ind w:firstLine="600" w:firstLineChars="200"/>
        <w:rPr>
          <w:rFonts w:hint="eastAsia" w:ascii="楷体_GB2312" w:hAnsi="楷体_GB2312" w:eastAsia="楷体_GB2312" w:cs="楷体_GB2312"/>
          <w:b w:val="0"/>
          <w:bCs w:val="0"/>
          <w:color w:val="auto"/>
          <w:sz w:val="30"/>
          <w:szCs w:val="30"/>
          <w:highlight w:val="none"/>
        </w:rPr>
      </w:pPr>
      <w:r>
        <w:rPr>
          <w:rFonts w:hint="eastAsia" w:ascii="楷体_GB2312" w:hAnsi="楷体_GB2312" w:eastAsia="楷体_GB2312" w:cs="楷体_GB2312"/>
          <w:b w:val="0"/>
          <w:bCs w:val="0"/>
          <w:color w:val="auto"/>
          <w:sz w:val="30"/>
          <w:szCs w:val="30"/>
          <w:highlight w:val="none"/>
        </w:rPr>
        <w:t>重大动物疫病防控补贴（</w:t>
      </w:r>
      <w:r>
        <w:rPr>
          <w:rFonts w:hint="eastAsia" w:ascii="楷体_GB2312" w:hAnsi="楷体_GB2312" w:eastAsia="楷体_GB2312" w:cs="楷体_GB2312"/>
          <w:b w:val="0"/>
          <w:bCs w:val="0"/>
          <w:color w:val="auto"/>
          <w:sz w:val="30"/>
          <w:szCs w:val="30"/>
          <w:highlight w:val="none"/>
          <w:lang w:eastAsia="zh-CN"/>
        </w:rPr>
        <w:t>指导</w:t>
      </w:r>
      <w:r>
        <w:rPr>
          <w:rFonts w:hint="eastAsia" w:ascii="楷体_GB2312" w:hAnsi="楷体_GB2312" w:eastAsia="楷体_GB2312" w:cs="楷体_GB2312"/>
          <w:b w:val="0"/>
          <w:bCs w:val="0"/>
          <w:color w:val="auto"/>
          <w:sz w:val="30"/>
          <w:szCs w:val="30"/>
          <w:highlight w:val="none"/>
        </w:rPr>
        <w:t>性任务）</w:t>
      </w:r>
    </w:p>
    <w:p>
      <w:pPr>
        <w:numPr>
          <w:ilvl w:val="0"/>
          <w:numId w:val="16"/>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补贴对象</w:t>
      </w:r>
    </w:p>
    <w:p>
      <w:pPr>
        <w:spacing w:line="56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在本区范围内开展散养禽（鸡、鸭、鹅等）重大动物疫病强制免疫服务的人员</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参与本区犬只狂犬病免疫服务的</w:t>
      </w:r>
      <w:r>
        <w:rPr>
          <w:rFonts w:hint="eastAsia" w:ascii="仿宋_GB2312" w:hAnsi="仿宋_GB2312" w:eastAsia="仿宋_GB2312" w:cs="仿宋_GB2312"/>
          <w:color w:val="auto"/>
          <w:sz w:val="30"/>
          <w:szCs w:val="30"/>
          <w:highlight w:val="none"/>
          <w:lang w:val="en-US" w:eastAsia="zh-CN"/>
        </w:rPr>
        <w:t>组织机构</w:t>
      </w:r>
      <w:r>
        <w:rPr>
          <w:rFonts w:hint="eastAsia" w:ascii="仿宋_GB2312" w:hAnsi="仿宋_GB2312" w:eastAsia="仿宋_GB2312" w:cs="仿宋_GB2312"/>
          <w:color w:val="auto"/>
          <w:sz w:val="30"/>
          <w:szCs w:val="30"/>
          <w:highlight w:val="none"/>
        </w:rPr>
        <w:t>。</w:t>
      </w:r>
    </w:p>
    <w:p>
      <w:pPr>
        <w:numPr>
          <w:ilvl w:val="0"/>
          <w:numId w:val="16"/>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补贴标准</w:t>
      </w:r>
    </w:p>
    <w:p>
      <w:pPr>
        <w:spacing w:line="560" w:lineRule="exact"/>
        <w:ind w:firstLine="600" w:firstLineChars="200"/>
        <w:rPr>
          <w:rFonts w:ascii="楷体_GB2312" w:hAnsi="楷体" w:eastAsia="楷体_GB2312" w:cs="楷体"/>
          <w:bCs/>
          <w:color w:val="auto"/>
          <w:sz w:val="30"/>
          <w:szCs w:val="30"/>
          <w:highlight w:val="none"/>
        </w:rPr>
      </w:pPr>
      <w:r>
        <w:rPr>
          <w:rFonts w:hint="eastAsia" w:ascii="楷体_GB2312" w:hAnsi="楷体" w:eastAsia="楷体_GB2312" w:cs="楷体"/>
          <w:bCs/>
          <w:color w:val="auto"/>
          <w:sz w:val="30"/>
          <w:szCs w:val="30"/>
          <w:highlight w:val="none"/>
        </w:rPr>
        <w:t>（1）城镇犬防疫服务费</w:t>
      </w:r>
    </w:p>
    <w:p>
      <w:pPr>
        <w:spacing w:line="560" w:lineRule="exact"/>
        <w:ind w:firstLine="600" w:firstLineChars="200"/>
        <w:rPr>
          <w:rFonts w:ascii="仿宋_GB2312" w:hAnsi="仿宋" w:eastAsia="仿宋_GB2312"/>
          <w:color w:val="auto"/>
          <w:sz w:val="30"/>
          <w:szCs w:val="30"/>
          <w:highlight w:val="none"/>
        </w:rPr>
      </w:pPr>
      <w:r>
        <w:rPr>
          <w:rFonts w:hint="eastAsia" w:ascii="仿宋_GB2312" w:hAnsi="仿宋_GB2312" w:eastAsia="仿宋_GB2312" w:cs="仿宋_GB2312"/>
          <w:color w:val="auto"/>
          <w:sz w:val="30"/>
          <w:szCs w:val="30"/>
          <w:highlight w:val="none"/>
        </w:rPr>
        <w:t>补贴标准：</w:t>
      </w:r>
      <w:r>
        <w:rPr>
          <w:rFonts w:hint="eastAsia" w:ascii="仿宋_GB2312" w:hAnsi="仿宋_GB2312" w:eastAsia="仿宋_GB2312" w:cs="仿宋_GB2312"/>
          <w:color w:val="auto"/>
          <w:sz w:val="30"/>
          <w:szCs w:val="30"/>
          <w:highlight w:val="none"/>
          <w:lang w:eastAsia="zh-CN"/>
        </w:rPr>
        <w:t>区不</w:t>
      </w:r>
      <w:r>
        <w:rPr>
          <w:rFonts w:hint="eastAsia" w:ascii="仿宋_GB2312" w:hAnsi="仿宋_GB2312" w:eastAsia="仿宋_GB2312" w:cs="仿宋_GB2312"/>
          <w:color w:val="auto"/>
          <w:sz w:val="30"/>
          <w:szCs w:val="30"/>
          <w:highlight w:val="none"/>
        </w:rPr>
        <w:t>30元/只。对参与城镇犬防疫服务的</w:t>
      </w:r>
      <w:r>
        <w:rPr>
          <w:rFonts w:hint="eastAsia" w:ascii="仿宋_GB2312" w:hAnsi="仿宋_GB2312" w:eastAsia="仿宋_GB2312" w:cs="仿宋_GB2312"/>
          <w:color w:val="auto"/>
          <w:sz w:val="30"/>
          <w:szCs w:val="30"/>
          <w:highlight w:val="none"/>
          <w:lang w:val="en-US" w:eastAsia="zh-CN"/>
        </w:rPr>
        <w:t>机构</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由区财政</w:t>
      </w:r>
      <w:r>
        <w:rPr>
          <w:rFonts w:hint="eastAsia" w:ascii="仿宋_GB2312" w:hAnsi="仿宋_GB2312" w:eastAsia="仿宋_GB2312" w:cs="仿宋_GB2312"/>
          <w:color w:val="auto"/>
          <w:sz w:val="30"/>
          <w:szCs w:val="30"/>
          <w:highlight w:val="none"/>
        </w:rPr>
        <w:t>给予30元/只的补贴。</w:t>
      </w:r>
      <w:r>
        <w:rPr>
          <w:rFonts w:ascii="仿宋_GB2312" w:hAnsi="仿宋_GB2312" w:eastAsia="仿宋_GB2312" w:cs="仿宋_GB2312"/>
          <w:color w:val="auto"/>
          <w:sz w:val="30"/>
          <w:szCs w:val="30"/>
          <w:highlight w:val="none"/>
        </w:rPr>
        <w:cr/>
      </w:r>
      <w:r>
        <w:rPr>
          <w:rFonts w:hint="eastAsia" w:ascii="楷体_GB2312" w:hAnsi="楷体" w:eastAsia="楷体_GB2312" w:cs="楷体"/>
          <w:bCs/>
          <w:color w:val="auto"/>
          <w:sz w:val="30"/>
          <w:szCs w:val="30"/>
          <w:highlight w:val="none"/>
        </w:rPr>
        <w:t xml:space="preserve">    （2）农村犬狂犬病防疫费</w:t>
      </w:r>
    </w:p>
    <w:p>
      <w:pPr>
        <w:pStyle w:val="7"/>
        <w:spacing w:line="560" w:lineRule="exact"/>
        <w:ind w:firstLine="600" w:firstLineChars="200"/>
        <w:jc w:val="both"/>
        <w:rPr>
          <w:rFonts w:ascii="仿宋_GB2312" w:hAnsi="仿宋_GB2312" w:eastAsia="仿宋_GB2312" w:cs="仿宋_GB2312"/>
          <w:color w:val="auto"/>
          <w:kern w:val="2"/>
          <w:sz w:val="30"/>
          <w:szCs w:val="30"/>
          <w:highlight w:val="none"/>
        </w:rPr>
      </w:pPr>
      <w:r>
        <w:rPr>
          <w:rFonts w:hint="eastAsia" w:ascii="仿宋_GB2312" w:hAnsi="仿宋_GB2312" w:eastAsia="仿宋_GB2312" w:cs="仿宋_GB2312"/>
          <w:color w:val="auto"/>
          <w:kern w:val="2"/>
          <w:sz w:val="30"/>
          <w:szCs w:val="30"/>
          <w:highlight w:val="none"/>
        </w:rPr>
        <w:t>补贴标准：60元/只。对在本区农村地区登记办证的养犬户，免收60元/只的犬类狂犬病免疫费用</w:t>
      </w:r>
      <w:r>
        <w:rPr>
          <w:rFonts w:hint="eastAsia" w:ascii="仿宋_GB2312" w:hAnsi="仿宋_GB2312" w:eastAsia="仿宋_GB2312" w:cs="仿宋_GB2312"/>
          <w:color w:val="auto"/>
          <w:kern w:val="2"/>
          <w:sz w:val="30"/>
          <w:szCs w:val="30"/>
          <w:highlight w:val="none"/>
          <w:lang w:eastAsia="zh-CN"/>
        </w:rPr>
        <w:t>，由区财政给予补贴</w:t>
      </w:r>
      <w:r>
        <w:rPr>
          <w:rFonts w:hint="eastAsia" w:ascii="仿宋_GB2312" w:hAnsi="仿宋_GB2312" w:eastAsia="仿宋_GB2312" w:cs="仿宋_GB2312"/>
          <w:color w:val="auto"/>
          <w:kern w:val="2"/>
          <w:sz w:val="30"/>
          <w:szCs w:val="30"/>
          <w:highlight w:val="none"/>
        </w:rPr>
        <w:t>。</w:t>
      </w:r>
    </w:p>
    <w:p>
      <w:pPr>
        <w:spacing w:line="560" w:lineRule="exact"/>
        <w:ind w:firstLine="600" w:firstLineChars="200"/>
        <w:rPr>
          <w:rFonts w:ascii="楷体_GB2312" w:hAnsi="楷体" w:eastAsia="楷体_GB2312" w:cs="楷体"/>
          <w:bCs/>
          <w:color w:val="auto"/>
          <w:sz w:val="30"/>
          <w:szCs w:val="30"/>
          <w:highlight w:val="none"/>
        </w:rPr>
      </w:pPr>
      <w:r>
        <w:rPr>
          <w:rFonts w:hint="eastAsia" w:ascii="楷体_GB2312" w:hAnsi="楷体" w:eastAsia="楷体_GB2312" w:cs="楷体"/>
          <w:bCs/>
          <w:color w:val="auto"/>
          <w:sz w:val="30"/>
          <w:szCs w:val="30"/>
          <w:highlight w:val="none"/>
        </w:rPr>
        <w:t>（3）散养禽禽流感免疫人工费补贴</w:t>
      </w:r>
    </w:p>
    <w:p>
      <w:pPr>
        <w:spacing w:line="56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补贴标准：2.5元/羽次。对实施散养禽（鸡、鸭、鹅等）重大动物疫病强制免疫的人员，</w:t>
      </w:r>
      <w:r>
        <w:rPr>
          <w:rFonts w:hint="eastAsia" w:ascii="仿宋_GB2312" w:hAnsi="仿宋_GB2312" w:eastAsia="仿宋_GB2312" w:cs="仿宋_GB2312"/>
          <w:color w:val="auto"/>
          <w:sz w:val="30"/>
          <w:szCs w:val="30"/>
          <w:highlight w:val="none"/>
          <w:lang w:eastAsia="zh-CN"/>
        </w:rPr>
        <w:t>由区财政</w:t>
      </w:r>
      <w:r>
        <w:rPr>
          <w:rFonts w:hint="eastAsia" w:ascii="仿宋_GB2312" w:hAnsi="仿宋_GB2312" w:eastAsia="仿宋_GB2312" w:cs="仿宋_GB2312"/>
          <w:color w:val="auto"/>
          <w:sz w:val="30"/>
          <w:szCs w:val="30"/>
          <w:highlight w:val="none"/>
        </w:rPr>
        <w:t>给予2.5 元/羽次的补贴。</w:t>
      </w:r>
    </w:p>
    <w:p>
      <w:pPr>
        <w:numPr>
          <w:ilvl w:val="0"/>
          <w:numId w:val="16"/>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申报流程</w:t>
      </w:r>
    </w:p>
    <w:p>
      <w:pPr>
        <w:numPr>
          <w:ilvl w:val="0"/>
          <w:numId w:val="17"/>
        </w:numPr>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街镇</w:t>
      </w:r>
      <w:r>
        <w:rPr>
          <w:rFonts w:hint="eastAsia" w:ascii="仿宋_GB2312" w:hAnsi="仿宋_GB2312" w:eastAsia="仿宋_GB2312" w:cs="仿宋_GB2312"/>
          <w:color w:val="auto"/>
          <w:sz w:val="30"/>
          <w:szCs w:val="30"/>
          <w:highlight w:val="none"/>
          <w:lang w:val="en-US" w:eastAsia="zh-CN"/>
        </w:rPr>
        <w:t>申报</w:t>
      </w:r>
    </w:p>
    <w:p>
      <w:pPr>
        <w:numPr>
          <w:ilvl w:val="0"/>
          <w:numId w:val="0"/>
        </w:numPr>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各街镇动物疫病防控管理部门负责对象核实、服务数据核对、结算初审等，并将本街镇符合补贴条件的对象、补贴金额汇总成表，经行政主要领导审核、签字、盖章后以书面形式上报区动物疫病防控中心。</w:t>
      </w:r>
    </w:p>
    <w:p>
      <w:pPr>
        <w:numPr>
          <w:ilvl w:val="0"/>
          <w:numId w:val="17"/>
        </w:numPr>
        <w:spacing w:line="560" w:lineRule="exact"/>
        <w:ind w:left="0" w:leftChars="0"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区级</w:t>
      </w:r>
      <w:r>
        <w:rPr>
          <w:rFonts w:hint="eastAsia" w:ascii="仿宋_GB2312" w:hAnsi="仿宋_GB2312" w:eastAsia="仿宋_GB2312" w:cs="仿宋_GB2312"/>
          <w:color w:val="auto"/>
          <w:sz w:val="30"/>
          <w:szCs w:val="30"/>
          <w:highlight w:val="none"/>
          <w:lang w:val="en-US" w:eastAsia="zh-CN"/>
        </w:rPr>
        <w:t>审核</w:t>
      </w:r>
    </w:p>
    <w:p>
      <w:pPr>
        <w:numPr>
          <w:ilvl w:val="0"/>
          <w:numId w:val="0"/>
        </w:numPr>
        <w:spacing w:line="56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区动物疫控中心牵头对各街镇（莘庄工业区）任务落实情况</w:t>
      </w:r>
      <w:r>
        <w:rPr>
          <w:rFonts w:ascii="仿宋_GB2312" w:hAnsi="仿宋_GB2312" w:eastAsia="仿宋_GB2312" w:cs="仿宋_GB2312"/>
          <w:color w:val="auto"/>
          <w:sz w:val="30"/>
          <w:szCs w:val="30"/>
          <w:highlight w:val="none"/>
        </w:rPr>
        <w:t>进行</w:t>
      </w:r>
      <w:r>
        <w:rPr>
          <w:rFonts w:hint="eastAsia" w:ascii="仿宋_GB2312" w:hAnsi="仿宋_GB2312" w:eastAsia="仿宋_GB2312" w:cs="仿宋_GB2312"/>
          <w:color w:val="auto"/>
          <w:sz w:val="30"/>
          <w:szCs w:val="30"/>
          <w:highlight w:val="none"/>
        </w:rPr>
        <w:t>考核，考核</w:t>
      </w:r>
      <w:r>
        <w:rPr>
          <w:rFonts w:ascii="仿宋_GB2312" w:hAnsi="仿宋_GB2312" w:eastAsia="仿宋_GB2312" w:cs="仿宋_GB2312"/>
          <w:color w:val="auto"/>
          <w:sz w:val="30"/>
          <w:szCs w:val="30"/>
          <w:highlight w:val="none"/>
        </w:rPr>
        <w:t>内容涉及摸底调查情况、免疫工作开展情况、免疫数量、防疫</w:t>
      </w:r>
      <w:r>
        <w:rPr>
          <w:rFonts w:hint="eastAsia" w:ascii="仿宋_GB2312" w:hAnsi="仿宋_GB2312" w:eastAsia="仿宋_GB2312" w:cs="仿宋_GB2312"/>
          <w:color w:val="auto"/>
          <w:sz w:val="30"/>
          <w:szCs w:val="30"/>
          <w:highlight w:val="none"/>
        </w:rPr>
        <w:t>档案</w:t>
      </w:r>
      <w:r>
        <w:rPr>
          <w:rFonts w:ascii="仿宋_GB2312" w:hAnsi="仿宋_GB2312" w:eastAsia="仿宋_GB2312" w:cs="仿宋_GB2312"/>
          <w:color w:val="auto"/>
          <w:sz w:val="30"/>
          <w:szCs w:val="30"/>
          <w:highlight w:val="none"/>
        </w:rPr>
        <w:t>等</w:t>
      </w:r>
      <w:r>
        <w:rPr>
          <w:rFonts w:hint="eastAsia" w:ascii="仿宋_GB2312" w:hAnsi="仿宋_GB2312" w:eastAsia="仿宋_GB2312" w:cs="仿宋_GB2312"/>
          <w:color w:val="auto"/>
          <w:sz w:val="30"/>
          <w:szCs w:val="30"/>
          <w:highlight w:val="none"/>
        </w:rPr>
        <w:t>，并将考核结果及相应的补贴金额进行公示。</w:t>
      </w:r>
    </w:p>
    <w:p>
      <w:pPr>
        <w:numPr>
          <w:ilvl w:val="0"/>
          <w:numId w:val="16"/>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工作要求</w:t>
      </w:r>
    </w:p>
    <w:p>
      <w:pPr>
        <w:spacing w:line="560" w:lineRule="exact"/>
        <w:ind w:left="0" w:firstLine="600" w:firstLineChars="200"/>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各街镇（莘庄工业区）要将补贴资金操作过程中相关资料定期汇总造册、存档，建立“一事一档”。同时认真做好补贴资金的申报、审核、考核、公示和上报工作，及时将补贴资金发放到位。</w:t>
      </w:r>
    </w:p>
    <w:p>
      <w:pPr>
        <w:pStyle w:val="2"/>
        <w:numPr>
          <w:ilvl w:val="0"/>
          <w:numId w:val="18"/>
        </w:numPr>
        <w:spacing w:line="560" w:lineRule="exact"/>
        <w:rPr>
          <w:rFonts w:hint="eastAsia" w:ascii="楷体_GB2312" w:hAnsi="楷体_GB2312" w:eastAsia="楷体_GB2312" w:cs="楷体_GB2312"/>
          <w:b w:val="0"/>
          <w:bCs w:val="0"/>
          <w:color w:val="auto"/>
          <w:kern w:val="2"/>
          <w:sz w:val="30"/>
          <w:szCs w:val="30"/>
          <w:highlight w:val="none"/>
        </w:rPr>
      </w:pPr>
      <w:r>
        <w:rPr>
          <w:rFonts w:hint="eastAsia" w:ascii="楷体_GB2312" w:hAnsi="楷体_GB2312" w:eastAsia="楷体_GB2312" w:cs="楷体_GB2312"/>
          <w:b w:val="0"/>
          <w:bCs w:val="0"/>
          <w:color w:val="auto"/>
          <w:kern w:val="2"/>
          <w:sz w:val="30"/>
          <w:szCs w:val="30"/>
          <w:highlight w:val="none"/>
        </w:rPr>
        <w:t>突发重大动物疫病处置费用（指导性任务）</w:t>
      </w:r>
    </w:p>
    <w:p>
      <w:pPr>
        <w:spacing w:line="560" w:lineRule="exact"/>
        <w:ind w:left="64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1.补贴对象</w:t>
      </w:r>
    </w:p>
    <w:p>
      <w:pPr>
        <w:spacing w:line="56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参与重大动物疫病防控的服务机构。</w:t>
      </w:r>
    </w:p>
    <w:p>
      <w:pPr>
        <w:spacing w:line="560" w:lineRule="exact"/>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 xml:space="preserve">    </w:t>
      </w:r>
      <w:r>
        <w:rPr>
          <w:rFonts w:hint="eastAsia" w:ascii="仿宋_GB2312" w:hAnsi="仿宋_GB2312" w:eastAsia="仿宋_GB2312" w:cs="仿宋_GB2312"/>
          <w:b/>
          <w:bCs/>
          <w:color w:val="auto"/>
          <w:sz w:val="30"/>
          <w:szCs w:val="30"/>
          <w:highlight w:val="none"/>
        </w:rPr>
        <w:t>2.补贴标准</w:t>
      </w:r>
    </w:p>
    <w:p>
      <w:pPr>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按实际情况</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对突发重大动物疫病（含水生动物），在疫病控制扑灭、封锁隔离、</w:t>
      </w:r>
      <w:r>
        <w:rPr>
          <w:rFonts w:hint="eastAsia" w:ascii="仿宋_GB2312" w:hAnsi="仿宋_GB2312" w:eastAsia="仿宋_GB2312" w:cs="仿宋_GB2312"/>
          <w:color w:val="auto"/>
          <w:sz w:val="30"/>
          <w:szCs w:val="30"/>
          <w:highlight w:val="none"/>
          <w:lang w:val="en-US" w:eastAsia="zh-CN"/>
        </w:rPr>
        <w:t>流调监测、</w:t>
      </w:r>
      <w:r>
        <w:rPr>
          <w:rFonts w:hint="eastAsia" w:ascii="仿宋_GB2312" w:hAnsi="仿宋_GB2312" w:eastAsia="仿宋_GB2312" w:cs="仿宋_GB2312"/>
          <w:color w:val="auto"/>
          <w:sz w:val="30"/>
          <w:szCs w:val="30"/>
          <w:highlight w:val="none"/>
        </w:rPr>
        <w:t>销毁消毒等处置中发生的费用</w:t>
      </w:r>
      <w:r>
        <w:rPr>
          <w:rFonts w:hint="eastAsia" w:ascii="仿宋_GB2312" w:hAnsi="仿宋_GB2312" w:eastAsia="仿宋_GB2312" w:cs="仿宋_GB2312"/>
          <w:color w:val="auto"/>
          <w:sz w:val="30"/>
          <w:szCs w:val="30"/>
          <w:highlight w:val="none"/>
          <w:lang w:eastAsia="zh-CN"/>
        </w:rPr>
        <w:t>由区级财政</w:t>
      </w:r>
      <w:r>
        <w:rPr>
          <w:rFonts w:hint="eastAsia" w:ascii="仿宋_GB2312" w:hAnsi="仿宋_GB2312" w:eastAsia="仿宋_GB2312" w:cs="仿宋_GB2312"/>
          <w:color w:val="auto"/>
          <w:sz w:val="30"/>
          <w:szCs w:val="30"/>
          <w:highlight w:val="none"/>
        </w:rPr>
        <w:t>给予相应的经费保障。</w:t>
      </w:r>
    </w:p>
    <w:p>
      <w:pPr>
        <w:spacing w:line="560" w:lineRule="exact"/>
        <w:ind w:left="0" w:firstLine="602" w:firstLineChars="20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3.申报流程</w:t>
      </w:r>
    </w:p>
    <w:p>
      <w:pPr>
        <w:spacing w:line="560" w:lineRule="exact"/>
        <w:ind w:firstLine="600" w:firstLineChars="200"/>
        <w:rPr>
          <w:rFonts w:hint="eastAsia" w:ascii="仿宋_GB2312" w:hAnsi="仿宋_GB2312" w:eastAsia="仿宋_GB2312" w:cs="仿宋_GB2312"/>
          <w:b w:val="0"/>
          <w:bCs w:val="0"/>
          <w:color w:val="auto"/>
          <w:sz w:val="30"/>
          <w:szCs w:val="30"/>
          <w:highlight w:val="none"/>
        </w:rPr>
      </w:pPr>
      <w:r>
        <w:rPr>
          <w:rFonts w:hint="eastAsia" w:ascii="仿宋_GB2312" w:hAnsi="仿宋_GB2312" w:eastAsia="仿宋_GB2312" w:cs="仿宋_GB2312"/>
          <w:b w:val="0"/>
          <w:bCs w:val="0"/>
          <w:color w:val="auto"/>
          <w:sz w:val="30"/>
          <w:szCs w:val="30"/>
          <w:highlight w:val="none"/>
        </w:rPr>
        <w:t>（1）街镇</w:t>
      </w:r>
      <w:r>
        <w:rPr>
          <w:rFonts w:hint="eastAsia" w:ascii="仿宋_GB2312" w:hAnsi="仿宋_GB2312" w:eastAsia="仿宋_GB2312" w:cs="仿宋_GB2312"/>
          <w:b w:val="0"/>
          <w:bCs w:val="0"/>
          <w:color w:val="auto"/>
          <w:sz w:val="30"/>
          <w:szCs w:val="30"/>
          <w:highlight w:val="none"/>
          <w:lang w:val="en-US" w:eastAsia="zh-CN"/>
        </w:rPr>
        <w:t>申报</w:t>
      </w:r>
    </w:p>
    <w:p>
      <w:pPr>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各街镇动物疫病防控管理部门负责</w:t>
      </w:r>
      <w:r>
        <w:rPr>
          <w:rFonts w:hint="eastAsia" w:ascii="仿宋_GB2312" w:hAnsi="仿宋_GB2312" w:eastAsia="仿宋_GB2312" w:cs="仿宋_GB2312"/>
          <w:color w:val="auto"/>
          <w:sz w:val="30"/>
          <w:szCs w:val="30"/>
          <w:highlight w:val="none"/>
          <w:lang w:val="en-US" w:eastAsia="zh-CN"/>
        </w:rPr>
        <w:t>对突发重大动物疫病相关处置费用进行汇总初审</w:t>
      </w:r>
      <w:r>
        <w:rPr>
          <w:rFonts w:hint="eastAsia" w:ascii="仿宋_GB2312" w:hAnsi="仿宋_GB2312" w:eastAsia="仿宋_GB2312" w:cs="仿宋_GB2312"/>
          <w:color w:val="auto"/>
          <w:sz w:val="30"/>
          <w:szCs w:val="30"/>
          <w:highlight w:val="none"/>
        </w:rPr>
        <w:t>，并将本街镇符合补贴条件的对象、补贴金额汇总成表，经行政主要领导审核、签字、盖章后以书面形式上报区动物疫病防控中心。</w:t>
      </w:r>
    </w:p>
    <w:p>
      <w:pPr>
        <w:numPr>
          <w:ilvl w:val="0"/>
          <w:numId w:val="0"/>
        </w:numPr>
        <w:spacing w:line="560" w:lineRule="exact"/>
        <w:ind w:firstLine="602" w:firstLineChars="20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sz w:val="30"/>
          <w:szCs w:val="30"/>
          <w:highlight w:val="none"/>
          <w:lang w:val="en-US" w:eastAsia="zh-CN"/>
        </w:rPr>
        <w:t>2</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sz w:val="30"/>
          <w:szCs w:val="30"/>
          <w:highlight w:val="none"/>
        </w:rPr>
        <w:t>区级</w:t>
      </w:r>
      <w:r>
        <w:rPr>
          <w:rFonts w:hint="eastAsia" w:ascii="仿宋_GB2312" w:hAnsi="仿宋_GB2312" w:eastAsia="仿宋_GB2312" w:cs="仿宋_GB2312"/>
          <w:b/>
          <w:bCs/>
          <w:color w:val="auto"/>
          <w:sz w:val="30"/>
          <w:szCs w:val="30"/>
          <w:highlight w:val="none"/>
          <w:lang w:val="en-US" w:eastAsia="zh-CN"/>
        </w:rPr>
        <w:t>审核</w:t>
      </w:r>
    </w:p>
    <w:p>
      <w:pPr>
        <w:numPr>
          <w:ilvl w:val="0"/>
          <w:numId w:val="0"/>
        </w:numPr>
        <w:spacing w:line="56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区动物疫控中心牵头对各街镇（莘庄工业区）</w:t>
      </w:r>
      <w:r>
        <w:rPr>
          <w:rFonts w:hint="eastAsia" w:ascii="仿宋_GB2312" w:hAnsi="仿宋_GB2312" w:eastAsia="仿宋_GB2312" w:cs="仿宋_GB2312"/>
          <w:color w:val="auto"/>
          <w:sz w:val="30"/>
          <w:szCs w:val="30"/>
          <w:highlight w:val="none"/>
          <w:lang w:val="en-US" w:eastAsia="zh-CN"/>
        </w:rPr>
        <w:t>上报的材料</w:t>
      </w:r>
      <w:r>
        <w:rPr>
          <w:rFonts w:ascii="仿宋_GB2312" w:hAnsi="仿宋_GB2312" w:eastAsia="仿宋_GB2312" w:cs="仿宋_GB2312"/>
          <w:color w:val="auto"/>
          <w:sz w:val="30"/>
          <w:szCs w:val="30"/>
          <w:highlight w:val="none"/>
        </w:rPr>
        <w:t>进行</w:t>
      </w:r>
      <w:r>
        <w:rPr>
          <w:rFonts w:hint="eastAsia" w:ascii="仿宋_GB2312" w:hAnsi="仿宋_GB2312" w:eastAsia="仿宋_GB2312" w:cs="仿宋_GB2312"/>
          <w:color w:val="auto"/>
          <w:sz w:val="30"/>
          <w:szCs w:val="30"/>
          <w:highlight w:val="none"/>
          <w:lang w:val="en-US" w:eastAsia="zh-CN"/>
        </w:rPr>
        <w:t>审核</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审</w:t>
      </w:r>
      <w:r>
        <w:rPr>
          <w:rFonts w:hint="eastAsia" w:ascii="仿宋_GB2312" w:hAnsi="仿宋_GB2312" w:eastAsia="仿宋_GB2312" w:cs="仿宋_GB2312"/>
          <w:color w:val="auto"/>
          <w:sz w:val="30"/>
          <w:szCs w:val="30"/>
          <w:highlight w:val="none"/>
        </w:rPr>
        <w:t>核</w:t>
      </w:r>
      <w:r>
        <w:rPr>
          <w:rFonts w:ascii="仿宋_GB2312" w:hAnsi="仿宋_GB2312" w:eastAsia="仿宋_GB2312" w:cs="仿宋_GB2312"/>
          <w:color w:val="auto"/>
          <w:sz w:val="30"/>
          <w:szCs w:val="30"/>
          <w:highlight w:val="none"/>
        </w:rPr>
        <w:t>内容涉及</w:t>
      </w:r>
      <w:r>
        <w:rPr>
          <w:rFonts w:hint="eastAsia" w:ascii="仿宋_GB2312" w:hAnsi="仿宋_GB2312" w:eastAsia="仿宋_GB2312" w:cs="仿宋_GB2312"/>
          <w:color w:val="auto"/>
          <w:sz w:val="30"/>
          <w:szCs w:val="30"/>
          <w:highlight w:val="none"/>
          <w:lang w:val="en-US" w:eastAsia="zh-CN"/>
        </w:rPr>
        <w:t>补贴对象、补贴金额是否符合财政要求</w:t>
      </w:r>
      <w:r>
        <w:rPr>
          <w:rFonts w:hint="eastAsia" w:ascii="仿宋_GB2312" w:hAnsi="仿宋_GB2312" w:eastAsia="仿宋_GB2312" w:cs="仿宋_GB2312"/>
          <w:color w:val="auto"/>
          <w:sz w:val="30"/>
          <w:szCs w:val="30"/>
          <w:highlight w:val="none"/>
        </w:rPr>
        <w:t>，并将</w:t>
      </w:r>
      <w:r>
        <w:rPr>
          <w:rFonts w:hint="eastAsia" w:ascii="仿宋_GB2312" w:hAnsi="仿宋_GB2312" w:eastAsia="仿宋_GB2312" w:cs="仿宋_GB2312"/>
          <w:color w:val="auto"/>
          <w:sz w:val="30"/>
          <w:szCs w:val="30"/>
          <w:highlight w:val="none"/>
          <w:lang w:val="en-US" w:eastAsia="zh-CN"/>
        </w:rPr>
        <w:t>审</w:t>
      </w:r>
      <w:r>
        <w:rPr>
          <w:rFonts w:hint="eastAsia" w:ascii="仿宋_GB2312" w:hAnsi="仿宋_GB2312" w:eastAsia="仿宋_GB2312" w:cs="仿宋_GB2312"/>
          <w:color w:val="auto"/>
          <w:sz w:val="30"/>
          <w:szCs w:val="30"/>
          <w:highlight w:val="none"/>
        </w:rPr>
        <w:t>核结果及相应的补贴金额进行公示。</w:t>
      </w:r>
    </w:p>
    <w:p>
      <w:pPr>
        <w:spacing w:line="560" w:lineRule="exact"/>
        <w:ind w:firstLine="602" w:firstLineChars="20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4.工作要求</w:t>
      </w:r>
    </w:p>
    <w:p>
      <w:pPr>
        <w:spacing w:line="560" w:lineRule="exact"/>
        <w:ind w:firstLine="600" w:firstLineChars="200"/>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Times New Roman" w:eastAsia="仿宋_GB2312"/>
          <w:color w:val="auto"/>
          <w:sz w:val="30"/>
          <w:szCs w:val="30"/>
          <w:highlight w:val="none"/>
        </w:rPr>
        <w:t>各街镇（莘庄工业区）要将补贴资金操作过程中相关资料定期汇总造册、存档，建立“一事一档”。同时认真做好补贴资金的申报、审核、考核、公示和上报工作，及时将补贴资金发放到位。</w:t>
      </w:r>
    </w:p>
    <w:p>
      <w:pPr>
        <w:numPr>
          <w:ilvl w:val="0"/>
          <w:numId w:val="1"/>
        </w:numPr>
        <w:spacing w:line="560" w:lineRule="exact"/>
        <w:ind w:left="0" w:leftChars="0" w:firstLine="600" w:firstLineChars="200"/>
        <w:rPr>
          <w:rFonts w:hint="eastAsia" w:ascii="黑体" w:hAnsi="黑体" w:eastAsia="黑体" w:cs="黑体"/>
          <w:b w:val="0"/>
          <w:bCs w:val="0"/>
          <w:color w:val="auto"/>
          <w:sz w:val="30"/>
          <w:szCs w:val="30"/>
          <w:highlight w:val="none"/>
          <w:lang w:val="en-US" w:eastAsia="zh-CN"/>
        </w:rPr>
      </w:pPr>
      <w:r>
        <w:rPr>
          <w:rFonts w:hint="eastAsia" w:ascii="黑体" w:hAnsi="黑体" w:eastAsia="黑体" w:cs="黑体"/>
          <w:b w:val="0"/>
          <w:bCs w:val="0"/>
          <w:color w:val="auto"/>
          <w:sz w:val="30"/>
          <w:szCs w:val="30"/>
          <w:highlight w:val="none"/>
          <w:lang w:val="en-US" w:eastAsia="zh-CN"/>
        </w:rPr>
        <w:t>农机条线补贴</w:t>
      </w:r>
    </w:p>
    <w:p>
      <w:pPr>
        <w:numPr>
          <w:ilvl w:val="0"/>
          <w:numId w:val="19"/>
        </w:numPr>
        <w:spacing w:line="560" w:lineRule="exact"/>
        <w:ind w:left="5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农机购置与应用补贴（约束性任务）</w:t>
      </w:r>
    </w:p>
    <w:p>
      <w:pPr>
        <w:numPr>
          <w:ilvl w:val="0"/>
          <w:numId w:val="20"/>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补贴对象</w:t>
      </w:r>
    </w:p>
    <w:p>
      <w:pPr>
        <w:adjustRightInd w:val="0"/>
        <w:snapToGrid w:val="0"/>
        <w:spacing w:line="560" w:lineRule="exact"/>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补贴农机具的申请者须是在闵行区注册成立的各类农机合作社、粮食合作社和蔬菜合作社等农业组织及村集体经济组织。其中，个人用户包括下列人员：1.本区户籍个人；2.持有本区有效居住证，最近24个月内连续在本区缴纳社保满1年，通过农村土地流转公开交易市场取得土地承包经营权，且剩余流转期限5年以上的非本区户籍人员。</w:t>
      </w:r>
    </w:p>
    <w:p>
      <w:pPr>
        <w:adjustRightInd w:val="0"/>
        <w:snapToGrid w:val="0"/>
        <w:spacing w:line="560" w:lineRule="exact"/>
        <w:ind w:firstLine="600" w:firstLineChars="200"/>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补贴对象自主选机购机，对购买机具真实性负责。享受区级资金补贴的农业机械在未达到报废条件的期限内不得擅自转卖或以租赁等名义变相转卖，受到市、区重大建设规划调整等特殊因素影响确需转卖的，须经所在辖区农业农村部门审核，并报区农业农村部门审批。违反此规定的转卖行为，按照国家、市、区有关规定追究法律责任。</w:t>
      </w:r>
    </w:p>
    <w:p>
      <w:pPr>
        <w:numPr>
          <w:ilvl w:val="0"/>
          <w:numId w:val="20"/>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补贴标准</w:t>
      </w:r>
    </w:p>
    <w:p>
      <w:pPr>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农机购置补贴的农机具必须是在当年度市下发国家和市农机购置补贴目录范围内的农机具，非补贴目录内的购机申请，区、镇（街道）农业管理部门不予受理。</w:t>
      </w:r>
    </w:p>
    <w:p>
      <w:pPr>
        <w:spacing w:line="560" w:lineRule="exact"/>
        <w:ind w:firstLine="600" w:firstLineChars="200"/>
        <w:rPr>
          <w:rFonts w:ascii="仿宋_GB2312" w:hAnsi="仿宋" w:eastAsia="仿宋_GB2312"/>
          <w:color w:val="auto"/>
          <w:sz w:val="30"/>
          <w:szCs w:val="30"/>
          <w:highlight w:val="none"/>
        </w:rPr>
      </w:pPr>
      <w:r>
        <w:rPr>
          <w:rFonts w:hint="eastAsia" w:ascii="仿宋_GB2312" w:hAnsi="仿宋" w:eastAsia="仿宋_GB2312"/>
          <w:color w:val="auto"/>
          <w:sz w:val="30"/>
          <w:szCs w:val="30"/>
          <w:highlight w:val="none"/>
        </w:rPr>
        <w:t>农机购置补贴实行定额补贴，即农机购置补贴对购置同一种类、同一档次的机具实行统一的补贴标准，在中央、市级财政专项补贴基础上，由区叠加不高于1.5倍的定额补贴，中央、市、区级财政累计补贴比例不超过8</w:t>
      </w:r>
      <w:r>
        <w:rPr>
          <w:rFonts w:ascii="仿宋_GB2312" w:hAnsi="仿宋" w:eastAsia="仿宋_GB2312"/>
          <w:color w:val="auto"/>
          <w:sz w:val="30"/>
          <w:szCs w:val="30"/>
          <w:highlight w:val="none"/>
        </w:rPr>
        <w:t>0</w:t>
      </w:r>
      <w:r>
        <w:rPr>
          <w:rFonts w:hint="eastAsia" w:ascii="仿宋_GB2312" w:hAnsi="仿宋" w:eastAsia="仿宋_GB2312"/>
          <w:color w:val="auto"/>
          <w:sz w:val="30"/>
          <w:szCs w:val="30"/>
          <w:highlight w:val="none"/>
        </w:rPr>
        <w:t>%。</w:t>
      </w:r>
    </w:p>
    <w:p>
      <w:pPr>
        <w:numPr>
          <w:ilvl w:val="0"/>
          <w:numId w:val="20"/>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补贴流程</w:t>
      </w:r>
    </w:p>
    <w:p>
      <w:pPr>
        <w:adjustRightInd w:val="0"/>
        <w:snapToGrid w:val="0"/>
        <w:spacing w:line="560" w:lineRule="exact"/>
        <w:ind w:firstLine="600" w:firstLineChars="200"/>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购机者自主购机，并通过“上海农机补贴”手机APP或“农机购置申请办理服务系统”提交补贴资金申请。经街镇及区级农业部门进行线下申请材料初审，对“购机者”提交的资料审查及实地核机无误后。由区农技中心通过“农机购置申请办理服务系统”进行线上审核。区农机管理部门联合区财政部门组织兑换补贴资金，中央、市级资金采用直补的方式将补贴发放至“购机者”，区级资金下拨至各“购机者”所在街镇，由街镇按相关规定拨付。</w:t>
      </w:r>
    </w:p>
    <w:p>
      <w:pPr>
        <w:numPr>
          <w:ilvl w:val="0"/>
          <w:numId w:val="20"/>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工作要求</w:t>
      </w:r>
    </w:p>
    <w:p>
      <w:pPr>
        <w:adjustRightInd w:val="0"/>
        <w:snapToGrid w:val="0"/>
        <w:spacing w:line="560" w:lineRule="exact"/>
        <w:ind w:firstLine="600" w:firstLineChars="200"/>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1）严格资料审核。各街镇农业农村部门对购机申请者资质条件、购机必要性以及对购机补贴申请材料等进行核实确认并汇总上报初审信息，区农业技术服务中心根据当年度补贴资金总额、配置条件等对各街镇上报的购机材料进行复审，确保信息的可靠准确。</w:t>
      </w:r>
    </w:p>
    <w:p>
      <w:pPr>
        <w:numPr>
          <w:ilvl w:val="0"/>
          <w:numId w:val="0"/>
        </w:numPr>
        <w:adjustRightInd w:val="0"/>
        <w:snapToGrid w:val="0"/>
        <w:spacing w:line="560" w:lineRule="exact"/>
        <w:ind w:firstLine="600" w:firstLineChars="20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2）加强实地核验。各街镇农业农村部门对涉及补贴的农机逐台实地核验，并将核机信息报区农业技术服务中心；区农业技术服务中心组织相关人员实地复核，并对补贴申请信息进行公示，确保提交信息与实际购机一致性。</w:t>
      </w:r>
    </w:p>
    <w:p>
      <w:pPr>
        <w:numPr>
          <w:ilvl w:val="0"/>
          <w:numId w:val="19"/>
        </w:numPr>
        <w:spacing w:line="560" w:lineRule="exact"/>
        <w:ind w:left="5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推广蔬菜生产机械化技术（指导性任务）</w:t>
      </w:r>
    </w:p>
    <w:p>
      <w:pPr>
        <w:numPr>
          <w:ilvl w:val="0"/>
          <w:numId w:val="21"/>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补贴对象</w:t>
      </w:r>
    </w:p>
    <w:p>
      <w:pPr>
        <w:pStyle w:val="2"/>
        <w:spacing w:line="560" w:lineRule="exact"/>
        <w:ind w:firstLine="600" w:firstLineChars="200"/>
        <w:rPr>
          <w:rFonts w:hint="eastAsia" w:hAnsi="仿宋_GB2312" w:cs="仿宋_GB2312"/>
          <w:b w:val="0"/>
          <w:bCs w:val="0"/>
          <w:color w:val="auto"/>
          <w:sz w:val="30"/>
          <w:szCs w:val="30"/>
          <w:highlight w:val="none"/>
        </w:rPr>
      </w:pPr>
      <w:r>
        <w:rPr>
          <w:rFonts w:hint="eastAsia" w:hAnsi="仿宋_GB2312" w:cs="仿宋_GB2312"/>
          <w:b w:val="0"/>
          <w:bCs w:val="0"/>
          <w:color w:val="auto"/>
          <w:sz w:val="30"/>
          <w:szCs w:val="30"/>
          <w:highlight w:val="none"/>
        </w:rPr>
        <w:t>闵行区范围内，通过市级蔬菜机械化示范点验收的蔬菜合作社，着力推进耕地、作畦、播种、施药、灌溉、追肥、采收等环节的机械化。</w:t>
      </w:r>
    </w:p>
    <w:p>
      <w:pPr>
        <w:numPr>
          <w:ilvl w:val="0"/>
          <w:numId w:val="21"/>
        </w:numPr>
        <w:spacing w:line="560" w:lineRule="exact"/>
        <w:ind w:left="480"/>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补贴标准</w:t>
      </w:r>
    </w:p>
    <w:p>
      <w:pPr>
        <w:adjustRightInd w:val="0"/>
        <w:snapToGrid w:val="0"/>
        <w:spacing w:line="560" w:lineRule="exact"/>
        <w:ind w:firstLine="600" w:firstLineChars="200"/>
        <w:rPr>
          <w:rFonts w:ascii="仿宋_GB2312" w:hAnsi="宋体" w:eastAsia="仿宋_GB2312"/>
          <w:color w:val="auto"/>
          <w:sz w:val="30"/>
          <w:szCs w:val="30"/>
          <w:highlight w:val="none"/>
        </w:rPr>
      </w:pPr>
      <w:bookmarkStart w:id="2" w:name="_Hlk110863771"/>
      <w:r>
        <w:rPr>
          <w:rFonts w:hint="eastAsia" w:ascii="仿宋_GB2312" w:hAnsi="宋体" w:eastAsia="仿宋_GB2312"/>
          <w:color w:val="auto"/>
          <w:sz w:val="30"/>
          <w:szCs w:val="30"/>
          <w:highlight w:val="none"/>
        </w:rPr>
        <w:t>市级蔬菜机械化示范点，实施农业机械化作业耕种收综合机械化水平达到要求的。</w:t>
      </w:r>
    </w:p>
    <w:p>
      <w:pPr>
        <w:pStyle w:val="2"/>
        <w:spacing w:line="560" w:lineRule="exact"/>
        <w:ind w:firstLine="600" w:firstLineChars="200"/>
        <w:rPr>
          <w:rFonts w:hAnsi="宋体"/>
          <w:b w:val="0"/>
          <w:bCs w:val="0"/>
          <w:color w:val="auto"/>
          <w:kern w:val="2"/>
          <w:sz w:val="30"/>
          <w:szCs w:val="30"/>
          <w:highlight w:val="none"/>
        </w:rPr>
      </w:pPr>
      <w:r>
        <w:rPr>
          <w:rFonts w:hint="eastAsia" w:hAnsi="宋体"/>
          <w:b w:val="0"/>
          <w:bCs w:val="0"/>
          <w:color w:val="auto"/>
          <w:kern w:val="2"/>
          <w:sz w:val="30"/>
          <w:szCs w:val="30"/>
          <w:highlight w:val="none"/>
        </w:rPr>
        <w:t>以合作社所有上网蔬菜种植面积为考核范围，采集合作社上网填报的机械化耕整地、播种移栽、采收等作业信息为依据，结合实地核查，计算得出耕种收综合机械化水平。经考核合格隔年补，由</w:t>
      </w:r>
      <w:r>
        <w:rPr>
          <w:rFonts w:hint="eastAsia" w:hAnsi="宋体"/>
          <w:b w:val="0"/>
          <w:bCs w:val="0"/>
          <w:color w:val="auto"/>
          <w:kern w:val="2"/>
          <w:sz w:val="30"/>
          <w:szCs w:val="30"/>
          <w:highlight w:val="none"/>
          <w:lang w:eastAsia="zh-CN"/>
        </w:rPr>
        <w:t>市、区、街镇统筹</w:t>
      </w:r>
      <w:r>
        <w:rPr>
          <w:rFonts w:hint="eastAsia" w:hAnsi="宋体"/>
          <w:b w:val="0"/>
          <w:bCs w:val="0"/>
          <w:color w:val="auto"/>
          <w:kern w:val="2"/>
          <w:sz w:val="30"/>
          <w:szCs w:val="30"/>
          <w:highlight w:val="none"/>
        </w:rPr>
        <w:t>给予150元/亩次的补贴（最高不超过5个亩次）。</w:t>
      </w:r>
      <w:bookmarkEnd w:id="2"/>
    </w:p>
    <w:p>
      <w:pPr>
        <w:numPr>
          <w:ilvl w:val="0"/>
          <w:numId w:val="21"/>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申报流程</w:t>
      </w:r>
    </w:p>
    <w:p>
      <w:pPr>
        <w:pStyle w:val="2"/>
        <w:numPr>
          <w:ilvl w:val="0"/>
          <w:numId w:val="22"/>
        </w:numPr>
        <w:spacing w:line="560" w:lineRule="exact"/>
        <w:ind w:left="581" w:leftChars="0" w:firstLine="0" w:firstLineChars="0"/>
        <w:rPr>
          <w:rFonts w:hint="eastAsia" w:ascii="仿宋_GB2312" w:hAnsi="仿宋_GB2312" w:eastAsia="仿宋_GB2312" w:cs="仿宋_GB2312"/>
          <w:b w:val="0"/>
          <w:bCs w:val="0"/>
          <w:color w:val="auto"/>
          <w:kern w:val="2"/>
          <w:sz w:val="30"/>
          <w:szCs w:val="30"/>
          <w:highlight w:val="none"/>
          <w:lang w:val="en-US" w:eastAsia="zh-CN" w:bidi="ar-SA"/>
        </w:rPr>
      </w:pPr>
      <w:r>
        <w:rPr>
          <w:rFonts w:hint="eastAsia" w:ascii="仿宋_GB2312" w:hAnsi="仿宋_GB2312" w:eastAsia="仿宋_GB2312" w:cs="仿宋_GB2312"/>
          <w:b w:val="0"/>
          <w:bCs w:val="0"/>
          <w:color w:val="auto"/>
          <w:kern w:val="2"/>
          <w:sz w:val="30"/>
          <w:szCs w:val="30"/>
          <w:highlight w:val="none"/>
          <w:lang w:val="en-US" w:eastAsia="zh-CN" w:bidi="ar-SA"/>
        </w:rPr>
        <w:t>任务分解</w:t>
      </w:r>
    </w:p>
    <w:p>
      <w:pPr>
        <w:pStyle w:val="2"/>
        <w:numPr>
          <w:ilvl w:val="0"/>
          <w:numId w:val="0"/>
        </w:numPr>
        <w:spacing w:line="560" w:lineRule="exact"/>
        <w:ind w:firstLine="600" w:firstLineChars="200"/>
        <w:rPr>
          <w:rFonts w:hint="default" w:ascii="仿宋_GB2312" w:hAnsi="仿宋_GB2312" w:eastAsia="仿宋_GB2312" w:cs="仿宋_GB2312"/>
          <w:b w:val="0"/>
          <w:bCs w:val="0"/>
          <w:color w:val="auto"/>
          <w:kern w:val="2"/>
          <w:sz w:val="30"/>
          <w:szCs w:val="30"/>
          <w:highlight w:val="none"/>
          <w:lang w:val="en-US" w:eastAsia="zh-CN" w:bidi="ar-SA"/>
        </w:rPr>
      </w:pPr>
      <w:r>
        <w:rPr>
          <w:rFonts w:hint="eastAsia" w:ascii="仿宋_GB2312" w:hAnsi="仿宋_GB2312" w:eastAsia="仿宋_GB2312" w:cs="仿宋_GB2312"/>
          <w:b w:val="0"/>
          <w:bCs w:val="0"/>
          <w:color w:val="auto"/>
          <w:kern w:val="2"/>
          <w:sz w:val="30"/>
          <w:szCs w:val="30"/>
          <w:highlight w:val="none"/>
          <w:lang w:val="en-US" w:eastAsia="zh-CN" w:bidi="ar-SA"/>
        </w:rPr>
        <w:t>区农机管理部门根据全区年度任务承担情况将面积任务分解至各街镇，由街镇落实到各市级蔬菜机械化示范点。</w:t>
      </w:r>
    </w:p>
    <w:p>
      <w:pPr>
        <w:numPr>
          <w:ilvl w:val="0"/>
          <w:numId w:val="22"/>
        </w:numPr>
        <w:adjustRightInd w:val="0"/>
        <w:snapToGrid w:val="0"/>
        <w:spacing w:line="560" w:lineRule="exact"/>
        <w:ind w:left="581" w:leftChars="0" w:firstLine="0" w:firstLineChars="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街镇核查</w:t>
      </w:r>
    </w:p>
    <w:p>
      <w:pPr>
        <w:numPr>
          <w:ilvl w:val="0"/>
          <w:numId w:val="0"/>
        </w:numPr>
        <w:adjustRightInd w:val="0"/>
        <w:snapToGrid w:val="0"/>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街镇农业管理部门根据</w:t>
      </w:r>
      <w:r>
        <w:rPr>
          <w:rFonts w:hint="eastAsia" w:ascii="仿宋_GB2312" w:hAnsi="仿宋_GB2312" w:eastAsia="仿宋_GB2312" w:cs="仿宋_GB2312"/>
          <w:color w:val="auto"/>
          <w:sz w:val="30"/>
          <w:szCs w:val="30"/>
          <w:highlight w:val="none"/>
          <w:lang w:val="en-US" w:eastAsia="zh-CN"/>
        </w:rPr>
        <w:t>任务实施</w:t>
      </w:r>
      <w:r>
        <w:rPr>
          <w:rFonts w:hint="eastAsia" w:ascii="仿宋_GB2312" w:hAnsi="仿宋_GB2312" w:eastAsia="仿宋_GB2312" w:cs="仿宋_GB2312"/>
          <w:color w:val="auto"/>
          <w:sz w:val="30"/>
          <w:szCs w:val="30"/>
          <w:highlight w:val="none"/>
        </w:rPr>
        <w:t>情况对</w:t>
      </w:r>
      <w:r>
        <w:rPr>
          <w:rFonts w:hint="eastAsia" w:ascii="仿宋_GB2312" w:hAnsi="仿宋_GB2312" w:eastAsia="仿宋_GB2312" w:cs="仿宋_GB2312"/>
          <w:strike w:val="0"/>
          <w:color w:val="auto"/>
          <w:sz w:val="30"/>
          <w:szCs w:val="30"/>
          <w:highlight w:val="none"/>
          <w:lang w:val="en-US" w:eastAsia="zh-CN"/>
        </w:rPr>
        <w:t>承担任务合作社</w:t>
      </w:r>
      <w:r>
        <w:rPr>
          <w:rFonts w:hint="eastAsia" w:ascii="仿宋_GB2312" w:hAnsi="仿宋_GB2312" w:eastAsia="仿宋_GB2312" w:cs="仿宋_GB2312"/>
          <w:color w:val="auto"/>
          <w:sz w:val="30"/>
          <w:szCs w:val="30"/>
          <w:highlight w:val="none"/>
        </w:rPr>
        <w:t>进行全覆盖核查，并将核查结果汇总，报送区农业主管部门。</w:t>
      </w:r>
    </w:p>
    <w:p>
      <w:pPr>
        <w:numPr>
          <w:ilvl w:val="0"/>
          <w:numId w:val="22"/>
        </w:numPr>
        <w:adjustRightInd w:val="0"/>
        <w:snapToGrid w:val="0"/>
        <w:spacing w:line="560" w:lineRule="exact"/>
        <w:ind w:left="581" w:leftChars="0" w:firstLine="0" w:firstLineChars="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抽查考核</w:t>
      </w:r>
    </w:p>
    <w:p>
      <w:pPr>
        <w:numPr>
          <w:ilvl w:val="0"/>
          <w:numId w:val="0"/>
        </w:numPr>
        <w:adjustRightInd w:val="0"/>
        <w:snapToGrid w:val="0"/>
        <w:spacing w:line="560" w:lineRule="exact"/>
        <w:ind w:firstLine="600" w:firstLineChars="200"/>
        <w:rPr>
          <w:rFonts w:hint="eastAsia" w:ascii="仿宋_GB2312" w:hAnsi="宋体"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市区</w:t>
      </w:r>
      <w:r>
        <w:rPr>
          <w:rFonts w:hint="eastAsia" w:ascii="仿宋_GB2312" w:hAnsi="宋体" w:eastAsia="仿宋_GB2312" w:cs="仿宋_GB2312"/>
          <w:color w:val="auto"/>
          <w:sz w:val="30"/>
          <w:szCs w:val="30"/>
          <w:highlight w:val="none"/>
        </w:rPr>
        <w:t>农机管理部门进行随机抽查考核，如发现不实作业信息的，按照耕整40%，播种或移栽30%，收获30%，相应扣除一整个环节的双倍亩次，得出耕种收综合机械化水平，依据补贴标准出具审核单，上报闵行区农业农村委。</w:t>
      </w:r>
    </w:p>
    <w:p>
      <w:pPr>
        <w:spacing w:line="560" w:lineRule="exact"/>
        <w:ind w:firstLine="600" w:firstLineChars="200"/>
        <w:rPr>
          <w:color w:val="auto"/>
          <w:sz w:val="30"/>
          <w:szCs w:val="30"/>
          <w:highlight w:val="none"/>
        </w:rPr>
      </w:pPr>
      <w:r>
        <w:rPr>
          <w:rFonts w:hint="eastAsia" w:ascii="仿宋_GB2312" w:hAnsi="仿宋_GB2312" w:eastAsia="仿宋_GB2312" w:cs="仿宋_GB2312"/>
          <w:strike w:val="0"/>
          <w:color w:val="auto"/>
          <w:sz w:val="30"/>
          <w:szCs w:val="30"/>
          <w:highlight w:val="none"/>
          <w:lang w:eastAsia="zh-CN"/>
        </w:rPr>
        <w:t>（</w:t>
      </w:r>
      <w:r>
        <w:rPr>
          <w:rFonts w:hint="eastAsia" w:ascii="仿宋_GB2312" w:hAnsi="仿宋_GB2312" w:eastAsia="仿宋_GB2312" w:cs="仿宋_GB2312"/>
          <w:strike w:val="0"/>
          <w:color w:val="auto"/>
          <w:sz w:val="30"/>
          <w:szCs w:val="30"/>
          <w:highlight w:val="none"/>
          <w:lang w:val="en-US" w:eastAsia="zh-CN"/>
        </w:rPr>
        <w:t>4）资金</w:t>
      </w:r>
      <w:r>
        <w:rPr>
          <w:rFonts w:hint="eastAsia" w:ascii="仿宋_GB2312" w:hAnsi="仿宋_GB2312" w:eastAsia="仿宋_GB2312" w:cs="仿宋_GB2312"/>
          <w:strike w:val="0"/>
          <w:color w:val="auto"/>
          <w:sz w:val="30"/>
          <w:szCs w:val="30"/>
          <w:highlight w:val="none"/>
        </w:rPr>
        <w:t>申报。</w:t>
      </w:r>
      <w:r>
        <w:rPr>
          <w:rFonts w:hint="eastAsia" w:ascii="仿宋_GB2312" w:hAnsi="仿宋_GB2312" w:eastAsia="仿宋_GB2312" w:cs="仿宋_GB2312"/>
          <w:strike w:val="0"/>
          <w:color w:val="auto"/>
          <w:sz w:val="30"/>
          <w:szCs w:val="30"/>
          <w:highlight w:val="none"/>
          <w:lang w:val="en-US" w:eastAsia="zh-CN"/>
        </w:rPr>
        <w:t>当年</w:t>
      </w:r>
      <w:r>
        <w:rPr>
          <w:rFonts w:hint="eastAsia" w:ascii="仿宋_GB2312" w:hAnsi="仿宋_GB2312" w:eastAsia="仿宋_GB2312" w:cs="仿宋_GB2312"/>
          <w:strike w:val="0"/>
          <w:color w:val="auto"/>
          <w:sz w:val="30"/>
          <w:szCs w:val="30"/>
          <w:highlight w:val="none"/>
        </w:rPr>
        <w:t>由蔬菜合作社按</w:t>
      </w:r>
      <w:r>
        <w:rPr>
          <w:rFonts w:hint="eastAsia" w:ascii="仿宋_GB2312" w:hAnsi="仿宋_GB2312" w:eastAsia="仿宋_GB2312" w:cs="仿宋_GB2312"/>
          <w:strike w:val="0"/>
          <w:color w:val="auto"/>
          <w:sz w:val="30"/>
          <w:szCs w:val="30"/>
          <w:highlight w:val="none"/>
          <w:lang w:val="en-US" w:eastAsia="zh-CN"/>
        </w:rPr>
        <w:t>实际完成情况</w:t>
      </w:r>
      <w:r>
        <w:rPr>
          <w:rFonts w:hint="eastAsia" w:ascii="仿宋_GB2312" w:hAnsi="仿宋_GB2312" w:eastAsia="仿宋_GB2312" w:cs="仿宋_GB2312"/>
          <w:strike w:val="0"/>
          <w:color w:val="auto"/>
          <w:sz w:val="30"/>
          <w:szCs w:val="30"/>
          <w:highlight w:val="none"/>
        </w:rPr>
        <w:t>填写《闵行区蔬菜生产农机作业机械化水平补贴项目申报表》</w:t>
      </w:r>
      <w:r>
        <w:rPr>
          <w:rFonts w:hint="eastAsia" w:ascii="仿宋_GB2312" w:hAnsi="仿宋_GB2312" w:eastAsia="仿宋_GB2312" w:cs="仿宋_GB2312"/>
          <w:strike w:val="0"/>
          <w:color w:val="auto"/>
          <w:sz w:val="30"/>
          <w:szCs w:val="30"/>
          <w:highlight w:val="none"/>
          <w:lang w:val="en-US" w:eastAsia="zh-CN"/>
        </w:rPr>
        <w:t>报街镇农业管理部门。</w:t>
      </w:r>
      <w:r>
        <w:rPr>
          <w:rFonts w:hint="eastAsia" w:ascii="仿宋_GB2312" w:hAnsi="宋体" w:eastAsia="仿宋_GB2312"/>
          <w:color w:val="auto"/>
          <w:sz w:val="30"/>
          <w:szCs w:val="30"/>
          <w:highlight w:val="none"/>
        </w:rPr>
        <w:t>街镇农业管理部门</w:t>
      </w:r>
      <w:r>
        <w:rPr>
          <w:rFonts w:hint="eastAsia" w:ascii="仿宋_GB2312" w:hAnsi="宋体" w:eastAsia="仿宋_GB2312" w:cs="仿宋_GB2312"/>
          <w:color w:val="auto"/>
          <w:sz w:val="30"/>
          <w:szCs w:val="30"/>
          <w:highlight w:val="none"/>
        </w:rPr>
        <w:t>汇总</w:t>
      </w:r>
      <w:r>
        <w:rPr>
          <w:rFonts w:hint="eastAsia" w:ascii="仿宋_GB2312" w:hAnsi="宋体" w:eastAsia="仿宋_GB2312" w:cs="仿宋_GB2312"/>
          <w:color w:val="auto"/>
          <w:sz w:val="30"/>
          <w:szCs w:val="30"/>
          <w:highlight w:val="none"/>
          <w:lang w:val="en-US" w:eastAsia="zh-CN"/>
        </w:rPr>
        <w:t>确认无误后</w:t>
      </w:r>
      <w:r>
        <w:rPr>
          <w:rFonts w:hint="eastAsia" w:ascii="仿宋_GB2312" w:hAnsi="宋体" w:eastAsia="仿宋_GB2312" w:cs="仿宋_GB2312"/>
          <w:color w:val="auto"/>
          <w:sz w:val="30"/>
          <w:szCs w:val="30"/>
          <w:highlight w:val="none"/>
        </w:rPr>
        <w:t>由分管主任审核签字，加盖公章，报送区农业主管部门。</w:t>
      </w:r>
    </w:p>
    <w:p>
      <w:pPr>
        <w:numPr>
          <w:ilvl w:val="0"/>
          <w:numId w:val="21"/>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工作要求</w:t>
      </w:r>
    </w:p>
    <w:p>
      <w:pPr>
        <w:spacing w:line="560" w:lineRule="exact"/>
        <w:ind w:firstLine="600" w:firstLineChars="200"/>
        <w:rPr>
          <w:rFonts w:hint="eastAsia" w:ascii="仿宋_GB2312" w:hAnsi="仿宋_GB2312" w:eastAsia="仿宋_GB2312" w:cs="仿宋_GB2312"/>
          <w:strike w:val="0"/>
          <w:color w:val="auto"/>
          <w:sz w:val="30"/>
          <w:szCs w:val="30"/>
          <w:highlight w:val="none"/>
          <w:lang w:eastAsia="zh-CN"/>
        </w:rPr>
      </w:pPr>
      <w:r>
        <w:rPr>
          <w:rFonts w:hint="eastAsia" w:ascii="仿宋_GB2312" w:hAnsi="仿宋_GB2312" w:eastAsia="仿宋_GB2312" w:cs="仿宋_GB2312"/>
          <w:strike w:val="0"/>
          <w:color w:val="auto"/>
          <w:sz w:val="30"/>
          <w:szCs w:val="30"/>
          <w:highlight w:val="none"/>
          <w:lang w:eastAsia="zh-CN"/>
        </w:rPr>
        <w:t>（</w:t>
      </w:r>
      <w:r>
        <w:rPr>
          <w:rFonts w:hint="eastAsia" w:ascii="仿宋_GB2312" w:hAnsi="仿宋_GB2312" w:eastAsia="仿宋_GB2312" w:cs="仿宋_GB2312"/>
          <w:strike w:val="0"/>
          <w:color w:val="auto"/>
          <w:sz w:val="30"/>
          <w:szCs w:val="30"/>
          <w:highlight w:val="none"/>
          <w:lang w:val="en-US" w:eastAsia="zh-CN"/>
        </w:rPr>
        <w:t>1</w:t>
      </w:r>
      <w:r>
        <w:rPr>
          <w:rFonts w:hint="eastAsia" w:ascii="仿宋_GB2312" w:hAnsi="仿宋_GB2312" w:eastAsia="仿宋_GB2312" w:cs="仿宋_GB2312"/>
          <w:strike w:val="0"/>
          <w:color w:val="auto"/>
          <w:sz w:val="30"/>
          <w:szCs w:val="30"/>
          <w:highlight w:val="none"/>
          <w:lang w:eastAsia="zh-CN"/>
        </w:rPr>
        <w:t>）以合作社上网蔬菜种植面积为考核范围，采集合作社上网填报的机械化耕整地、播种移栽、采收等作业信息为依据，结合实地核查，计算得出耕种收综合机械化水平。</w:t>
      </w:r>
    </w:p>
    <w:p>
      <w:pPr>
        <w:spacing w:line="560" w:lineRule="exact"/>
        <w:ind w:firstLine="600" w:firstLineChars="200"/>
        <w:rPr>
          <w:rFonts w:hint="eastAsia" w:ascii="仿宋_GB2312" w:hAnsi="仿宋_GB2312" w:eastAsia="仿宋_GB2312" w:cs="仿宋_GB2312"/>
          <w:strike w:val="0"/>
          <w:color w:val="auto"/>
          <w:sz w:val="30"/>
          <w:szCs w:val="30"/>
          <w:highlight w:val="none"/>
          <w:lang w:eastAsia="zh-CN"/>
        </w:rPr>
      </w:pPr>
      <w:r>
        <w:rPr>
          <w:rFonts w:hint="eastAsia" w:ascii="仿宋_GB2312" w:hAnsi="仿宋_GB2312" w:eastAsia="仿宋_GB2312" w:cs="仿宋_GB2312"/>
          <w:strike w:val="0"/>
          <w:color w:val="auto"/>
          <w:sz w:val="30"/>
          <w:szCs w:val="30"/>
          <w:highlight w:val="none"/>
          <w:lang w:eastAsia="zh-CN"/>
        </w:rPr>
        <w:t>（</w:t>
      </w:r>
      <w:r>
        <w:rPr>
          <w:rFonts w:hint="eastAsia" w:ascii="仿宋_GB2312" w:hAnsi="仿宋_GB2312" w:eastAsia="仿宋_GB2312" w:cs="仿宋_GB2312"/>
          <w:strike w:val="0"/>
          <w:color w:val="auto"/>
          <w:sz w:val="30"/>
          <w:szCs w:val="30"/>
          <w:highlight w:val="none"/>
          <w:lang w:val="en-US" w:eastAsia="zh-CN"/>
        </w:rPr>
        <w:t>2</w:t>
      </w:r>
      <w:r>
        <w:rPr>
          <w:rFonts w:hint="eastAsia" w:ascii="仿宋_GB2312" w:hAnsi="仿宋_GB2312" w:eastAsia="仿宋_GB2312" w:cs="仿宋_GB2312"/>
          <w:strike w:val="0"/>
          <w:color w:val="auto"/>
          <w:sz w:val="30"/>
          <w:szCs w:val="30"/>
          <w:highlight w:val="none"/>
          <w:lang w:eastAsia="zh-CN"/>
        </w:rPr>
        <w:t>）对示范点市区农机管理部门将采取核查方式进行检查，主要抽查“神农口袋”信息记录与实际生产情况是否一致。对“神农口袋”信息记录真实性核查中发现的问题，按比例扣除相应环节机械化作业面积，并按扣除后面积计算耕种收综合机械化水平，未能通过考核的，不享受相关补贴。</w:t>
      </w:r>
    </w:p>
    <w:p>
      <w:pPr>
        <w:numPr>
          <w:ilvl w:val="0"/>
          <w:numId w:val="19"/>
        </w:numPr>
        <w:spacing w:line="560" w:lineRule="exact"/>
        <w:ind w:left="5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农机作业补贴（指导性任务）</w:t>
      </w:r>
    </w:p>
    <w:p>
      <w:pPr>
        <w:numPr>
          <w:ilvl w:val="0"/>
          <w:numId w:val="23"/>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补贴对象</w:t>
      </w:r>
    </w:p>
    <w:p>
      <w:pPr>
        <w:pStyle w:val="2"/>
        <w:spacing w:line="560" w:lineRule="exact"/>
        <w:ind w:firstLine="600" w:firstLineChars="200"/>
        <w:rPr>
          <w:rFonts w:hint="eastAsia" w:hAnsi="宋体" w:cs="仿宋_GB2312"/>
          <w:b w:val="0"/>
          <w:bCs w:val="0"/>
          <w:color w:val="auto"/>
          <w:kern w:val="2"/>
          <w:sz w:val="30"/>
          <w:szCs w:val="30"/>
          <w:highlight w:val="none"/>
        </w:rPr>
      </w:pPr>
      <w:r>
        <w:rPr>
          <w:rFonts w:hint="eastAsia"/>
          <w:b w:val="0"/>
          <w:bCs w:val="0"/>
          <w:color w:val="auto"/>
          <w:sz w:val="30"/>
          <w:szCs w:val="30"/>
          <w:highlight w:val="none"/>
        </w:rPr>
        <w:t>补贴农机作业的申请者须是在闵行区注册成立的农机合作社，实施农机作业的。</w:t>
      </w:r>
    </w:p>
    <w:p>
      <w:pPr>
        <w:numPr>
          <w:ilvl w:val="0"/>
          <w:numId w:val="23"/>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补贴标准</w:t>
      </w:r>
    </w:p>
    <w:p>
      <w:pPr>
        <w:pStyle w:val="2"/>
        <w:spacing w:line="560" w:lineRule="exact"/>
        <w:ind w:firstLine="600" w:firstLineChars="200"/>
        <w:rPr>
          <w:rFonts w:hint="eastAsia" w:hAnsi="宋体" w:cs="仿宋_GB2312"/>
          <w:b w:val="0"/>
          <w:bCs w:val="0"/>
          <w:color w:val="auto"/>
          <w:kern w:val="2"/>
          <w:sz w:val="30"/>
          <w:szCs w:val="30"/>
          <w:highlight w:val="none"/>
        </w:rPr>
      </w:pPr>
      <w:r>
        <w:rPr>
          <w:rFonts w:hint="eastAsia" w:hAnsi="宋体" w:cs="仿宋_GB2312"/>
          <w:b w:val="0"/>
          <w:bCs w:val="0"/>
          <w:color w:val="auto"/>
          <w:kern w:val="2"/>
          <w:sz w:val="30"/>
          <w:szCs w:val="30"/>
          <w:highlight w:val="none"/>
        </w:rPr>
        <w:t>农机作业补贴包括水稻二耕一耙、育插秧、机收割、秸秆综合利用、植保统防和侧深施肥等六大作业项目，对本区符合规范生产要求的粮食生产机械化作业（含侧深施肥）及植保统防第三方服务费，在市补贴基础上，由区、街镇补贴至515元/亩（区承担50%、街镇承担50%）。</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hAnsi="Calibri" w:eastAsia="仿宋_GB2312"/>
          <w:b w:val="0"/>
          <w:bCs w:val="0"/>
          <w:color w:val="auto"/>
          <w:sz w:val="30"/>
          <w:szCs w:val="30"/>
          <w:highlight w:val="none"/>
        </w:rPr>
        <w:t>（1）两耕一耙作业补贴</w:t>
      </w:r>
      <w:r>
        <w:rPr>
          <w:rFonts w:hint="eastAsia" w:ascii="仿宋_GB2312" w:hAnsi="Calibri" w:eastAsia="仿宋_GB2312"/>
          <w:b w:val="0"/>
          <w:bCs w:val="0"/>
          <w:color w:val="auto"/>
          <w:sz w:val="30"/>
          <w:szCs w:val="30"/>
          <w:highlight w:val="none"/>
          <w:lang w:eastAsia="zh-CN"/>
        </w:rPr>
        <w:t>。</w:t>
      </w:r>
      <w:r>
        <w:rPr>
          <w:rFonts w:hint="eastAsia" w:ascii="仿宋_GB2312" w:eastAsia="仿宋_GB2312"/>
          <w:color w:val="auto"/>
          <w:sz w:val="30"/>
          <w:szCs w:val="30"/>
          <w:highlight w:val="none"/>
        </w:rPr>
        <w:t>每亩补贴1</w:t>
      </w:r>
      <w:r>
        <w:rPr>
          <w:rFonts w:ascii="仿宋_GB2312" w:eastAsia="仿宋_GB2312"/>
          <w:color w:val="auto"/>
          <w:sz w:val="30"/>
          <w:szCs w:val="30"/>
          <w:highlight w:val="none"/>
        </w:rPr>
        <w:t>2</w:t>
      </w:r>
      <w:r>
        <w:rPr>
          <w:rFonts w:hint="eastAsia" w:ascii="仿宋_GB2312" w:eastAsia="仿宋_GB2312"/>
          <w:color w:val="auto"/>
          <w:sz w:val="30"/>
          <w:szCs w:val="30"/>
          <w:highlight w:val="none"/>
        </w:rPr>
        <w:t>0元，其中：区补贴</w:t>
      </w:r>
      <w:r>
        <w:rPr>
          <w:rFonts w:ascii="仿宋_GB2312" w:eastAsia="仿宋_GB2312"/>
          <w:color w:val="auto"/>
          <w:sz w:val="30"/>
          <w:szCs w:val="30"/>
          <w:highlight w:val="none"/>
        </w:rPr>
        <w:t>60</w:t>
      </w:r>
      <w:r>
        <w:rPr>
          <w:rFonts w:hint="eastAsia" w:ascii="仿宋_GB2312" w:eastAsia="仿宋_GB2312"/>
          <w:color w:val="auto"/>
          <w:sz w:val="30"/>
          <w:szCs w:val="30"/>
          <w:highlight w:val="none"/>
        </w:rPr>
        <w:t>元/亩，镇补贴</w:t>
      </w:r>
      <w:r>
        <w:rPr>
          <w:rFonts w:ascii="仿宋_GB2312" w:eastAsia="仿宋_GB2312"/>
          <w:color w:val="auto"/>
          <w:sz w:val="30"/>
          <w:szCs w:val="30"/>
          <w:highlight w:val="none"/>
        </w:rPr>
        <w:t>60</w:t>
      </w:r>
      <w:r>
        <w:rPr>
          <w:rFonts w:hint="eastAsia" w:ascii="仿宋_GB2312" w:eastAsia="仿宋_GB2312"/>
          <w:color w:val="auto"/>
          <w:sz w:val="30"/>
          <w:szCs w:val="30"/>
          <w:highlight w:val="none"/>
        </w:rPr>
        <w:t>元/亩。</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hAnsi="Calibri" w:eastAsia="仿宋_GB2312"/>
          <w:color w:val="auto"/>
          <w:sz w:val="30"/>
          <w:szCs w:val="30"/>
          <w:highlight w:val="none"/>
        </w:rPr>
        <w:t>（2）机械化育插秧补贴</w:t>
      </w:r>
      <w:r>
        <w:rPr>
          <w:rFonts w:hint="eastAsia" w:ascii="仿宋_GB2312" w:hAnsi="Calibri" w:eastAsia="仿宋_GB2312"/>
          <w:color w:val="auto"/>
          <w:sz w:val="30"/>
          <w:szCs w:val="30"/>
          <w:highlight w:val="none"/>
          <w:lang w:eastAsia="zh-CN"/>
        </w:rPr>
        <w:t>。</w:t>
      </w:r>
      <w:r>
        <w:rPr>
          <w:rFonts w:hint="eastAsia" w:ascii="仿宋_GB2312" w:eastAsia="仿宋_GB2312"/>
          <w:color w:val="auto"/>
          <w:sz w:val="30"/>
          <w:szCs w:val="30"/>
          <w:highlight w:val="none"/>
        </w:rPr>
        <w:t>每亩补贴</w:t>
      </w:r>
      <w:r>
        <w:rPr>
          <w:rFonts w:ascii="仿宋_GB2312" w:eastAsia="仿宋_GB2312"/>
          <w:color w:val="auto"/>
          <w:sz w:val="30"/>
          <w:szCs w:val="30"/>
          <w:highlight w:val="none"/>
        </w:rPr>
        <w:t>160</w:t>
      </w:r>
      <w:r>
        <w:rPr>
          <w:rFonts w:hint="eastAsia" w:ascii="仿宋_GB2312" w:eastAsia="仿宋_GB2312"/>
          <w:color w:val="auto"/>
          <w:sz w:val="30"/>
          <w:szCs w:val="30"/>
          <w:highlight w:val="none"/>
        </w:rPr>
        <w:t>元，其中：区补贴</w:t>
      </w:r>
      <w:r>
        <w:rPr>
          <w:rFonts w:ascii="仿宋_GB2312" w:eastAsia="仿宋_GB2312"/>
          <w:color w:val="auto"/>
          <w:sz w:val="30"/>
          <w:szCs w:val="30"/>
          <w:highlight w:val="none"/>
        </w:rPr>
        <w:t>80</w:t>
      </w:r>
      <w:r>
        <w:rPr>
          <w:rFonts w:hint="eastAsia" w:ascii="仿宋_GB2312" w:eastAsia="仿宋_GB2312"/>
          <w:color w:val="auto"/>
          <w:sz w:val="30"/>
          <w:szCs w:val="30"/>
          <w:highlight w:val="none"/>
        </w:rPr>
        <w:t>元/亩，镇补贴</w:t>
      </w:r>
      <w:r>
        <w:rPr>
          <w:rFonts w:ascii="仿宋_GB2312" w:eastAsia="仿宋_GB2312"/>
          <w:color w:val="auto"/>
          <w:sz w:val="30"/>
          <w:szCs w:val="30"/>
          <w:highlight w:val="none"/>
        </w:rPr>
        <w:t>80</w:t>
      </w:r>
      <w:r>
        <w:rPr>
          <w:rFonts w:hint="eastAsia" w:ascii="仿宋_GB2312" w:eastAsia="仿宋_GB2312"/>
          <w:color w:val="auto"/>
          <w:sz w:val="30"/>
          <w:szCs w:val="30"/>
          <w:highlight w:val="none"/>
        </w:rPr>
        <w:t>元/亩。</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hAnsi="Calibri" w:eastAsia="仿宋_GB2312"/>
          <w:color w:val="auto"/>
          <w:sz w:val="30"/>
          <w:szCs w:val="30"/>
          <w:highlight w:val="none"/>
        </w:rPr>
        <w:t>（3）机械化收割补贴</w:t>
      </w:r>
      <w:r>
        <w:rPr>
          <w:rFonts w:hint="eastAsia" w:ascii="仿宋_GB2312" w:hAnsi="Calibri" w:eastAsia="仿宋_GB2312"/>
          <w:color w:val="auto"/>
          <w:sz w:val="30"/>
          <w:szCs w:val="30"/>
          <w:highlight w:val="none"/>
          <w:lang w:eastAsia="zh-CN"/>
        </w:rPr>
        <w:t>。</w:t>
      </w:r>
      <w:r>
        <w:rPr>
          <w:rFonts w:hint="eastAsia" w:ascii="仿宋_GB2312" w:eastAsia="仿宋_GB2312"/>
          <w:color w:val="auto"/>
          <w:sz w:val="30"/>
          <w:szCs w:val="30"/>
          <w:highlight w:val="none"/>
        </w:rPr>
        <w:t>每亩补贴</w:t>
      </w:r>
      <w:r>
        <w:rPr>
          <w:rFonts w:ascii="仿宋_GB2312" w:eastAsia="仿宋_GB2312"/>
          <w:color w:val="auto"/>
          <w:sz w:val="30"/>
          <w:szCs w:val="30"/>
          <w:highlight w:val="none"/>
        </w:rPr>
        <w:t>11</w:t>
      </w:r>
      <w:r>
        <w:rPr>
          <w:rFonts w:hint="eastAsia" w:ascii="仿宋_GB2312" w:eastAsia="仿宋_GB2312"/>
          <w:color w:val="auto"/>
          <w:sz w:val="30"/>
          <w:szCs w:val="30"/>
          <w:highlight w:val="none"/>
        </w:rPr>
        <w:t>0元，其中：区补贴</w:t>
      </w:r>
      <w:r>
        <w:rPr>
          <w:rFonts w:ascii="仿宋_GB2312" w:eastAsia="仿宋_GB2312"/>
          <w:color w:val="auto"/>
          <w:sz w:val="30"/>
          <w:szCs w:val="30"/>
          <w:highlight w:val="none"/>
        </w:rPr>
        <w:t>5</w:t>
      </w:r>
      <w:r>
        <w:rPr>
          <w:rFonts w:hint="eastAsia" w:ascii="仿宋_GB2312" w:eastAsia="仿宋_GB2312"/>
          <w:color w:val="auto"/>
          <w:sz w:val="30"/>
          <w:szCs w:val="30"/>
          <w:highlight w:val="none"/>
        </w:rPr>
        <w:t>5元/亩，镇补贴</w:t>
      </w:r>
      <w:r>
        <w:rPr>
          <w:rFonts w:ascii="仿宋_GB2312" w:eastAsia="仿宋_GB2312"/>
          <w:color w:val="auto"/>
          <w:sz w:val="30"/>
          <w:szCs w:val="30"/>
          <w:highlight w:val="none"/>
        </w:rPr>
        <w:t>5</w:t>
      </w:r>
      <w:r>
        <w:rPr>
          <w:rFonts w:hint="eastAsia" w:ascii="仿宋_GB2312" w:eastAsia="仿宋_GB2312"/>
          <w:color w:val="auto"/>
          <w:sz w:val="30"/>
          <w:szCs w:val="30"/>
          <w:highlight w:val="none"/>
        </w:rPr>
        <w:t>5元/亩。</w:t>
      </w:r>
    </w:p>
    <w:p>
      <w:pPr>
        <w:adjustRightInd w:val="0"/>
        <w:snapToGrid w:val="0"/>
        <w:spacing w:line="560" w:lineRule="exact"/>
        <w:ind w:firstLine="600" w:firstLineChars="200"/>
        <w:rPr>
          <w:rFonts w:hint="eastAsia" w:ascii="仿宋_GB2312" w:eastAsia="仿宋_GB2312"/>
          <w:color w:val="auto"/>
          <w:sz w:val="30"/>
          <w:szCs w:val="30"/>
          <w:highlight w:val="none"/>
        </w:rPr>
      </w:pPr>
      <w:r>
        <w:rPr>
          <w:rFonts w:hint="eastAsia" w:ascii="仿宋_GB2312" w:hAnsi="Calibri" w:eastAsia="仿宋_GB2312"/>
          <w:color w:val="auto"/>
          <w:sz w:val="30"/>
          <w:szCs w:val="30"/>
          <w:highlight w:val="none"/>
        </w:rPr>
        <w:t>（4）水稻秸秆综合利用补贴</w:t>
      </w:r>
      <w:r>
        <w:rPr>
          <w:rFonts w:hint="eastAsia" w:ascii="仿宋_GB2312" w:hAnsi="Calibri" w:eastAsia="仿宋_GB2312"/>
          <w:color w:val="auto"/>
          <w:sz w:val="30"/>
          <w:szCs w:val="30"/>
          <w:highlight w:val="none"/>
          <w:lang w:eastAsia="zh-CN"/>
        </w:rPr>
        <w:t>。</w:t>
      </w:r>
      <w:r>
        <w:rPr>
          <w:rFonts w:hint="eastAsia" w:ascii="仿宋_GB2312" w:eastAsia="仿宋_GB2312"/>
          <w:color w:val="auto"/>
          <w:sz w:val="30"/>
          <w:szCs w:val="30"/>
          <w:highlight w:val="none"/>
        </w:rPr>
        <w:t>分为秸秆还田作业补贴和秸秆离田作业补贴，两者不可重复申报。秸秆还田作业补贴每亩补贴</w:t>
      </w:r>
      <w:r>
        <w:rPr>
          <w:rFonts w:ascii="仿宋_GB2312" w:eastAsia="仿宋_GB2312"/>
          <w:color w:val="auto"/>
          <w:sz w:val="30"/>
          <w:szCs w:val="30"/>
          <w:highlight w:val="none"/>
        </w:rPr>
        <w:t>50</w:t>
      </w:r>
      <w:r>
        <w:rPr>
          <w:rFonts w:hint="eastAsia" w:ascii="仿宋_GB2312" w:eastAsia="仿宋_GB2312"/>
          <w:color w:val="auto"/>
          <w:sz w:val="30"/>
          <w:szCs w:val="30"/>
          <w:highlight w:val="none"/>
        </w:rPr>
        <w:t>元，其中：市补贴</w:t>
      </w:r>
      <w:r>
        <w:rPr>
          <w:rFonts w:ascii="仿宋_GB2312" w:eastAsia="仿宋_GB2312"/>
          <w:color w:val="auto"/>
          <w:sz w:val="30"/>
          <w:szCs w:val="30"/>
          <w:highlight w:val="none"/>
        </w:rPr>
        <w:t>25</w:t>
      </w:r>
      <w:r>
        <w:rPr>
          <w:rFonts w:hint="eastAsia" w:ascii="仿宋_GB2312" w:eastAsia="仿宋_GB2312"/>
          <w:color w:val="auto"/>
          <w:sz w:val="30"/>
          <w:szCs w:val="30"/>
          <w:highlight w:val="none"/>
        </w:rPr>
        <w:t>元/亩，区补贴</w:t>
      </w:r>
      <w:r>
        <w:rPr>
          <w:rFonts w:ascii="仿宋_GB2312" w:eastAsia="仿宋_GB2312"/>
          <w:color w:val="auto"/>
          <w:sz w:val="30"/>
          <w:szCs w:val="30"/>
          <w:highlight w:val="none"/>
        </w:rPr>
        <w:t>12.5</w:t>
      </w:r>
      <w:r>
        <w:rPr>
          <w:rFonts w:hint="eastAsia" w:ascii="仿宋_GB2312" w:eastAsia="仿宋_GB2312"/>
          <w:color w:val="auto"/>
          <w:sz w:val="30"/>
          <w:szCs w:val="30"/>
          <w:highlight w:val="none"/>
        </w:rPr>
        <w:t>元/亩，镇补贴</w:t>
      </w:r>
      <w:r>
        <w:rPr>
          <w:rFonts w:ascii="仿宋_GB2312" w:eastAsia="仿宋_GB2312"/>
          <w:color w:val="auto"/>
          <w:sz w:val="30"/>
          <w:szCs w:val="30"/>
          <w:highlight w:val="none"/>
        </w:rPr>
        <w:t>12.5</w:t>
      </w:r>
      <w:r>
        <w:rPr>
          <w:rFonts w:hint="eastAsia" w:ascii="仿宋_GB2312" w:eastAsia="仿宋_GB2312"/>
          <w:color w:val="auto"/>
          <w:sz w:val="30"/>
          <w:szCs w:val="30"/>
          <w:highlight w:val="none"/>
        </w:rPr>
        <w:t>元/亩；秸秆离田作业补贴按实际利用量，给予3</w:t>
      </w:r>
      <w:r>
        <w:rPr>
          <w:rFonts w:ascii="仿宋_GB2312" w:eastAsia="仿宋_GB2312"/>
          <w:color w:val="auto"/>
          <w:sz w:val="30"/>
          <w:szCs w:val="30"/>
          <w:highlight w:val="none"/>
        </w:rPr>
        <w:t>00</w:t>
      </w:r>
      <w:r>
        <w:rPr>
          <w:rFonts w:hint="eastAsia" w:ascii="仿宋_GB2312" w:eastAsia="仿宋_GB2312"/>
          <w:color w:val="auto"/>
          <w:sz w:val="30"/>
          <w:szCs w:val="30"/>
          <w:highlight w:val="none"/>
        </w:rPr>
        <w:t>元/吨的资金补贴，其中市补贴2</w:t>
      </w:r>
      <w:r>
        <w:rPr>
          <w:rFonts w:ascii="仿宋_GB2312" w:eastAsia="仿宋_GB2312"/>
          <w:color w:val="auto"/>
          <w:sz w:val="30"/>
          <w:szCs w:val="30"/>
          <w:highlight w:val="none"/>
        </w:rPr>
        <w:t>40</w:t>
      </w:r>
      <w:r>
        <w:rPr>
          <w:rFonts w:hint="eastAsia" w:ascii="仿宋_GB2312" w:eastAsia="仿宋_GB2312"/>
          <w:color w:val="auto"/>
          <w:sz w:val="30"/>
          <w:szCs w:val="30"/>
          <w:highlight w:val="none"/>
        </w:rPr>
        <w:t>元/吨，区补贴3</w:t>
      </w:r>
      <w:r>
        <w:rPr>
          <w:rFonts w:ascii="仿宋_GB2312" w:eastAsia="仿宋_GB2312"/>
          <w:color w:val="auto"/>
          <w:sz w:val="30"/>
          <w:szCs w:val="30"/>
          <w:highlight w:val="none"/>
        </w:rPr>
        <w:t>0</w:t>
      </w:r>
      <w:r>
        <w:rPr>
          <w:rFonts w:hint="eastAsia" w:ascii="仿宋_GB2312" w:eastAsia="仿宋_GB2312"/>
          <w:color w:val="auto"/>
          <w:sz w:val="30"/>
          <w:szCs w:val="30"/>
          <w:highlight w:val="none"/>
        </w:rPr>
        <w:t xml:space="preserve">元/吨，镇补贴30元/吨。 </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hAnsi="Calibri" w:eastAsia="仿宋_GB2312"/>
          <w:color w:val="auto"/>
          <w:sz w:val="30"/>
          <w:szCs w:val="30"/>
          <w:highlight w:val="none"/>
        </w:rPr>
        <w:t>（5）水稻植保统防作业补贴。</w:t>
      </w:r>
      <w:r>
        <w:rPr>
          <w:rFonts w:hint="eastAsia" w:ascii="仿宋_GB2312" w:eastAsia="仿宋_GB2312"/>
          <w:color w:val="auto"/>
          <w:sz w:val="30"/>
          <w:szCs w:val="30"/>
          <w:highlight w:val="none"/>
        </w:rPr>
        <w:t>每亩补贴60元，其中：区补贴30元/亩，镇补贴30元/亩。</w:t>
      </w:r>
    </w:p>
    <w:p>
      <w:pPr>
        <w:spacing w:line="560" w:lineRule="exact"/>
        <w:ind w:firstLine="600" w:firstLineChars="200"/>
        <w:rPr>
          <w:rFonts w:hint="eastAsia"/>
          <w:color w:val="auto"/>
          <w:sz w:val="30"/>
          <w:szCs w:val="30"/>
          <w:highlight w:val="none"/>
        </w:rPr>
      </w:pPr>
      <w:r>
        <w:rPr>
          <w:rFonts w:hint="eastAsia" w:ascii="仿宋_GB2312" w:hAnsi="Calibri" w:eastAsia="仿宋_GB2312"/>
          <w:color w:val="auto"/>
          <w:sz w:val="30"/>
          <w:szCs w:val="30"/>
          <w:highlight w:val="none"/>
        </w:rPr>
        <w:t>（6）水稻侧深施肥作业补贴。</w:t>
      </w:r>
      <w:r>
        <w:rPr>
          <w:rFonts w:hint="eastAsia" w:ascii="仿宋_GB2312" w:eastAsia="仿宋_GB2312"/>
          <w:color w:val="auto"/>
          <w:sz w:val="30"/>
          <w:szCs w:val="30"/>
          <w:highlight w:val="none"/>
        </w:rPr>
        <w:t>每亩</w:t>
      </w:r>
      <w:r>
        <w:rPr>
          <w:rFonts w:hint="eastAsia" w:ascii="仿宋_GB2312" w:eastAsia="仿宋_GB2312"/>
          <w:color w:val="auto"/>
          <w:sz w:val="30"/>
          <w:szCs w:val="30"/>
          <w:highlight w:val="none"/>
          <w:lang w:eastAsia="zh-CN"/>
        </w:rPr>
        <w:t>给予市、区统筹给予</w:t>
      </w:r>
      <w:r>
        <w:rPr>
          <w:rFonts w:ascii="仿宋_GB2312" w:eastAsia="仿宋_GB2312"/>
          <w:color w:val="auto"/>
          <w:sz w:val="30"/>
          <w:szCs w:val="30"/>
          <w:highlight w:val="none"/>
        </w:rPr>
        <w:t>1</w:t>
      </w:r>
      <w:r>
        <w:rPr>
          <w:rFonts w:hint="eastAsia" w:ascii="仿宋_GB2312" w:eastAsia="仿宋_GB2312"/>
          <w:color w:val="auto"/>
          <w:sz w:val="30"/>
          <w:szCs w:val="30"/>
          <w:highlight w:val="none"/>
        </w:rPr>
        <w:t>5元</w:t>
      </w:r>
      <w:r>
        <w:rPr>
          <w:rFonts w:hint="eastAsia" w:ascii="仿宋_GB2312" w:eastAsia="仿宋_GB2312"/>
          <w:color w:val="auto"/>
          <w:sz w:val="30"/>
          <w:szCs w:val="30"/>
          <w:highlight w:val="none"/>
          <w:lang w:val="en-US" w:eastAsia="zh-CN"/>
        </w:rPr>
        <w:t>/亩的补贴</w:t>
      </w:r>
      <w:r>
        <w:rPr>
          <w:rFonts w:hint="eastAsia" w:ascii="仿宋_GB2312" w:eastAsia="仿宋_GB2312"/>
          <w:color w:val="auto"/>
          <w:sz w:val="30"/>
          <w:szCs w:val="30"/>
          <w:highlight w:val="none"/>
        </w:rPr>
        <w:t>。</w:t>
      </w:r>
    </w:p>
    <w:p>
      <w:pPr>
        <w:numPr>
          <w:ilvl w:val="0"/>
          <w:numId w:val="23"/>
        </w:numPr>
        <w:spacing w:line="560" w:lineRule="exact"/>
        <w:ind w:left="48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申报流程</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（1）农机合作社与作业的粮食合作社签订农机作业服务确认单（该确认单经服务双方合作社签字盖章和街镇农管中心三方签字盖章后有效）。</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（2）各街镇农机管理部门对粮食生产合作社确认的作业面积进行汇总，制作成农机作业面积汇总表与明细表。</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（3）各街镇农管中心将统计数据，通过材料审查与现场踏看相结合的方式进行全覆盖自查工作，并将自查结果汇总，由分管主任审核签字，加盖公章，报送区农技中心农机科。</w:t>
      </w:r>
    </w:p>
    <w:p>
      <w:pPr>
        <w:adjustRightInd w:val="0"/>
        <w:snapToGrid w:val="0"/>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w:t>
      </w:r>
      <w:r>
        <w:rPr>
          <w:rFonts w:ascii="仿宋_GB2312" w:eastAsia="仿宋_GB2312"/>
          <w:color w:val="auto"/>
          <w:sz w:val="30"/>
          <w:szCs w:val="30"/>
          <w:highlight w:val="none"/>
        </w:rPr>
        <w:t>4</w:t>
      </w:r>
      <w:r>
        <w:rPr>
          <w:rFonts w:hint="eastAsia" w:ascii="仿宋_GB2312" w:eastAsia="仿宋_GB2312"/>
          <w:color w:val="auto"/>
          <w:sz w:val="30"/>
          <w:szCs w:val="30"/>
          <w:highlight w:val="none"/>
        </w:rPr>
        <w:t>）区农技中心农机科结合粮经科的核查面积数据，出具</w:t>
      </w:r>
      <w:r>
        <w:rPr>
          <w:rFonts w:hint="eastAsia" w:ascii="仿宋_GB2312" w:eastAsia="仿宋_GB2312"/>
          <w:color w:val="auto"/>
          <w:sz w:val="30"/>
          <w:szCs w:val="30"/>
          <w:highlight w:val="none"/>
          <w:lang w:val="en-US" w:eastAsia="zh-CN"/>
        </w:rPr>
        <w:t>审核</w:t>
      </w:r>
      <w:r>
        <w:rPr>
          <w:rFonts w:hint="eastAsia" w:ascii="仿宋_GB2312" w:eastAsia="仿宋_GB2312"/>
          <w:color w:val="auto"/>
          <w:sz w:val="30"/>
          <w:szCs w:val="30"/>
          <w:highlight w:val="none"/>
        </w:rPr>
        <w:t>汇总表。区农业主管部门将最终审核结果反馈，各街镇根据区农业主管部门核定结果予以补贴。</w:t>
      </w:r>
    </w:p>
    <w:p>
      <w:pPr>
        <w:numPr>
          <w:ilvl w:val="0"/>
          <w:numId w:val="0"/>
        </w:numPr>
        <w:tabs>
          <w:tab w:val="left" w:pos="312"/>
        </w:tabs>
        <w:spacing w:line="560" w:lineRule="exact"/>
        <w:ind w:left="0" w:leftChars="0" w:firstLine="602" w:firstLineChars="200"/>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4.</w:t>
      </w:r>
      <w:r>
        <w:rPr>
          <w:rFonts w:hint="eastAsia" w:ascii="楷体_GB2312" w:hAnsi="楷体_GB2312" w:eastAsia="楷体_GB2312" w:cs="楷体_GB2312"/>
          <w:b/>
          <w:bCs/>
          <w:color w:val="auto"/>
          <w:sz w:val="30"/>
          <w:szCs w:val="30"/>
          <w:highlight w:val="none"/>
        </w:rPr>
        <w:t>工作要求</w:t>
      </w:r>
    </w:p>
    <w:p>
      <w:pPr>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（1）周密部署</w:t>
      </w:r>
    </w:p>
    <w:p>
      <w:pPr>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各街镇要根据实际情况，精心组织和落实农业档案信息补贴执行的部门和人员，并对涉及的申报对象进行必要的培训和指导，做到部署周密、人员精干、协调密切、责任清晰。</w:t>
      </w:r>
    </w:p>
    <w:p>
      <w:pPr>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（2）认真落实</w:t>
      </w:r>
    </w:p>
    <w:p>
      <w:pPr>
        <w:spacing w:line="56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各街镇要根据区农业农村委对此项工作的要求，认真贯彻落实，申报统计要做到覆盖全面、表式一致、内容完整、紧扣进度、保证质量。</w:t>
      </w:r>
    </w:p>
    <w:p>
      <w:pPr>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（3）严格纪律</w:t>
      </w:r>
    </w:p>
    <w:p>
      <w:pPr>
        <w:spacing w:line="560" w:lineRule="exact"/>
        <w:ind w:firstLine="600" w:firstLineChars="200"/>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各街镇对补贴数据要进行严格审核，发现问题及时纠正。对虚报骗取补贴资金的行为一经查实，对涉及的单位或个人应严肃处理，并予通报。其中，对虚报的生产单位，取消当年及下一年的规模经营补贴；对负有审（核）查责任的单位和个人予以通报，涉及违法的依法处理。</w:t>
      </w:r>
    </w:p>
    <w:p>
      <w:pPr>
        <w:numPr>
          <w:ilvl w:val="0"/>
          <w:numId w:val="1"/>
        </w:numPr>
        <w:spacing w:line="560" w:lineRule="exact"/>
        <w:ind w:left="0" w:leftChars="0" w:firstLine="600" w:firstLineChars="200"/>
        <w:rPr>
          <w:rFonts w:hint="eastAsia" w:ascii="黑体" w:hAnsi="黑体" w:eastAsia="黑体" w:cs="黑体"/>
          <w:b w:val="0"/>
          <w:bCs w:val="0"/>
          <w:color w:val="auto"/>
          <w:sz w:val="30"/>
          <w:szCs w:val="30"/>
          <w:highlight w:val="none"/>
          <w:lang w:val="en-US" w:eastAsia="zh-CN"/>
        </w:rPr>
      </w:pPr>
      <w:r>
        <w:rPr>
          <w:rFonts w:hint="eastAsia" w:ascii="黑体" w:hAnsi="黑体" w:eastAsia="黑体" w:cs="黑体"/>
          <w:b w:val="0"/>
          <w:bCs w:val="0"/>
          <w:color w:val="auto"/>
          <w:sz w:val="30"/>
          <w:szCs w:val="30"/>
          <w:highlight w:val="none"/>
          <w:lang w:val="en-US" w:eastAsia="zh-CN"/>
        </w:rPr>
        <w:t>渔业条线补贴</w:t>
      </w:r>
    </w:p>
    <w:p>
      <w:pPr>
        <w:numPr>
          <w:ilvl w:val="0"/>
          <w:numId w:val="24"/>
        </w:numPr>
        <w:spacing w:line="560" w:lineRule="exact"/>
        <w:ind w:left="5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水产养殖场尾水治理设施建设和改造（指导性任务）</w:t>
      </w:r>
    </w:p>
    <w:p>
      <w:pPr>
        <w:numPr>
          <w:ilvl w:val="0"/>
          <w:numId w:val="25"/>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补贴对象</w:t>
      </w:r>
    </w:p>
    <w:p>
      <w:pPr>
        <w:pStyle w:val="2"/>
        <w:spacing w:line="560" w:lineRule="exact"/>
        <w:ind w:firstLine="600" w:firstLineChars="200"/>
        <w:rPr>
          <w:rFonts w:hint="eastAsia" w:ascii="仿宋_GB2312" w:hAnsi="宋体" w:eastAsia="仿宋_GB2312" w:cs="仿宋_GB2312"/>
          <w:b w:val="0"/>
          <w:bCs w:val="0"/>
          <w:color w:val="auto"/>
          <w:kern w:val="2"/>
          <w:sz w:val="30"/>
          <w:szCs w:val="30"/>
          <w:highlight w:val="none"/>
          <w:lang w:val="en-US" w:eastAsia="zh-CN" w:bidi="ar-SA"/>
        </w:rPr>
      </w:pPr>
      <w:r>
        <w:rPr>
          <w:rFonts w:hint="eastAsia" w:ascii="仿宋_GB2312" w:hAnsi="宋体" w:eastAsia="仿宋_GB2312" w:cs="仿宋_GB2312"/>
          <w:b w:val="0"/>
          <w:bCs w:val="0"/>
          <w:color w:val="auto"/>
          <w:kern w:val="2"/>
          <w:sz w:val="30"/>
          <w:szCs w:val="30"/>
          <w:highlight w:val="none"/>
          <w:lang w:val="en-US" w:eastAsia="zh-CN" w:bidi="ar-SA"/>
        </w:rPr>
        <w:t>本区开展</w:t>
      </w:r>
      <w:r>
        <w:rPr>
          <w:rFonts w:hint="eastAsia" w:hAnsi="宋体" w:cs="仿宋_GB2312"/>
          <w:b w:val="0"/>
          <w:bCs w:val="0"/>
          <w:color w:val="auto"/>
          <w:kern w:val="2"/>
          <w:sz w:val="30"/>
          <w:szCs w:val="30"/>
          <w:highlight w:val="none"/>
          <w:lang w:val="en-US" w:eastAsia="zh-CN" w:bidi="ar-SA"/>
        </w:rPr>
        <w:t>水产养殖</w:t>
      </w:r>
      <w:r>
        <w:rPr>
          <w:rFonts w:hint="eastAsia" w:ascii="仿宋_GB2312" w:hAnsi="宋体" w:eastAsia="仿宋_GB2312" w:cs="仿宋_GB2312"/>
          <w:b w:val="0"/>
          <w:bCs w:val="0"/>
          <w:color w:val="auto"/>
          <w:kern w:val="2"/>
          <w:sz w:val="30"/>
          <w:szCs w:val="30"/>
          <w:highlight w:val="none"/>
          <w:lang w:val="en-US" w:eastAsia="zh-CN" w:bidi="ar-SA"/>
        </w:rPr>
        <w:t>尾水治理设施建设和改造的水产养殖场。</w:t>
      </w:r>
    </w:p>
    <w:p>
      <w:pPr>
        <w:numPr>
          <w:ilvl w:val="0"/>
          <w:numId w:val="25"/>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补贴标准</w:t>
      </w:r>
    </w:p>
    <w:p>
      <w:pPr>
        <w:pStyle w:val="2"/>
        <w:spacing w:line="560" w:lineRule="exact"/>
        <w:ind w:firstLine="600" w:firstLineChars="200"/>
        <w:rPr>
          <w:rFonts w:hint="eastAsia" w:ascii="仿宋_GB2312" w:hAnsi="宋体" w:eastAsia="仿宋_GB2312" w:cs="仿宋_GB2312"/>
          <w:b w:val="0"/>
          <w:bCs w:val="0"/>
          <w:color w:val="auto"/>
          <w:kern w:val="2"/>
          <w:sz w:val="30"/>
          <w:szCs w:val="30"/>
          <w:highlight w:val="none"/>
          <w:lang w:val="en-US" w:eastAsia="zh-CN" w:bidi="ar-SA"/>
        </w:rPr>
      </w:pPr>
      <w:r>
        <w:rPr>
          <w:rFonts w:hint="eastAsia" w:hAnsi="宋体" w:cs="仿宋_GB2312"/>
          <w:b w:val="0"/>
          <w:bCs w:val="0"/>
          <w:color w:val="auto"/>
          <w:kern w:val="2"/>
          <w:sz w:val="30"/>
          <w:szCs w:val="30"/>
          <w:highlight w:val="none"/>
          <w:lang w:val="en-US" w:eastAsia="zh-CN" w:bidi="ar-SA"/>
        </w:rPr>
        <w:t>由市、区、街镇统筹给予5000元/亩的</w:t>
      </w:r>
      <w:r>
        <w:rPr>
          <w:rFonts w:hint="eastAsia" w:ascii="仿宋_GB2312" w:hAnsi="宋体" w:eastAsia="仿宋_GB2312" w:cs="仿宋_GB2312"/>
          <w:b w:val="0"/>
          <w:bCs w:val="0"/>
          <w:color w:val="auto"/>
          <w:kern w:val="2"/>
          <w:sz w:val="30"/>
          <w:szCs w:val="30"/>
          <w:highlight w:val="none"/>
          <w:lang w:val="en-US" w:eastAsia="zh-CN" w:bidi="ar-SA"/>
        </w:rPr>
        <w:t>补贴</w:t>
      </w:r>
      <w:r>
        <w:rPr>
          <w:rFonts w:hint="eastAsia" w:hAnsi="宋体" w:cs="仿宋_GB2312"/>
          <w:b w:val="0"/>
          <w:bCs w:val="0"/>
          <w:color w:val="auto"/>
          <w:kern w:val="2"/>
          <w:sz w:val="30"/>
          <w:szCs w:val="30"/>
          <w:highlight w:val="none"/>
          <w:lang w:val="en-US" w:eastAsia="zh-CN" w:bidi="ar-SA"/>
        </w:rPr>
        <w:t>，</w:t>
      </w:r>
      <w:r>
        <w:rPr>
          <w:rFonts w:hint="eastAsia" w:ascii="仿宋_GB2312" w:hAnsi="宋体" w:eastAsia="仿宋_GB2312" w:cs="仿宋_GB2312"/>
          <w:b w:val="0"/>
          <w:bCs w:val="0"/>
          <w:color w:val="auto"/>
          <w:kern w:val="2"/>
          <w:sz w:val="30"/>
          <w:szCs w:val="30"/>
          <w:highlight w:val="none"/>
          <w:lang w:val="en-US" w:eastAsia="zh-CN" w:bidi="ar-SA"/>
        </w:rPr>
        <w:t>超过部分由企业自行承担。</w:t>
      </w:r>
    </w:p>
    <w:p>
      <w:pPr>
        <w:numPr>
          <w:ilvl w:val="0"/>
          <w:numId w:val="25"/>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申报流程</w:t>
      </w:r>
    </w:p>
    <w:p>
      <w:pPr>
        <w:numPr>
          <w:ilvl w:val="0"/>
          <w:numId w:val="0"/>
        </w:numPr>
        <w:spacing w:line="560" w:lineRule="exact"/>
        <w:ind w:firstLine="600" w:firstLineChars="200"/>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申报治理方案。水产养殖场向镇农业农村服务中心提出尾水治理申请，经过区、镇审核后确定为当年度尾水治理点位，镇农服务中心委托具有资质的第三方进行尾水治理方案设计，向区农业农村委申报治理方案。</w:t>
      </w:r>
    </w:p>
    <w:p>
      <w:pPr>
        <w:numPr>
          <w:ilvl w:val="0"/>
          <w:numId w:val="0"/>
        </w:numPr>
        <w:spacing w:line="560" w:lineRule="exact"/>
        <w:ind w:firstLine="600" w:firstLineChars="200"/>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（2）组织专家评审。由区农业农村委牵头组织专家对申报治理方案进行评审，根据评审意见修改完善治理方案，并报所在地人民政府和区农业农村委备案。</w:t>
      </w:r>
    </w:p>
    <w:p>
      <w:pPr>
        <w:numPr>
          <w:ilvl w:val="0"/>
          <w:numId w:val="0"/>
        </w:numPr>
        <w:spacing w:line="560" w:lineRule="exact"/>
        <w:ind w:firstLine="600" w:firstLineChars="200"/>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（3）下达年度治理计划。经区农业农村委研究同意后，列入年度治理计划，并下达立项批复，由各镇农业农村服务中心通过招投标的方式组织尾水治理项目建设。</w:t>
      </w:r>
    </w:p>
    <w:p>
      <w:pPr>
        <w:numPr>
          <w:ilvl w:val="0"/>
          <w:numId w:val="0"/>
        </w:numPr>
        <w:spacing w:line="560" w:lineRule="exact"/>
        <w:ind w:firstLine="600" w:firstLineChars="200"/>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组织验收。治理建设完成后，由镇农业农村服务中心进行项目初验，填报《水产养殖场尾水治理初验表》；通过初验后，向区农业农村委提出验收申请，并提供决算报告；区农业农村委委托第三方进行审计，组织区级验收，填报《水产养殖场尾水治理验收表》。</w:t>
      </w:r>
    </w:p>
    <w:p>
      <w:pPr>
        <w:numPr>
          <w:ilvl w:val="0"/>
          <w:numId w:val="25"/>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工作要求</w:t>
      </w:r>
    </w:p>
    <w:p>
      <w:pPr>
        <w:numPr>
          <w:ilvl w:val="0"/>
          <w:numId w:val="0"/>
        </w:numPr>
        <w:spacing w:line="560" w:lineRule="exact"/>
        <w:ind w:firstLine="600" w:firstLineChars="200"/>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（1）建设内容必须严格按照批复中的建设内容或设计方案（可研报告）中的建设内容实施。建设工艺、工程结构、技术方案、设施布局确需调整的，须经项目单位、监理、设计、施工四方论证认可。</w:t>
      </w:r>
    </w:p>
    <w:p>
      <w:pPr>
        <w:numPr>
          <w:ilvl w:val="0"/>
          <w:numId w:val="0"/>
        </w:numPr>
        <w:spacing w:line="560" w:lineRule="exact"/>
        <w:ind w:firstLine="600" w:firstLineChars="200"/>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（2）水产养殖场尾水治理工作为市乡村振兴年度重点工作，纳入市对区、区对镇年度考核。</w:t>
      </w:r>
    </w:p>
    <w:p>
      <w:pPr>
        <w:numPr>
          <w:ilvl w:val="0"/>
          <w:numId w:val="24"/>
        </w:numPr>
        <w:spacing w:line="560" w:lineRule="exact"/>
        <w:ind w:left="5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水产养殖绿色生产方式推广（指导性任务）</w:t>
      </w:r>
    </w:p>
    <w:p>
      <w:pPr>
        <w:numPr>
          <w:ilvl w:val="0"/>
          <w:numId w:val="26"/>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补贴对象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采用绿色生产方式进行水产养殖</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生产</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捕捞等信息纳入本市农业生产作业信息直报体系、实施生产过程电子化管理， 且通过考核的水产养殖场。</w:t>
      </w:r>
    </w:p>
    <w:p>
      <w:pPr>
        <w:numPr>
          <w:ilvl w:val="0"/>
          <w:numId w:val="26"/>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补贴标准</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highlight w:val="yellow"/>
        </w:rPr>
      </w:pPr>
      <w:r>
        <w:rPr>
          <w:rFonts w:hint="eastAsia" w:ascii="仿宋_GB2312" w:hAnsi="仿宋_GB2312" w:eastAsia="仿宋_GB2312" w:cs="仿宋_GB2312"/>
          <w:color w:val="auto"/>
          <w:sz w:val="30"/>
          <w:szCs w:val="30"/>
          <w:highlight w:val="none"/>
          <w:lang w:val="en-US" w:eastAsia="zh-CN"/>
        </w:rPr>
        <w:t>补贴标准300元/亩（市补100元/亩，区补200元/亩）</w:t>
      </w:r>
      <w:r>
        <w:rPr>
          <w:rFonts w:hint="eastAsia" w:ascii="仿宋_GB2312" w:hAnsi="仿宋_GB2312" w:eastAsia="仿宋_GB2312" w:cs="仿宋_GB2312"/>
          <w:color w:val="auto"/>
          <w:sz w:val="30"/>
          <w:szCs w:val="30"/>
          <w:highlight w:val="none"/>
        </w:rPr>
        <w:t>。</w:t>
      </w:r>
    </w:p>
    <w:p>
      <w:pPr>
        <w:numPr>
          <w:ilvl w:val="0"/>
          <w:numId w:val="26"/>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申报流程</w:t>
      </w:r>
    </w:p>
    <w:p>
      <w:pPr>
        <w:pStyle w:val="2"/>
        <w:spacing w:line="560" w:lineRule="exact"/>
        <w:ind w:firstLine="600" w:firstLineChars="200"/>
        <w:rPr>
          <w:rFonts w:hint="default" w:ascii="仿宋_GB2312" w:hAnsi="仿宋_GB2312" w:eastAsia="仿宋_GB2312" w:cs="仿宋_GB2312"/>
          <w:b w:val="0"/>
          <w:bCs w:val="0"/>
          <w:color w:val="auto"/>
          <w:sz w:val="30"/>
          <w:szCs w:val="30"/>
          <w:highlight w:val="none"/>
          <w:lang w:val="en-US" w:eastAsia="zh-CN"/>
        </w:rPr>
      </w:pPr>
      <w:r>
        <w:rPr>
          <w:rFonts w:hint="eastAsia" w:hAnsi="仿宋_GB2312" w:cs="仿宋_GB2312"/>
          <w:b w:val="0"/>
          <w:bCs w:val="0"/>
          <w:color w:val="auto"/>
          <w:sz w:val="30"/>
          <w:szCs w:val="30"/>
          <w:highlight w:val="none"/>
          <w:lang w:val="en-US" w:eastAsia="zh-CN"/>
        </w:rPr>
        <w:t>根据乡村振兴重点工作任务量，区、镇根据水产养殖场生产管理情况，择优确定当年度绿色生产方式推广名单。</w:t>
      </w:r>
    </w:p>
    <w:p>
      <w:pPr>
        <w:numPr>
          <w:ilvl w:val="0"/>
          <w:numId w:val="26"/>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工作要求</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区农业农村委根据《上海市水产养殖绿色生产考核表》相关内容对辖区内水产养殖场进行考核。市农业农村委按照到的比例进行抽核和现场打分，80分以上通过考核</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对检查验收不合格的取消补贴。</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各街镇于第二年按照区农业农村委通报的考核通过面积和补贴标准发放上一年度的补贴。</w:t>
      </w:r>
    </w:p>
    <w:p>
      <w:pPr>
        <w:numPr>
          <w:ilvl w:val="0"/>
          <w:numId w:val="1"/>
        </w:numPr>
        <w:spacing w:line="560" w:lineRule="exact"/>
        <w:ind w:left="0" w:leftChars="0" w:firstLine="600" w:firstLineChars="200"/>
        <w:rPr>
          <w:rFonts w:hint="eastAsia" w:ascii="黑体" w:hAnsi="黑体" w:eastAsia="黑体" w:cs="黑体"/>
          <w:b w:val="0"/>
          <w:bCs w:val="0"/>
          <w:color w:val="auto"/>
          <w:sz w:val="30"/>
          <w:szCs w:val="30"/>
          <w:highlight w:val="none"/>
          <w:lang w:val="en-US" w:eastAsia="zh-CN"/>
        </w:rPr>
      </w:pPr>
      <w:r>
        <w:rPr>
          <w:rFonts w:hint="eastAsia" w:ascii="黑体" w:hAnsi="黑体" w:eastAsia="黑体" w:cs="黑体"/>
          <w:b w:val="0"/>
          <w:bCs w:val="0"/>
          <w:color w:val="auto"/>
          <w:sz w:val="30"/>
          <w:szCs w:val="30"/>
          <w:highlight w:val="none"/>
          <w:lang w:val="en-US" w:eastAsia="zh-CN"/>
        </w:rPr>
        <w:t>农产品质量监管条线补贴</w:t>
      </w:r>
    </w:p>
    <w:p>
      <w:pPr>
        <w:numPr>
          <w:ilvl w:val="0"/>
          <w:numId w:val="27"/>
        </w:numPr>
        <w:spacing w:line="560" w:lineRule="exact"/>
        <w:ind w:left="580" w:leftChars="0" w:firstLine="0" w:firstLineChars="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绿色农产品发展（指导性任务）</w:t>
      </w:r>
    </w:p>
    <w:p>
      <w:pPr>
        <w:numPr>
          <w:ilvl w:val="0"/>
          <w:numId w:val="28"/>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补贴对象</w:t>
      </w:r>
    </w:p>
    <w:p>
      <w:pPr>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本区范围内获得国家农业农村部门认证的绿色食品、有机农产品（当年度证书存续有效），以及授权种植地标产品“七宝黄金瓜”，且纳入本事农业生产作业信息直报体系、实施生产过程电子化管理的农产品生产主体。</w:t>
      </w:r>
    </w:p>
    <w:p>
      <w:pPr>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由农业农村部门按照《农产品绿色生产基地建设管理规范》认定，纳入本市农业生产作业信息直报体系、实施生产过程电子化管理的农产品绿色生产基地。</w:t>
      </w:r>
    </w:p>
    <w:p>
      <w:pPr>
        <w:numPr>
          <w:ilvl w:val="0"/>
          <w:numId w:val="28"/>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补贴标准</w:t>
      </w:r>
    </w:p>
    <w:p>
      <w:pPr>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对经绿色（有机）食品认证的，按认证面积由市、区财政统筹给予补贴，其中蔬菜210元/亩，粮食和果品150元/亩。</w:t>
      </w:r>
    </w:p>
    <w:p>
      <w:pPr>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对种植地理标志农产品的授权生产主体，按实际种植面积由区财政给予600元/亩补贴。</w:t>
      </w:r>
    </w:p>
    <w:p>
      <w:pPr>
        <w:pStyle w:val="2"/>
        <w:spacing w:line="560" w:lineRule="exact"/>
        <w:ind w:firstLine="600" w:firstLineChars="200"/>
        <w:rPr>
          <w:rFonts w:hint="default" w:ascii="仿宋_GB2312" w:hAnsi="仿宋" w:eastAsia="仿宋_GB2312" w:cs="Times New Roman"/>
          <w:b w:val="0"/>
          <w:bCs w:val="0"/>
          <w:color w:val="auto"/>
          <w:kern w:val="2"/>
          <w:sz w:val="30"/>
          <w:szCs w:val="30"/>
          <w:highlight w:val="yellow"/>
          <w:lang w:val="en-US" w:eastAsia="zh-CN" w:bidi="ar-SA"/>
        </w:rPr>
      </w:pPr>
      <w:r>
        <w:rPr>
          <w:rFonts w:hint="default" w:ascii="仿宋_GB2312" w:hAnsi="仿宋" w:eastAsia="仿宋_GB2312" w:cs="Times New Roman"/>
          <w:b w:val="0"/>
          <w:bCs w:val="0"/>
          <w:color w:val="auto"/>
          <w:kern w:val="2"/>
          <w:sz w:val="30"/>
          <w:szCs w:val="30"/>
          <w:highlight w:val="none"/>
          <w:lang w:val="en-US" w:eastAsia="zh-CN" w:bidi="ar-SA"/>
        </w:rPr>
        <w:t>根据通过验收的绿色生产基地，按面积由市、区财政统筹给予补贴，其中粮食、果品、水产60元/亩，蔬菜100元/亩。</w:t>
      </w:r>
    </w:p>
    <w:p>
      <w:pPr>
        <w:numPr>
          <w:ilvl w:val="0"/>
          <w:numId w:val="28"/>
        </w:numPr>
        <w:spacing w:line="560" w:lineRule="exact"/>
        <w:ind w:left="480" w:left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申报流程</w:t>
      </w:r>
    </w:p>
    <w:p>
      <w:pPr>
        <w:spacing w:line="560" w:lineRule="exact"/>
        <w:ind w:firstLine="600" w:firstLineChars="200"/>
        <w:rPr>
          <w:rFonts w:hint="eastAsia" w:ascii="仿宋_GB2312" w:hAnsi="仿宋" w:eastAsia="仿宋_GB2312"/>
          <w:color w:val="auto"/>
          <w:sz w:val="30"/>
          <w:szCs w:val="30"/>
          <w:highlight w:val="none"/>
          <w:lang w:val="en-US" w:eastAsia="zh-CN"/>
        </w:rPr>
      </w:pPr>
      <w:r>
        <w:rPr>
          <w:rFonts w:hint="eastAsia" w:ascii="仿宋_GB2312" w:hAnsi="仿宋" w:eastAsia="仿宋_GB2312"/>
          <w:color w:val="auto"/>
          <w:sz w:val="30"/>
          <w:szCs w:val="30"/>
          <w:highlight w:val="none"/>
          <w:lang w:val="en-US" w:eastAsia="zh-CN"/>
        </w:rPr>
        <w:t>由补贴对象填写补贴申报表，交由所在街镇进行核实后，报区农产品质量安全中心审核，审核通过后由区农业农村委将审核结果反馈街镇，并进行公示。</w:t>
      </w:r>
    </w:p>
    <w:p>
      <w:pPr>
        <w:numPr>
          <w:ilvl w:val="0"/>
          <w:numId w:val="28"/>
        </w:numPr>
        <w:spacing w:line="560" w:lineRule="exact"/>
        <w:ind w:left="480" w:leftChars="0" w:firstLine="0" w:firstLineChars="0"/>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工作要求</w:t>
      </w:r>
    </w:p>
    <w:p>
      <w:pPr>
        <w:spacing w:line="560" w:lineRule="exact"/>
        <w:ind w:firstLine="600" w:firstLineChars="200"/>
        <w:rPr>
          <w:rFonts w:hint="eastAsia" w:ascii="仿宋_GB2312" w:hAnsi="仿宋" w:eastAsia="仿宋_GB2312" w:cs="Times New Roman"/>
          <w:b w:val="0"/>
          <w:bCs w:val="0"/>
          <w:color w:val="auto"/>
          <w:kern w:val="2"/>
          <w:sz w:val="30"/>
          <w:szCs w:val="30"/>
          <w:highlight w:val="none"/>
          <w:lang w:val="en-US" w:eastAsia="zh-CN" w:bidi="ar-SA"/>
        </w:rPr>
      </w:pPr>
      <w:r>
        <w:rPr>
          <w:rFonts w:hint="eastAsia" w:ascii="仿宋_GB2312" w:hAnsi="仿宋" w:eastAsia="仿宋_GB2312" w:cs="Times New Roman"/>
          <w:b w:val="0"/>
          <w:bCs w:val="0"/>
          <w:color w:val="auto"/>
          <w:kern w:val="2"/>
          <w:sz w:val="30"/>
          <w:szCs w:val="30"/>
          <w:highlight w:val="none"/>
          <w:lang w:val="en-US" w:eastAsia="zh-CN" w:bidi="ar-SA"/>
        </w:rPr>
        <w:t>（1）区农业农村委以中国绿色食品发展中心信息系统、市或区农业生产信息系统等平台确认的绿色、有机、地理标志农产品获证信息和生产档案电子化管理情况，对各街镇二品一标农产品工作进行检查或考核。</w:t>
      </w:r>
    </w:p>
    <w:p>
      <w:pPr>
        <w:spacing w:line="560" w:lineRule="exact"/>
        <w:ind w:firstLine="600" w:firstLineChars="200"/>
        <w:rPr>
          <w:rFonts w:hint="eastAsia" w:ascii="仿宋_GB2312" w:hAnsi="仿宋" w:eastAsia="仿宋_GB2312" w:cs="Times New Roman"/>
          <w:b w:val="0"/>
          <w:bCs w:val="0"/>
          <w:color w:val="auto"/>
          <w:kern w:val="2"/>
          <w:sz w:val="30"/>
          <w:szCs w:val="30"/>
          <w:highlight w:val="none"/>
          <w:lang w:val="en-US" w:eastAsia="zh-CN" w:bidi="ar-SA"/>
        </w:rPr>
      </w:pPr>
      <w:r>
        <w:rPr>
          <w:rFonts w:hint="eastAsia" w:ascii="仿宋_GB2312" w:hAnsi="仿宋" w:eastAsia="仿宋_GB2312" w:cs="Times New Roman"/>
          <w:b w:val="0"/>
          <w:bCs w:val="0"/>
          <w:color w:val="auto"/>
          <w:kern w:val="2"/>
          <w:sz w:val="30"/>
          <w:szCs w:val="30"/>
          <w:highlight w:val="none"/>
          <w:lang w:val="en-US" w:eastAsia="zh-CN" w:bidi="ar-SA"/>
        </w:rPr>
        <w:t>（2）对奖补对象，若当年发生农产品质量安全事故的，产品中检出违禁物质或检测指标严重超过国家食品质量安全标准并造成重大影响的，取消当年补贴，并在三年内不能予以补贴。</w:t>
      </w:r>
    </w:p>
    <w:p>
      <w:pPr>
        <w:pStyle w:val="2"/>
        <w:spacing w:line="560" w:lineRule="exact"/>
        <w:ind w:firstLine="600" w:firstLineChars="200"/>
        <w:rPr>
          <w:rFonts w:hint="default"/>
          <w:sz w:val="30"/>
          <w:szCs w:val="30"/>
          <w:lang w:val="en-US" w:eastAsia="zh-CN"/>
        </w:rPr>
      </w:pPr>
      <w:r>
        <w:rPr>
          <w:rFonts w:hint="eastAsia" w:ascii="黑体" w:hAnsi="黑体" w:eastAsia="黑体" w:cs="黑体"/>
          <w:b w:val="0"/>
          <w:bCs w:val="0"/>
          <w:color w:val="auto"/>
          <w:sz w:val="30"/>
          <w:szCs w:val="30"/>
          <w:highlight w:val="none"/>
          <w:lang w:val="en-US" w:eastAsia="zh-CN"/>
        </w:rPr>
        <w:t>七、农业保险保费补贴</w:t>
      </w:r>
    </w:p>
    <w:p>
      <w:pPr>
        <w:numPr>
          <w:ilvl w:val="0"/>
          <w:numId w:val="0"/>
        </w:numPr>
        <w:spacing w:line="560" w:lineRule="exact"/>
        <w:ind w:firstLine="600" w:firstLineChars="20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（一）</w:t>
      </w:r>
      <w:r>
        <w:rPr>
          <w:rFonts w:hint="eastAsia" w:ascii="楷体_GB2312" w:hAnsi="楷体_GB2312" w:eastAsia="楷体_GB2312" w:cs="楷体_GB2312"/>
          <w:b w:val="0"/>
          <w:bCs w:val="0"/>
          <w:color w:val="auto"/>
          <w:sz w:val="30"/>
          <w:szCs w:val="30"/>
          <w:highlight w:val="none"/>
          <w:lang w:val="en-US" w:eastAsia="zh-CN"/>
        </w:rPr>
        <w:t>补贴对象</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default" w:ascii="仿宋_GB2312" w:hAnsi="仿宋" w:eastAsia="仿宋_GB2312" w:cs="Times New Roman"/>
          <w:b w:val="0"/>
          <w:bCs w:val="0"/>
          <w:color w:val="auto"/>
          <w:kern w:val="2"/>
          <w:sz w:val="30"/>
          <w:szCs w:val="30"/>
          <w:highlight w:val="none"/>
          <w:lang w:val="en-US" w:eastAsia="zh-CN" w:bidi="ar-SA"/>
        </w:rPr>
        <w:t>闵行区范围内农户、家庭农场、农民专业合作社和农业企业。对参加农业保险的各类农业生产经营主体，按照中央、市、区相关政策执行。</w:t>
      </w:r>
    </w:p>
    <w:p>
      <w:pPr>
        <w:numPr>
          <w:ilvl w:val="0"/>
          <w:numId w:val="0"/>
        </w:numPr>
        <w:spacing w:line="560" w:lineRule="exact"/>
        <w:ind w:firstLine="600" w:firstLineChars="20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（二）</w:t>
      </w:r>
      <w:r>
        <w:rPr>
          <w:rFonts w:hint="eastAsia" w:ascii="楷体_GB2312" w:hAnsi="楷体_GB2312" w:eastAsia="楷体_GB2312" w:cs="楷体_GB2312"/>
          <w:b w:val="0"/>
          <w:bCs w:val="0"/>
          <w:color w:val="auto"/>
          <w:sz w:val="30"/>
          <w:szCs w:val="30"/>
          <w:highlight w:val="none"/>
          <w:lang w:val="en-US" w:eastAsia="zh-CN"/>
        </w:rPr>
        <w:t>补贴标准</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eastAsia" w:ascii="仿宋_GB2312" w:hAnsi="仿宋" w:eastAsia="仿宋_GB2312" w:cs="Times New Roman"/>
          <w:b w:val="0"/>
          <w:bCs w:val="0"/>
          <w:color w:val="auto"/>
          <w:kern w:val="2"/>
          <w:sz w:val="30"/>
          <w:szCs w:val="30"/>
          <w:highlight w:val="none"/>
          <w:lang w:val="en-US" w:eastAsia="zh-CN" w:bidi="ar-SA"/>
        </w:rPr>
        <w:t>1</w:t>
      </w:r>
      <w:r>
        <w:rPr>
          <w:rFonts w:hint="eastAsia" w:ascii="仿宋_GB2312" w:hAnsi="仿宋" w:eastAsia="仿宋_GB2312" w:cs="Times New Roman"/>
          <w:b w:val="0"/>
          <w:bCs w:val="0"/>
          <w:color w:val="auto"/>
          <w:kern w:val="2"/>
          <w:sz w:val="30"/>
          <w:szCs w:val="30"/>
          <w:highlight w:val="none"/>
          <w:lang w:val="en-US" w:eastAsia="zh-CN" w:bidi="ar-SA"/>
        </w:rPr>
        <w:t>.</w:t>
      </w:r>
      <w:r>
        <w:rPr>
          <w:rFonts w:hint="default" w:ascii="仿宋_GB2312" w:hAnsi="仿宋" w:eastAsia="仿宋_GB2312" w:cs="Times New Roman"/>
          <w:b w:val="0"/>
          <w:bCs w:val="0"/>
          <w:color w:val="auto"/>
          <w:kern w:val="2"/>
          <w:sz w:val="30"/>
          <w:szCs w:val="30"/>
          <w:highlight w:val="none"/>
          <w:lang w:val="en-US" w:eastAsia="zh-CN" w:bidi="ar-SA"/>
        </w:rPr>
        <w:t>水稻、杂交水稻制种保险保费全额补贴（中央和市承担 80%、区承担 16%、街镇承担 4%）；</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eastAsia" w:ascii="仿宋_GB2312" w:hAnsi="仿宋" w:eastAsia="仿宋_GB2312" w:cs="Times New Roman"/>
          <w:b w:val="0"/>
          <w:bCs w:val="0"/>
          <w:color w:val="auto"/>
          <w:kern w:val="2"/>
          <w:sz w:val="30"/>
          <w:szCs w:val="30"/>
          <w:highlight w:val="none"/>
          <w:lang w:val="en-US" w:eastAsia="zh-CN" w:bidi="ar-SA"/>
        </w:rPr>
        <w:t>2</w:t>
      </w:r>
      <w:r>
        <w:rPr>
          <w:rFonts w:hint="eastAsia" w:ascii="仿宋_GB2312" w:hAnsi="仿宋" w:eastAsia="仿宋_GB2312" w:cs="Times New Roman"/>
          <w:b w:val="0"/>
          <w:bCs w:val="0"/>
          <w:color w:val="auto"/>
          <w:kern w:val="2"/>
          <w:sz w:val="30"/>
          <w:szCs w:val="30"/>
          <w:highlight w:val="none"/>
          <w:lang w:val="en-US" w:eastAsia="zh-CN" w:bidi="ar-SA"/>
        </w:rPr>
        <w:t>.</w:t>
      </w:r>
      <w:r>
        <w:rPr>
          <w:rFonts w:hint="default" w:ascii="仿宋_GB2312" w:hAnsi="仿宋" w:eastAsia="仿宋_GB2312" w:cs="Times New Roman"/>
          <w:b w:val="0"/>
          <w:bCs w:val="0"/>
          <w:color w:val="auto"/>
          <w:kern w:val="2"/>
          <w:sz w:val="30"/>
          <w:szCs w:val="30"/>
          <w:highlight w:val="none"/>
          <w:lang w:val="en-US" w:eastAsia="zh-CN" w:bidi="ar-SA"/>
        </w:rPr>
        <w:t>蔬菜保险保费：农业生产经营主体的全额补贴（中央和市承担 28%、区承担 58%、街镇承担 14%）；非农业生产经营主体的补贴 70%（中央和市承担 28%、区承担 34%、街镇承担 8%）；</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eastAsia" w:ascii="仿宋_GB2312" w:hAnsi="仿宋" w:eastAsia="仿宋_GB2312" w:cs="Times New Roman"/>
          <w:b w:val="0"/>
          <w:bCs w:val="0"/>
          <w:color w:val="auto"/>
          <w:kern w:val="2"/>
          <w:sz w:val="30"/>
          <w:szCs w:val="30"/>
          <w:highlight w:val="none"/>
          <w:lang w:val="en-US" w:eastAsia="zh-CN" w:bidi="ar-SA"/>
        </w:rPr>
        <w:t>3</w:t>
      </w:r>
      <w:r>
        <w:rPr>
          <w:rFonts w:hint="eastAsia" w:ascii="仿宋_GB2312" w:hAnsi="仿宋" w:eastAsia="仿宋_GB2312" w:cs="Times New Roman"/>
          <w:b w:val="0"/>
          <w:bCs w:val="0"/>
          <w:color w:val="auto"/>
          <w:kern w:val="2"/>
          <w:sz w:val="30"/>
          <w:szCs w:val="30"/>
          <w:highlight w:val="none"/>
          <w:lang w:val="en-US" w:eastAsia="zh-CN" w:bidi="ar-SA"/>
        </w:rPr>
        <w:t>.</w:t>
      </w:r>
      <w:r>
        <w:rPr>
          <w:rFonts w:hint="default" w:ascii="仿宋_GB2312" w:hAnsi="仿宋" w:eastAsia="仿宋_GB2312" w:cs="Times New Roman"/>
          <w:b w:val="0"/>
          <w:bCs w:val="0"/>
          <w:color w:val="auto"/>
          <w:kern w:val="2"/>
          <w:sz w:val="30"/>
          <w:szCs w:val="30"/>
          <w:highlight w:val="none"/>
          <w:lang w:val="en-US" w:eastAsia="zh-CN" w:bidi="ar-SA"/>
        </w:rPr>
        <w:t>绿叶菜成本价格保险保费由市、区补贴至 90%；</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eastAsia" w:ascii="仿宋_GB2312" w:hAnsi="仿宋" w:eastAsia="仿宋_GB2312" w:cs="Times New Roman"/>
          <w:b w:val="0"/>
          <w:bCs w:val="0"/>
          <w:color w:val="auto"/>
          <w:kern w:val="2"/>
          <w:sz w:val="30"/>
          <w:szCs w:val="30"/>
          <w:highlight w:val="none"/>
          <w:lang w:val="en-US" w:eastAsia="zh-CN" w:bidi="ar-SA"/>
        </w:rPr>
        <w:t>4</w:t>
      </w:r>
      <w:r>
        <w:rPr>
          <w:rFonts w:hint="eastAsia" w:ascii="仿宋_GB2312" w:hAnsi="仿宋" w:eastAsia="仿宋_GB2312" w:cs="Times New Roman"/>
          <w:b w:val="0"/>
          <w:bCs w:val="0"/>
          <w:color w:val="auto"/>
          <w:kern w:val="2"/>
          <w:sz w:val="30"/>
          <w:szCs w:val="30"/>
          <w:highlight w:val="none"/>
          <w:lang w:val="en-US" w:eastAsia="zh-CN" w:bidi="ar-SA"/>
        </w:rPr>
        <w:t>.</w:t>
      </w:r>
      <w:r>
        <w:rPr>
          <w:rFonts w:hint="default" w:ascii="仿宋_GB2312" w:hAnsi="仿宋" w:eastAsia="仿宋_GB2312" w:cs="Times New Roman"/>
          <w:b w:val="0"/>
          <w:bCs w:val="0"/>
          <w:color w:val="auto"/>
          <w:kern w:val="2"/>
          <w:sz w:val="30"/>
          <w:szCs w:val="30"/>
          <w:highlight w:val="none"/>
          <w:lang w:val="en-US" w:eastAsia="zh-CN" w:bidi="ar-SA"/>
        </w:rPr>
        <w:t>大棚设施保费补贴 70%（中央和市承担 24%、区承担 36%、街镇承担 10%）；</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eastAsia" w:ascii="仿宋_GB2312" w:hAnsi="仿宋" w:eastAsia="仿宋_GB2312" w:cs="Times New Roman"/>
          <w:b w:val="0"/>
          <w:bCs w:val="0"/>
          <w:color w:val="auto"/>
          <w:kern w:val="2"/>
          <w:sz w:val="30"/>
          <w:szCs w:val="30"/>
          <w:highlight w:val="none"/>
          <w:lang w:val="en-US" w:eastAsia="zh-CN" w:bidi="ar-SA"/>
        </w:rPr>
        <w:t>5</w:t>
      </w:r>
      <w:r>
        <w:rPr>
          <w:rFonts w:hint="eastAsia" w:ascii="仿宋_GB2312" w:hAnsi="仿宋" w:eastAsia="仿宋_GB2312" w:cs="Times New Roman"/>
          <w:b w:val="0"/>
          <w:bCs w:val="0"/>
          <w:color w:val="auto"/>
          <w:kern w:val="2"/>
          <w:sz w:val="30"/>
          <w:szCs w:val="30"/>
          <w:highlight w:val="none"/>
          <w:lang w:val="en-US" w:eastAsia="zh-CN" w:bidi="ar-SA"/>
        </w:rPr>
        <w:t>.</w:t>
      </w:r>
      <w:r>
        <w:rPr>
          <w:rFonts w:hint="default" w:ascii="仿宋_GB2312" w:hAnsi="仿宋" w:eastAsia="仿宋_GB2312" w:cs="Times New Roman"/>
          <w:b w:val="0"/>
          <w:bCs w:val="0"/>
          <w:color w:val="auto"/>
          <w:kern w:val="2"/>
          <w:sz w:val="30"/>
          <w:szCs w:val="30"/>
          <w:highlight w:val="none"/>
          <w:lang w:val="en-US" w:eastAsia="zh-CN" w:bidi="ar-SA"/>
        </w:rPr>
        <w:t>水果保险保费补贴 40%（中央和市承担 16%、区承担 19%、街镇承担 5%）；</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eastAsia" w:ascii="仿宋_GB2312" w:hAnsi="仿宋" w:eastAsia="仿宋_GB2312" w:cs="Times New Roman"/>
          <w:b w:val="0"/>
          <w:bCs w:val="0"/>
          <w:color w:val="auto"/>
          <w:kern w:val="2"/>
          <w:sz w:val="30"/>
          <w:szCs w:val="30"/>
          <w:highlight w:val="none"/>
          <w:lang w:val="en-US" w:eastAsia="zh-CN" w:bidi="ar-SA"/>
        </w:rPr>
        <w:t>6</w:t>
      </w:r>
      <w:r>
        <w:rPr>
          <w:rFonts w:hint="eastAsia" w:ascii="仿宋_GB2312" w:hAnsi="仿宋" w:eastAsia="仿宋_GB2312" w:cs="Times New Roman"/>
          <w:b w:val="0"/>
          <w:bCs w:val="0"/>
          <w:color w:val="auto"/>
          <w:kern w:val="2"/>
          <w:sz w:val="30"/>
          <w:szCs w:val="30"/>
          <w:highlight w:val="none"/>
          <w:lang w:val="en-US" w:eastAsia="zh-CN" w:bidi="ar-SA"/>
        </w:rPr>
        <w:t>.</w:t>
      </w:r>
      <w:r>
        <w:rPr>
          <w:rFonts w:hint="default" w:ascii="仿宋_GB2312" w:hAnsi="仿宋" w:eastAsia="仿宋_GB2312" w:cs="Times New Roman"/>
          <w:b w:val="0"/>
          <w:bCs w:val="0"/>
          <w:color w:val="auto"/>
          <w:kern w:val="2"/>
          <w:sz w:val="30"/>
          <w:szCs w:val="30"/>
          <w:highlight w:val="none"/>
          <w:lang w:val="en-US" w:eastAsia="zh-CN" w:bidi="ar-SA"/>
        </w:rPr>
        <w:t>淡水水产养殖保险保费补贴 60%（中央和市承担 24%、区承担 29%、街镇承担 7%）；</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eastAsia" w:ascii="仿宋_GB2312" w:hAnsi="仿宋" w:eastAsia="仿宋_GB2312" w:cs="Times New Roman"/>
          <w:b w:val="0"/>
          <w:bCs w:val="0"/>
          <w:color w:val="auto"/>
          <w:kern w:val="2"/>
          <w:sz w:val="30"/>
          <w:szCs w:val="30"/>
          <w:highlight w:val="none"/>
          <w:lang w:val="en-US" w:eastAsia="zh-CN" w:bidi="ar-SA"/>
        </w:rPr>
        <w:t>7</w:t>
      </w:r>
      <w:r>
        <w:rPr>
          <w:rFonts w:hint="eastAsia" w:ascii="仿宋_GB2312" w:hAnsi="仿宋" w:eastAsia="仿宋_GB2312" w:cs="Times New Roman"/>
          <w:b w:val="0"/>
          <w:bCs w:val="0"/>
          <w:color w:val="auto"/>
          <w:kern w:val="2"/>
          <w:sz w:val="30"/>
          <w:szCs w:val="30"/>
          <w:highlight w:val="none"/>
          <w:lang w:val="en-US" w:eastAsia="zh-CN" w:bidi="ar-SA"/>
        </w:rPr>
        <w:t>.</w:t>
      </w:r>
      <w:r>
        <w:rPr>
          <w:rFonts w:hint="default" w:ascii="仿宋_GB2312" w:hAnsi="仿宋" w:eastAsia="仿宋_GB2312" w:cs="Times New Roman"/>
          <w:b w:val="0"/>
          <w:bCs w:val="0"/>
          <w:color w:val="auto"/>
          <w:kern w:val="2"/>
          <w:sz w:val="30"/>
          <w:szCs w:val="30"/>
          <w:highlight w:val="none"/>
          <w:lang w:val="en-US" w:eastAsia="zh-CN" w:bidi="ar-SA"/>
        </w:rPr>
        <w:t>农机具综合保费补贴 50%（中央和市承担 20%、区承担 24%、街镇承担 6%）；</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eastAsia" w:ascii="仿宋_GB2312" w:hAnsi="仿宋" w:eastAsia="仿宋_GB2312" w:cs="Times New Roman"/>
          <w:b w:val="0"/>
          <w:bCs w:val="0"/>
          <w:color w:val="auto"/>
          <w:kern w:val="2"/>
          <w:sz w:val="30"/>
          <w:szCs w:val="30"/>
          <w:highlight w:val="none"/>
          <w:lang w:val="en-US" w:eastAsia="zh-CN" w:bidi="ar-SA"/>
        </w:rPr>
        <w:t>8</w:t>
      </w:r>
      <w:r>
        <w:rPr>
          <w:rFonts w:hint="eastAsia" w:ascii="仿宋_GB2312" w:hAnsi="仿宋" w:eastAsia="仿宋_GB2312" w:cs="Times New Roman"/>
          <w:b w:val="0"/>
          <w:bCs w:val="0"/>
          <w:color w:val="auto"/>
          <w:kern w:val="2"/>
          <w:sz w:val="30"/>
          <w:szCs w:val="30"/>
          <w:highlight w:val="none"/>
          <w:lang w:val="en-US" w:eastAsia="zh-CN" w:bidi="ar-SA"/>
        </w:rPr>
        <w:t>.</w:t>
      </w:r>
      <w:r>
        <w:rPr>
          <w:rFonts w:hint="default" w:ascii="仿宋_GB2312" w:hAnsi="仿宋" w:eastAsia="仿宋_GB2312" w:cs="Times New Roman"/>
          <w:b w:val="0"/>
          <w:bCs w:val="0"/>
          <w:color w:val="auto"/>
          <w:kern w:val="2"/>
          <w:sz w:val="30"/>
          <w:szCs w:val="30"/>
          <w:highlight w:val="none"/>
          <w:lang w:val="en-US" w:eastAsia="zh-CN" w:bidi="ar-SA"/>
        </w:rPr>
        <w:t>产品责任保险、农产品食用安全责任保险、涉农财产保险、涉农人身意外伤害保险险种保费补贴 50%（区承担 40%、街镇承担 10%）</w:t>
      </w:r>
    </w:p>
    <w:p>
      <w:pPr>
        <w:numPr>
          <w:ilvl w:val="0"/>
          <w:numId w:val="0"/>
        </w:numPr>
        <w:spacing w:line="560" w:lineRule="exact"/>
        <w:ind w:firstLine="600" w:firstLineChars="200"/>
        <w:rPr>
          <w:rFonts w:hint="default" w:ascii="楷体" w:hAnsi="楷体" w:eastAsia="楷体" w:cs="楷体"/>
          <w:b/>
          <w:bCs/>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（三）</w:t>
      </w:r>
      <w:r>
        <w:rPr>
          <w:rFonts w:hint="eastAsia" w:ascii="楷体_GB2312" w:hAnsi="楷体_GB2312" w:eastAsia="楷体_GB2312" w:cs="楷体_GB2312"/>
          <w:b w:val="0"/>
          <w:bCs w:val="0"/>
          <w:color w:val="auto"/>
          <w:sz w:val="30"/>
          <w:szCs w:val="30"/>
          <w:highlight w:val="none"/>
          <w:lang w:val="en-US" w:eastAsia="zh-CN"/>
        </w:rPr>
        <w:t>申报流程</w:t>
      </w:r>
    </w:p>
    <w:p>
      <w:pPr>
        <w:spacing w:line="560" w:lineRule="exact"/>
        <w:ind w:firstLine="602" w:firstLineChars="200"/>
        <w:rPr>
          <w:rFonts w:hint="default" w:ascii="仿宋_GB2312" w:hAnsi="仿宋" w:eastAsia="仿宋_GB2312" w:cs="Times New Roman"/>
          <w:b/>
          <w:bCs/>
          <w:color w:val="auto"/>
          <w:kern w:val="2"/>
          <w:sz w:val="30"/>
          <w:szCs w:val="30"/>
          <w:highlight w:val="none"/>
          <w:lang w:val="en-US" w:eastAsia="zh-CN" w:bidi="ar-SA"/>
        </w:rPr>
      </w:pPr>
      <w:r>
        <w:rPr>
          <w:rFonts w:hint="eastAsia" w:ascii="仿宋_GB2312" w:hAnsi="仿宋" w:eastAsia="仿宋_GB2312" w:cs="Times New Roman"/>
          <w:b/>
          <w:bCs/>
          <w:color w:val="auto"/>
          <w:kern w:val="2"/>
          <w:sz w:val="30"/>
          <w:szCs w:val="30"/>
          <w:highlight w:val="none"/>
          <w:lang w:val="en-US" w:eastAsia="zh-CN" w:bidi="ar-SA"/>
        </w:rPr>
        <w:t>1.</w:t>
      </w:r>
      <w:r>
        <w:rPr>
          <w:rFonts w:hint="default" w:ascii="仿宋_GB2312" w:hAnsi="仿宋" w:eastAsia="仿宋_GB2312" w:cs="Times New Roman"/>
          <w:b/>
          <w:bCs/>
          <w:color w:val="auto"/>
          <w:kern w:val="2"/>
          <w:sz w:val="30"/>
          <w:szCs w:val="30"/>
          <w:highlight w:val="none"/>
          <w:lang w:val="en-US" w:eastAsia="zh-CN" w:bidi="ar-SA"/>
        </w:rPr>
        <w:t>自主自愿投保</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default" w:ascii="仿宋_GB2312" w:hAnsi="仿宋" w:eastAsia="仿宋_GB2312" w:cs="Times New Roman"/>
          <w:b w:val="0"/>
          <w:bCs w:val="0"/>
          <w:color w:val="auto"/>
          <w:kern w:val="2"/>
          <w:sz w:val="30"/>
          <w:szCs w:val="30"/>
          <w:highlight w:val="none"/>
          <w:lang w:val="en-US" w:eastAsia="zh-CN" w:bidi="ar-SA"/>
        </w:rPr>
        <w:t>引导农业生产者积极参加农业保险，尊重农业生产者意愿投保。农业保险经办机构按照承包到户的要求，结合行业数据，进行现场审核投保。</w:t>
      </w:r>
    </w:p>
    <w:p>
      <w:pPr>
        <w:spacing w:line="560" w:lineRule="exact"/>
        <w:ind w:firstLine="602" w:firstLineChars="200"/>
        <w:rPr>
          <w:rFonts w:hint="default" w:ascii="仿宋_GB2312" w:hAnsi="仿宋" w:eastAsia="仿宋_GB2312" w:cs="Times New Roman"/>
          <w:b/>
          <w:bCs/>
          <w:color w:val="auto"/>
          <w:kern w:val="2"/>
          <w:sz w:val="30"/>
          <w:szCs w:val="30"/>
          <w:highlight w:val="none"/>
          <w:lang w:val="en-US" w:eastAsia="zh-CN" w:bidi="ar-SA"/>
        </w:rPr>
      </w:pPr>
      <w:r>
        <w:rPr>
          <w:rFonts w:hint="eastAsia" w:ascii="仿宋_GB2312" w:hAnsi="仿宋" w:eastAsia="仿宋_GB2312" w:cs="Times New Roman"/>
          <w:b/>
          <w:bCs/>
          <w:color w:val="auto"/>
          <w:kern w:val="2"/>
          <w:sz w:val="30"/>
          <w:szCs w:val="30"/>
          <w:highlight w:val="none"/>
          <w:lang w:val="en-US" w:eastAsia="zh-CN" w:bidi="ar-SA"/>
        </w:rPr>
        <w:t>2.</w:t>
      </w:r>
      <w:r>
        <w:rPr>
          <w:rFonts w:hint="default" w:ascii="仿宋_GB2312" w:hAnsi="仿宋" w:eastAsia="仿宋_GB2312" w:cs="Times New Roman"/>
          <w:b/>
          <w:bCs/>
          <w:color w:val="auto"/>
          <w:kern w:val="2"/>
          <w:sz w:val="30"/>
          <w:szCs w:val="30"/>
          <w:highlight w:val="none"/>
          <w:lang w:val="en-US" w:eastAsia="zh-CN" w:bidi="ar-SA"/>
        </w:rPr>
        <w:t>街镇、区级审核</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default" w:ascii="仿宋_GB2312" w:hAnsi="仿宋" w:eastAsia="仿宋_GB2312" w:cs="Times New Roman"/>
          <w:b w:val="0"/>
          <w:bCs w:val="0"/>
          <w:color w:val="auto"/>
          <w:kern w:val="2"/>
          <w:sz w:val="30"/>
          <w:szCs w:val="30"/>
          <w:highlight w:val="none"/>
          <w:lang w:val="en-US" w:eastAsia="zh-CN" w:bidi="ar-SA"/>
        </w:rPr>
        <w:t>保单生效前，农业保险经办机构将承保信息汇总上报街镇农业主管部门、区农技中心，街镇、区级审核材料审查等方式，进行审核，审核结果经办人签字确认、汇总归档。</w:t>
      </w:r>
    </w:p>
    <w:p>
      <w:pPr>
        <w:spacing w:line="560" w:lineRule="exact"/>
        <w:ind w:firstLine="602" w:firstLineChars="200"/>
        <w:rPr>
          <w:rFonts w:hint="default" w:ascii="仿宋_GB2312" w:hAnsi="仿宋" w:eastAsia="仿宋_GB2312" w:cs="Times New Roman"/>
          <w:b/>
          <w:bCs/>
          <w:color w:val="auto"/>
          <w:kern w:val="2"/>
          <w:sz w:val="30"/>
          <w:szCs w:val="30"/>
          <w:highlight w:val="none"/>
          <w:lang w:val="en-US" w:eastAsia="zh-CN" w:bidi="ar-SA"/>
        </w:rPr>
      </w:pPr>
      <w:r>
        <w:rPr>
          <w:rFonts w:hint="eastAsia" w:ascii="仿宋_GB2312" w:hAnsi="仿宋" w:eastAsia="仿宋_GB2312" w:cs="Times New Roman"/>
          <w:b/>
          <w:bCs/>
          <w:color w:val="auto"/>
          <w:kern w:val="2"/>
          <w:sz w:val="30"/>
          <w:szCs w:val="30"/>
          <w:highlight w:val="none"/>
          <w:lang w:val="en-US" w:eastAsia="zh-CN" w:bidi="ar-SA"/>
        </w:rPr>
        <w:t>3.</w:t>
      </w:r>
      <w:r>
        <w:rPr>
          <w:rFonts w:hint="default" w:ascii="仿宋_GB2312" w:hAnsi="仿宋" w:eastAsia="仿宋_GB2312" w:cs="Times New Roman"/>
          <w:b/>
          <w:bCs/>
          <w:color w:val="auto"/>
          <w:kern w:val="2"/>
          <w:sz w:val="30"/>
          <w:szCs w:val="30"/>
          <w:highlight w:val="none"/>
          <w:lang w:val="en-US" w:eastAsia="zh-CN" w:bidi="ar-SA"/>
        </w:rPr>
        <w:t>保费补贴资金管理</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default" w:ascii="仿宋_GB2312" w:hAnsi="仿宋" w:eastAsia="仿宋_GB2312" w:cs="Times New Roman"/>
          <w:b w:val="0"/>
          <w:bCs w:val="0"/>
          <w:color w:val="auto"/>
          <w:kern w:val="2"/>
          <w:sz w:val="30"/>
          <w:szCs w:val="30"/>
          <w:highlight w:val="none"/>
          <w:lang w:val="en-US" w:eastAsia="zh-CN" w:bidi="ar-SA"/>
        </w:rPr>
        <w:t>农业保险经办机构应及时向区、街镇农业部门报告保险工作开展情况，申请保费补贴资金结算。农技中心指导街镇农业部门做好保单审核、保险面积（数量）、保险金额、保险费率和保险补贴标准审核工作。区、街镇承担部分由各街镇农业农村部门结算下拨，街镇要及时做好资金的拨付、台账整理存档。同时将结算情况及时报备区农技中心归档。中央、市承担部分由区农技中心进行审核编制，区农业部门直接拨付结算。</w:t>
      </w:r>
    </w:p>
    <w:p>
      <w:pPr>
        <w:numPr>
          <w:ilvl w:val="0"/>
          <w:numId w:val="0"/>
        </w:numPr>
        <w:spacing w:line="560" w:lineRule="exact"/>
        <w:ind w:left="0" w:leftChars="0" w:firstLine="600" w:firstLineChars="200"/>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(四）</w:t>
      </w:r>
      <w:r>
        <w:rPr>
          <w:rFonts w:hint="eastAsia" w:ascii="楷体_GB2312" w:hAnsi="楷体_GB2312" w:eastAsia="楷体_GB2312" w:cs="楷体_GB2312"/>
          <w:b w:val="0"/>
          <w:bCs w:val="0"/>
          <w:color w:val="auto"/>
          <w:sz w:val="30"/>
          <w:szCs w:val="30"/>
          <w:highlight w:val="none"/>
          <w:lang w:val="en-US" w:eastAsia="zh-CN"/>
        </w:rPr>
        <w:t>工作要求</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eastAsia" w:ascii="仿宋_GB2312" w:hAnsi="仿宋" w:eastAsia="仿宋_GB2312" w:cs="Times New Roman"/>
          <w:b w:val="0"/>
          <w:bCs w:val="0"/>
          <w:color w:val="auto"/>
          <w:kern w:val="2"/>
          <w:sz w:val="30"/>
          <w:szCs w:val="30"/>
          <w:highlight w:val="none"/>
          <w:lang w:val="en-US" w:eastAsia="zh-CN" w:bidi="ar-SA"/>
        </w:rPr>
        <w:t>1</w:t>
      </w:r>
      <w:r>
        <w:rPr>
          <w:rFonts w:hint="eastAsia" w:ascii="仿宋_GB2312" w:hAnsi="仿宋" w:eastAsia="仿宋_GB2312" w:cs="Times New Roman"/>
          <w:b w:val="0"/>
          <w:bCs w:val="0"/>
          <w:color w:val="auto"/>
          <w:kern w:val="2"/>
          <w:sz w:val="30"/>
          <w:szCs w:val="30"/>
          <w:highlight w:val="none"/>
          <w:lang w:val="en-US" w:eastAsia="zh-CN" w:bidi="ar-SA"/>
        </w:rPr>
        <w:t>.</w:t>
      </w:r>
      <w:r>
        <w:rPr>
          <w:rFonts w:hint="default" w:ascii="仿宋_GB2312" w:hAnsi="仿宋" w:eastAsia="仿宋_GB2312" w:cs="Times New Roman"/>
          <w:b w:val="0"/>
          <w:bCs w:val="0"/>
          <w:color w:val="auto"/>
          <w:kern w:val="2"/>
          <w:sz w:val="30"/>
          <w:szCs w:val="30"/>
          <w:highlight w:val="none"/>
          <w:lang w:val="en-US" w:eastAsia="zh-CN" w:bidi="ar-SA"/>
        </w:rPr>
        <w:t>农业保险经办机构要落实农业保险“五公开、三到户”的工作措施，积极履行农业保险经济补偿义务,对遭受保险责任范围内的事故进行客观、公正、合理的定损,切实提高承保理赔效率,及时拨付赔款。农业生产者发生退保、批改等情况时,农业保险机构应在审核扣除相应财政保费补贴后,及时将相应保费退付给农业生产者。</w:t>
      </w:r>
    </w:p>
    <w:p>
      <w:pPr>
        <w:spacing w:line="560" w:lineRule="exact"/>
        <w:ind w:firstLine="600" w:firstLineChars="200"/>
        <w:rPr>
          <w:rFonts w:hint="default" w:ascii="仿宋_GB2312" w:hAnsi="仿宋" w:eastAsia="仿宋_GB2312" w:cs="Times New Roman"/>
          <w:b w:val="0"/>
          <w:bCs w:val="0"/>
          <w:color w:val="auto"/>
          <w:kern w:val="2"/>
          <w:sz w:val="30"/>
          <w:szCs w:val="30"/>
          <w:highlight w:val="none"/>
          <w:lang w:val="en-US" w:eastAsia="zh-CN" w:bidi="ar-SA"/>
        </w:rPr>
      </w:pPr>
      <w:r>
        <w:rPr>
          <w:rFonts w:hint="eastAsia" w:ascii="仿宋_GB2312" w:hAnsi="仿宋" w:eastAsia="仿宋_GB2312" w:cs="Times New Roman"/>
          <w:b w:val="0"/>
          <w:bCs w:val="0"/>
          <w:color w:val="auto"/>
          <w:kern w:val="2"/>
          <w:sz w:val="30"/>
          <w:szCs w:val="30"/>
          <w:highlight w:val="none"/>
          <w:lang w:val="en-US" w:eastAsia="zh-CN" w:bidi="ar-SA"/>
        </w:rPr>
        <w:t>2</w:t>
      </w:r>
      <w:r>
        <w:rPr>
          <w:rFonts w:hint="eastAsia" w:ascii="仿宋_GB2312" w:hAnsi="仿宋" w:eastAsia="仿宋_GB2312" w:cs="Times New Roman"/>
          <w:b w:val="0"/>
          <w:bCs w:val="0"/>
          <w:color w:val="auto"/>
          <w:kern w:val="2"/>
          <w:sz w:val="30"/>
          <w:szCs w:val="30"/>
          <w:highlight w:val="none"/>
          <w:lang w:val="en-US" w:eastAsia="zh-CN" w:bidi="ar-SA"/>
        </w:rPr>
        <w:t>.</w:t>
      </w:r>
      <w:r>
        <w:rPr>
          <w:rFonts w:hint="default" w:ascii="仿宋_GB2312" w:hAnsi="仿宋" w:eastAsia="仿宋_GB2312" w:cs="Times New Roman"/>
          <w:b w:val="0"/>
          <w:bCs w:val="0"/>
          <w:color w:val="auto"/>
          <w:kern w:val="2"/>
          <w:sz w:val="30"/>
          <w:szCs w:val="30"/>
          <w:highlight w:val="none"/>
          <w:lang w:val="en-US" w:eastAsia="zh-CN" w:bidi="ar-SA"/>
        </w:rPr>
        <w:t>禁止虚报面积、违规投保等情况,农业保险机构或者农业生产者等骗取保费补贴资金的,除责令改正并追回相应保费补贴资金外,按照相关法律法规追究责任。</w:t>
      </w:r>
    </w:p>
    <w:p>
      <w:pPr>
        <w:spacing w:line="560" w:lineRule="exact"/>
        <w:ind w:firstLine="420" w:firstLineChars="200"/>
        <w:rPr>
          <w:rFonts w:hint="default"/>
          <w:color w:val="auto"/>
          <w:highlight w:val="none"/>
          <w:lang w:val="en-US" w:eastAsia="zh-CN"/>
        </w:rPr>
      </w:pPr>
    </w:p>
    <w:p>
      <w:pPr>
        <w:rPr>
          <w:rFonts w:hint="default" w:ascii="仿宋_GB2312" w:hAnsi="仿宋" w:eastAsia="仿宋_GB2312" w:cs="Times New Roman"/>
          <w:b w:val="0"/>
          <w:bCs w:val="0"/>
          <w:color w:val="auto"/>
          <w:kern w:val="2"/>
          <w:sz w:val="32"/>
          <w:szCs w:val="32"/>
          <w:highlight w:val="none"/>
          <w:lang w:val="en-US" w:eastAsia="zh-CN" w:bidi="ar-SA"/>
        </w:rPr>
      </w:pPr>
    </w:p>
    <w:p>
      <w:pPr>
        <w:pStyle w:val="2"/>
        <w:rPr>
          <w:rFonts w:hint="eastAsia"/>
          <w:color w:val="auto"/>
          <w:highlight w:val="none"/>
          <w:lang w:val="en-US" w:eastAsia="zh-CN"/>
        </w:rPr>
      </w:pPr>
    </w:p>
    <w:p>
      <w:pPr>
        <w:numPr>
          <w:ilvl w:val="0"/>
          <w:numId w:val="0"/>
        </w:numPr>
        <w:ind w:left="580" w:leftChars="0"/>
        <w:rPr>
          <w:rFonts w:hint="default" w:ascii="仿宋_GB2312" w:hAnsi="仿宋_GB2312" w:eastAsia="仿宋_GB2312" w:cs="仿宋_GB2312"/>
          <w:b w:val="0"/>
          <w:bCs w:val="0"/>
          <w:color w:val="auto"/>
          <w:sz w:val="32"/>
          <w:szCs w:val="40"/>
          <w:highlight w:val="none"/>
          <w:lang w:val="en-US" w:eastAsia="zh-CN"/>
        </w:rPr>
      </w:pPr>
    </w:p>
    <w:p>
      <w:pPr>
        <w:rPr>
          <w:rFonts w:hint="default" w:ascii="仿宋_GB2312" w:hAnsi="仿宋_GB2312" w:eastAsia="仿宋_GB2312" w:cs="仿宋_GB2312"/>
          <w:color w:val="auto"/>
          <w:sz w:val="32"/>
          <w:szCs w:val="40"/>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altName w:val="仿宋"/>
    <w:panose1 w:val="00000000000000000000"/>
    <w:charset w:val="86"/>
    <w:family w:val="roma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DB8C5"/>
    <w:multiLevelType w:val="singleLevel"/>
    <w:tmpl w:val="9BEDB8C5"/>
    <w:lvl w:ilvl="0" w:tentative="0">
      <w:start w:val="1"/>
      <w:numFmt w:val="decimal"/>
      <w:lvlText w:val="%1."/>
      <w:lvlJc w:val="left"/>
      <w:pPr>
        <w:tabs>
          <w:tab w:val="left" w:pos="312"/>
        </w:tabs>
      </w:pPr>
    </w:lvl>
  </w:abstractNum>
  <w:abstractNum w:abstractNumId="1">
    <w:nsid w:val="ABD5216C"/>
    <w:multiLevelType w:val="singleLevel"/>
    <w:tmpl w:val="ABD5216C"/>
    <w:lvl w:ilvl="0" w:tentative="0">
      <w:start w:val="1"/>
      <w:numFmt w:val="chineseCounting"/>
      <w:suff w:val="nothing"/>
      <w:lvlText w:val="（%1）"/>
      <w:lvlJc w:val="left"/>
      <w:pPr>
        <w:ind w:left="580" w:firstLine="0"/>
      </w:pPr>
      <w:rPr>
        <w:rFonts w:hint="eastAsia"/>
      </w:rPr>
    </w:lvl>
  </w:abstractNum>
  <w:abstractNum w:abstractNumId="2">
    <w:nsid w:val="B7BA48D6"/>
    <w:multiLevelType w:val="singleLevel"/>
    <w:tmpl w:val="B7BA48D6"/>
    <w:lvl w:ilvl="0" w:tentative="0">
      <w:start w:val="1"/>
      <w:numFmt w:val="decimal"/>
      <w:lvlText w:val="%1."/>
      <w:lvlJc w:val="left"/>
      <w:pPr>
        <w:tabs>
          <w:tab w:val="left" w:pos="312"/>
        </w:tabs>
      </w:pPr>
    </w:lvl>
  </w:abstractNum>
  <w:abstractNum w:abstractNumId="3">
    <w:nsid w:val="BCCAF998"/>
    <w:multiLevelType w:val="singleLevel"/>
    <w:tmpl w:val="BCCAF998"/>
    <w:lvl w:ilvl="0" w:tentative="0">
      <w:start w:val="1"/>
      <w:numFmt w:val="decimal"/>
      <w:lvlText w:val="%1."/>
      <w:lvlJc w:val="left"/>
      <w:pPr>
        <w:tabs>
          <w:tab w:val="left" w:pos="312"/>
        </w:tabs>
      </w:pPr>
    </w:lvl>
  </w:abstractNum>
  <w:abstractNum w:abstractNumId="4">
    <w:nsid w:val="BCFB72E3"/>
    <w:multiLevelType w:val="singleLevel"/>
    <w:tmpl w:val="BCFB72E3"/>
    <w:lvl w:ilvl="0" w:tentative="0">
      <w:start w:val="1"/>
      <w:numFmt w:val="decimal"/>
      <w:lvlText w:val="%1."/>
      <w:lvlJc w:val="left"/>
      <w:pPr>
        <w:tabs>
          <w:tab w:val="left" w:pos="312"/>
        </w:tabs>
      </w:pPr>
    </w:lvl>
  </w:abstractNum>
  <w:abstractNum w:abstractNumId="5">
    <w:nsid w:val="DF3F82C5"/>
    <w:multiLevelType w:val="singleLevel"/>
    <w:tmpl w:val="DF3F82C5"/>
    <w:lvl w:ilvl="0" w:tentative="0">
      <w:start w:val="1"/>
      <w:numFmt w:val="decimal"/>
      <w:lvlText w:val="%1."/>
      <w:lvlJc w:val="left"/>
      <w:pPr>
        <w:tabs>
          <w:tab w:val="left" w:pos="312"/>
        </w:tabs>
      </w:pPr>
    </w:lvl>
  </w:abstractNum>
  <w:abstractNum w:abstractNumId="6">
    <w:nsid w:val="E4B3A27D"/>
    <w:multiLevelType w:val="singleLevel"/>
    <w:tmpl w:val="E4B3A27D"/>
    <w:lvl w:ilvl="0" w:tentative="0">
      <w:start w:val="1"/>
      <w:numFmt w:val="decimal"/>
      <w:lvlText w:val="%1."/>
      <w:lvlJc w:val="left"/>
      <w:pPr>
        <w:tabs>
          <w:tab w:val="left" w:pos="312"/>
        </w:tabs>
      </w:pPr>
    </w:lvl>
  </w:abstractNum>
  <w:abstractNum w:abstractNumId="7">
    <w:nsid w:val="E9FF599F"/>
    <w:multiLevelType w:val="singleLevel"/>
    <w:tmpl w:val="E9FF599F"/>
    <w:lvl w:ilvl="0" w:tentative="0">
      <w:start w:val="1"/>
      <w:numFmt w:val="decimal"/>
      <w:lvlText w:val="%1."/>
      <w:lvlJc w:val="left"/>
      <w:pPr>
        <w:tabs>
          <w:tab w:val="left" w:pos="312"/>
        </w:tabs>
      </w:pPr>
    </w:lvl>
  </w:abstractNum>
  <w:abstractNum w:abstractNumId="8">
    <w:nsid w:val="EF978032"/>
    <w:multiLevelType w:val="singleLevel"/>
    <w:tmpl w:val="EF978032"/>
    <w:lvl w:ilvl="0" w:tentative="0">
      <w:start w:val="1"/>
      <w:numFmt w:val="chineseCounting"/>
      <w:suff w:val="nothing"/>
      <w:lvlText w:val="（%1）"/>
      <w:lvlJc w:val="left"/>
      <w:rPr>
        <w:rFonts w:hint="eastAsia"/>
      </w:rPr>
    </w:lvl>
  </w:abstractNum>
  <w:abstractNum w:abstractNumId="9">
    <w:nsid w:val="F18C882A"/>
    <w:multiLevelType w:val="singleLevel"/>
    <w:tmpl w:val="F18C882A"/>
    <w:lvl w:ilvl="0" w:tentative="0">
      <w:start w:val="1"/>
      <w:numFmt w:val="decimal"/>
      <w:lvlText w:val="%1."/>
      <w:lvlJc w:val="left"/>
      <w:pPr>
        <w:tabs>
          <w:tab w:val="left" w:pos="312"/>
        </w:tabs>
      </w:pPr>
    </w:lvl>
  </w:abstractNum>
  <w:abstractNum w:abstractNumId="10">
    <w:nsid w:val="F453F6B6"/>
    <w:multiLevelType w:val="singleLevel"/>
    <w:tmpl w:val="F453F6B6"/>
    <w:lvl w:ilvl="0" w:tentative="0">
      <w:start w:val="1"/>
      <w:numFmt w:val="decimal"/>
      <w:suff w:val="nothing"/>
      <w:lvlText w:val="（%1）"/>
      <w:lvlJc w:val="left"/>
    </w:lvl>
  </w:abstractNum>
  <w:abstractNum w:abstractNumId="11">
    <w:nsid w:val="FBFED788"/>
    <w:multiLevelType w:val="singleLevel"/>
    <w:tmpl w:val="FBFED788"/>
    <w:lvl w:ilvl="0" w:tentative="0">
      <w:start w:val="1"/>
      <w:numFmt w:val="decimal"/>
      <w:lvlText w:val="%1."/>
      <w:lvlJc w:val="left"/>
      <w:pPr>
        <w:tabs>
          <w:tab w:val="left" w:pos="312"/>
        </w:tabs>
      </w:pPr>
    </w:lvl>
  </w:abstractNum>
  <w:abstractNum w:abstractNumId="12">
    <w:nsid w:val="FCFAD454"/>
    <w:multiLevelType w:val="singleLevel"/>
    <w:tmpl w:val="FCFAD454"/>
    <w:lvl w:ilvl="0" w:tentative="0">
      <w:start w:val="1"/>
      <w:numFmt w:val="decimal"/>
      <w:lvlText w:val="%1."/>
      <w:lvlJc w:val="left"/>
      <w:pPr>
        <w:tabs>
          <w:tab w:val="left" w:pos="312"/>
        </w:tabs>
      </w:pPr>
    </w:lvl>
  </w:abstractNum>
  <w:abstractNum w:abstractNumId="13">
    <w:nsid w:val="FD663473"/>
    <w:multiLevelType w:val="singleLevel"/>
    <w:tmpl w:val="FD663473"/>
    <w:lvl w:ilvl="0" w:tentative="0">
      <w:start w:val="1"/>
      <w:numFmt w:val="decimal"/>
      <w:lvlText w:val="%1."/>
      <w:lvlJc w:val="left"/>
      <w:pPr>
        <w:tabs>
          <w:tab w:val="left" w:pos="312"/>
        </w:tabs>
      </w:pPr>
    </w:lvl>
  </w:abstractNum>
  <w:abstractNum w:abstractNumId="14">
    <w:nsid w:val="FEAD4F82"/>
    <w:multiLevelType w:val="singleLevel"/>
    <w:tmpl w:val="FEAD4F82"/>
    <w:lvl w:ilvl="0" w:tentative="0">
      <w:start w:val="1"/>
      <w:numFmt w:val="decimal"/>
      <w:lvlText w:val="%1."/>
      <w:lvlJc w:val="left"/>
      <w:pPr>
        <w:tabs>
          <w:tab w:val="left" w:pos="312"/>
        </w:tabs>
      </w:pPr>
    </w:lvl>
  </w:abstractNum>
  <w:abstractNum w:abstractNumId="15">
    <w:nsid w:val="FF1736C3"/>
    <w:multiLevelType w:val="singleLevel"/>
    <w:tmpl w:val="FF1736C3"/>
    <w:lvl w:ilvl="0" w:tentative="0">
      <w:start w:val="1"/>
      <w:numFmt w:val="decimal"/>
      <w:lvlText w:val="%1."/>
      <w:lvlJc w:val="left"/>
      <w:pPr>
        <w:tabs>
          <w:tab w:val="left" w:pos="312"/>
        </w:tabs>
      </w:pPr>
    </w:lvl>
  </w:abstractNum>
  <w:abstractNum w:abstractNumId="16">
    <w:nsid w:val="FFBE6597"/>
    <w:multiLevelType w:val="singleLevel"/>
    <w:tmpl w:val="FFBE6597"/>
    <w:lvl w:ilvl="0" w:tentative="0">
      <w:start w:val="1"/>
      <w:numFmt w:val="decimal"/>
      <w:suff w:val="nothing"/>
      <w:lvlText w:val="（%1）"/>
      <w:lvlJc w:val="left"/>
      <w:pPr>
        <w:ind w:left="581" w:firstLine="0"/>
      </w:pPr>
    </w:lvl>
  </w:abstractNum>
  <w:abstractNum w:abstractNumId="17">
    <w:nsid w:val="FFFE2683"/>
    <w:multiLevelType w:val="singleLevel"/>
    <w:tmpl w:val="FFFE2683"/>
    <w:lvl w:ilvl="0" w:tentative="0">
      <w:start w:val="1"/>
      <w:numFmt w:val="decimal"/>
      <w:lvlText w:val="%1."/>
      <w:lvlJc w:val="left"/>
      <w:pPr>
        <w:tabs>
          <w:tab w:val="left" w:pos="312"/>
        </w:tabs>
      </w:pPr>
    </w:lvl>
  </w:abstractNum>
  <w:abstractNum w:abstractNumId="18">
    <w:nsid w:val="12077C6B"/>
    <w:multiLevelType w:val="singleLevel"/>
    <w:tmpl w:val="12077C6B"/>
    <w:lvl w:ilvl="0" w:tentative="0">
      <w:start w:val="1"/>
      <w:numFmt w:val="decimal"/>
      <w:lvlText w:val="%1."/>
      <w:lvlJc w:val="left"/>
      <w:pPr>
        <w:tabs>
          <w:tab w:val="left" w:pos="312"/>
        </w:tabs>
      </w:pPr>
    </w:lvl>
  </w:abstractNum>
  <w:abstractNum w:abstractNumId="19">
    <w:nsid w:val="151CAC2E"/>
    <w:multiLevelType w:val="singleLevel"/>
    <w:tmpl w:val="151CAC2E"/>
    <w:lvl w:ilvl="0" w:tentative="0">
      <w:start w:val="1"/>
      <w:numFmt w:val="decimal"/>
      <w:lvlText w:val="%1."/>
      <w:lvlJc w:val="left"/>
      <w:pPr>
        <w:tabs>
          <w:tab w:val="left" w:pos="312"/>
        </w:tabs>
      </w:pPr>
    </w:lvl>
  </w:abstractNum>
  <w:abstractNum w:abstractNumId="20">
    <w:nsid w:val="3DFEEC80"/>
    <w:multiLevelType w:val="singleLevel"/>
    <w:tmpl w:val="3DFEEC80"/>
    <w:lvl w:ilvl="0" w:tentative="0">
      <w:start w:val="1"/>
      <w:numFmt w:val="chineseCounting"/>
      <w:suff w:val="nothing"/>
      <w:lvlText w:val="（%1）"/>
      <w:lvlJc w:val="left"/>
      <w:pPr>
        <w:ind w:left="580" w:firstLine="0"/>
      </w:pPr>
      <w:rPr>
        <w:rFonts w:hint="eastAsia"/>
      </w:rPr>
    </w:lvl>
  </w:abstractNum>
  <w:abstractNum w:abstractNumId="21">
    <w:nsid w:val="59AD7FA1"/>
    <w:multiLevelType w:val="multilevel"/>
    <w:tmpl w:val="59AD7FA1"/>
    <w:lvl w:ilvl="0" w:tentative="0">
      <w:start w:val="2"/>
      <w:numFmt w:val="japaneseCounting"/>
      <w:lvlText w:val="（%1）"/>
      <w:lvlJc w:val="left"/>
      <w:pPr>
        <w:ind w:left="1650" w:hanging="1080"/>
      </w:pPr>
      <w:rPr>
        <w:rFonts w:hint="default" w:hAnsi="仿宋_GB2312" w:cs="仿宋_GB2312"/>
        <w:b w:val="0"/>
        <w:sz w:val="32"/>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2">
    <w:nsid w:val="5C7CBC93"/>
    <w:multiLevelType w:val="singleLevel"/>
    <w:tmpl w:val="5C7CBC93"/>
    <w:lvl w:ilvl="0" w:tentative="0">
      <w:start w:val="1"/>
      <w:numFmt w:val="decimal"/>
      <w:lvlText w:val="%1."/>
      <w:lvlJc w:val="left"/>
      <w:pPr>
        <w:tabs>
          <w:tab w:val="left" w:pos="312"/>
        </w:tabs>
      </w:pPr>
    </w:lvl>
  </w:abstractNum>
  <w:abstractNum w:abstractNumId="23">
    <w:nsid w:val="726653D0"/>
    <w:multiLevelType w:val="singleLevel"/>
    <w:tmpl w:val="726653D0"/>
    <w:lvl w:ilvl="0" w:tentative="0">
      <w:start w:val="1"/>
      <w:numFmt w:val="chineseCounting"/>
      <w:suff w:val="nothing"/>
      <w:lvlText w:val="%1、"/>
      <w:lvlJc w:val="left"/>
      <w:rPr>
        <w:rFonts w:hint="eastAsia"/>
      </w:rPr>
    </w:lvl>
  </w:abstractNum>
  <w:abstractNum w:abstractNumId="24">
    <w:nsid w:val="775E4574"/>
    <w:multiLevelType w:val="singleLevel"/>
    <w:tmpl w:val="775E4574"/>
    <w:lvl w:ilvl="0" w:tentative="0">
      <w:start w:val="1"/>
      <w:numFmt w:val="decimal"/>
      <w:suff w:val="nothing"/>
      <w:lvlText w:val="（%1）"/>
      <w:lvlJc w:val="left"/>
    </w:lvl>
  </w:abstractNum>
  <w:abstractNum w:abstractNumId="25">
    <w:nsid w:val="77B35326"/>
    <w:multiLevelType w:val="singleLevel"/>
    <w:tmpl w:val="77B35326"/>
    <w:lvl w:ilvl="0" w:tentative="0">
      <w:start w:val="1"/>
      <w:numFmt w:val="chineseCounting"/>
      <w:suff w:val="nothing"/>
      <w:lvlText w:val="（%1）"/>
      <w:lvlJc w:val="left"/>
      <w:pPr>
        <w:ind w:left="580" w:firstLine="0"/>
      </w:pPr>
      <w:rPr>
        <w:rFonts w:hint="eastAsia"/>
      </w:rPr>
    </w:lvl>
  </w:abstractNum>
  <w:abstractNum w:abstractNumId="26">
    <w:nsid w:val="7DFFCBF9"/>
    <w:multiLevelType w:val="singleLevel"/>
    <w:tmpl w:val="7DFFCBF9"/>
    <w:lvl w:ilvl="0" w:tentative="0">
      <w:start w:val="1"/>
      <w:numFmt w:val="chineseCounting"/>
      <w:suff w:val="nothing"/>
      <w:lvlText w:val="（%1）"/>
      <w:lvlJc w:val="left"/>
      <w:pPr>
        <w:ind w:left="580" w:firstLine="0"/>
      </w:pPr>
      <w:rPr>
        <w:rFonts w:hint="eastAsia"/>
      </w:rPr>
    </w:lvl>
  </w:abstractNum>
  <w:abstractNum w:abstractNumId="27">
    <w:nsid w:val="7FFF5282"/>
    <w:multiLevelType w:val="singleLevel"/>
    <w:tmpl w:val="7FFF5282"/>
    <w:lvl w:ilvl="0" w:tentative="0">
      <w:start w:val="1"/>
      <w:numFmt w:val="chineseCounting"/>
      <w:suff w:val="nothing"/>
      <w:lvlText w:val="（%1）"/>
      <w:lvlJc w:val="left"/>
      <w:pPr>
        <w:ind w:left="480" w:firstLine="0"/>
      </w:pPr>
      <w:rPr>
        <w:rFonts w:hint="eastAsia"/>
      </w:rPr>
    </w:lvl>
  </w:abstractNum>
  <w:num w:numId="1">
    <w:abstractNumId w:val="23"/>
  </w:num>
  <w:num w:numId="2">
    <w:abstractNumId w:val="27"/>
  </w:num>
  <w:num w:numId="3">
    <w:abstractNumId w:val="5"/>
  </w:num>
  <w:num w:numId="4">
    <w:abstractNumId w:val="4"/>
  </w:num>
  <w:num w:numId="5">
    <w:abstractNumId w:val="10"/>
  </w:num>
  <w:num w:numId="6">
    <w:abstractNumId w:val="2"/>
  </w:num>
  <w:num w:numId="7">
    <w:abstractNumId w:val="22"/>
  </w:num>
  <w:num w:numId="8">
    <w:abstractNumId w:val="20"/>
  </w:num>
  <w:num w:numId="9">
    <w:abstractNumId w:val="17"/>
  </w:num>
  <w:num w:numId="10">
    <w:abstractNumId w:val="15"/>
  </w:num>
  <w:num w:numId="11">
    <w:abstractNumId w:val="14"/>
  </w:num>
  <w:num w:numId="12">
    <w:abstractNumId w:val="12"/>
  </w:num>
  <w:num w:numId="13">
    <w:abstractNumId w:val="18"/>
  </w:num>
  <w:num w:numId="14">
    <w:abstractNumId w:val="19"/>
  </w:num>
  <w:num w:numId="15">
    <w:abstractNumId w:val="8"/>
  </w:num>
  <w:num w:numId="16">
    <w:abstractNumId w:val="0"/>
  </w:num>
  <w:num w:numId="17">
    <w:abstractNumId w:val="24"/>
  </w:num>
  <w:num w:numId="18">
    <w:abstractNumId w:val="21"/>
  </w:num>
  <w:num w:numId="19">
    <w:abstractNumId w:val="1"/>
  </w:num>
  <w:num w:numId="20">
    <w:abstractNumId w:val="13"/>
  </w:num>
  <w:num w:numId="21">
    <w:abstractNumId w:val="6"/>
  </w:num>
  <w:num w:numId="22">
    <w:abstractNumId w:val="16"/>
  </w:num>
  <w:num w:numId="23">
    <w:abstractNumId w:val="7"/>
  </w:num>
  <w:num w:numId="24">
    <w:abstractNumId w:val="25"/>
  </w:num>
  <w:num w:numId="25">
    <w:abstractNumId w:val="3"/>
  </w:num>
  <w:num w:numId="26">
    <w:abstractNumId w:val="9"/>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NmU0NjIxMGM5ZjhkMjZmZTA3YTU3MTg0ZDQwODMifQ=="/>
  </w:docVars>
  <w:rsids>
    <w:rsidRoot w:val="65F92CC9"/>
    <w:rsid w:val="026D62B3"/>
    <w:rsid w:val="1BFCE359"/>
    <w:rsid w:val="1EFF516F"/>
    <w:rsid w:val="2DCC7657"/>
    <w:rsid w:val="3BBB2C94"/>
    <w:rsid w:val="3D9F297E"/>
    <w:rsid w:val="3DFD4315"/>
    <w:rsid w:val="3EFDF32B"/>
    <w:rsid w:val="3F2E59AE"/>
    <w:rsid w:val="3FB6F147"/>
    <w:rsid w:val="3FEDCCAB"/>
    <w:rsid w:val="40740608"/>
    <w:rsid w:val="4EFFBA7A"/>
    <w:rsid w:val="4F7FD149"/>
    <w:rsid w:val="4FF76413"/>
    <w:rsid w:val="51E4236A"/>
    <w:rsid w:val="52FBB294"/>
    <w:rsid w:val="575F31B5"/>
    <w:rsid w:val="5BBB5A1A"/>
    <w:rsid w:val="5BF2554C"/>
    <w:rsid w:val="5CFFD058"/>
    <w:rsid w:val="5F9FB865"/>
    <w:rsid w:val="65F92CC9"/>
    <w:rsid w:val="6ADF1FF1"/>
    <w:rsid w:val="6BBDFE1B"/>
    <w:rsid w:val="6BF7540C"/>
    <w:rsid w:val="6D716313"/>
    <w:rsid w:val="6DE7348E"/>
    <w:rsid w:val="6FEB3A9F"/>
    <w:rsid w:val="6FFA46C8"/>
    <w:rsid w:val="726E7F6B"/>
    <w:rsid w:val="75B2FA38"/>
    <w:rsid w:val="75FFCB08"/>
    <w:rsid w:val="7789EFE6"/>
    <w:rsid w:val="7AADDD79"/>
    <w:rsid w:val="7BEF49A2"/>
    <w:rsid w:val="7DFC837B"/>
    <w:rsid w:val="7E3F21DE"/>
    <w:rsid w:val="7EE711BC"/>
    <w:rsid w:val="7F8C5F74"/>
    <w:rsid w:val="7FDE11E1"/>
    <w:rsid w:val="8FF72E42"/>
    <w:rsid w:val="96CB77D9"/>
    <w:rsid w:val="9BFD0ACE"/>
    <w:rsid w:val="9BFFE433"/>
    <w:rsid w:val="9E3F6872"/>
    <w:rsid w:val="9FF7166A"/>
    <w:rsid w:val="AF7FD35D"/>
    <w:rsid w:val="B77D78B5"/>
    <w:rsid w:val="B9D5B2A3"/>
    <w:rsid w:val="BDBBD30B"/>
    <w:rsid w:val="BDD5EF3C"/>
    <w:rsid w:val="BEC885D1"/>
    <w:rsid w:val="BEFA74FC"/>
    <w:rsid w:val="BFBB4D31"/>
    <w:rsid w:val="BFFFBEB8"/>
    <w:rsid w:val="C3FEDDA5"/>
    <w:rsid w:val="C55F9727"/>
    <w:rsid w:val="C7F1FD74"/>
    <w:rsid w:val="C7FB8C81"/>
    <w:rsid w:val="CDEF871A"/>
    <w:rsid w:val="CEF6CA18"/>
    <w:rsid w:val="D8FDAE28"/>
    <w:rsid w:val="DB7D2FF0"/>
    <w:rsid w:val="DEB9E363"/>
    <w:rsid w:val="EB73D624"/>
    <w:rsid w:val="F3CF5A35"/>
    <w:rsid w:val="F5FDF1EE"/>
    <w:rsid w:val="F647C3E0"/>
    <w:rsid w:val="F8EFABD7"/>
    <w:rsid w:val="FAFDB978"/>
    <w:rsid w:val="FBDB7232"/>
    <w:rsid w:val="FBEF5192"/>
    <w:rsid w:val="FBFA27A1"/>
    <w:rsid w:val="FCDBDA83"/>
    <w:rsid w:val="FD3F9832"/>
    <w:rsid w:val="FDDF7329"/>
    <w:rsid w:val="FEEED6A6"/>
    <w:rsid w:val="FEFD9142"/>
    <w:rsid w:val="FFBB5BDD"/>
    <w:rsid w:val="FFCF6E8A"/>
    <w:rsid w:val="FFEE4B2D"/>
    <w:rsid w:val="FFFF1B14"/>
    <w:rsid w:val="FFFFB8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keepNext/>
      <w:keepLines/>
      <w:adjustRightInd w:val="0"/>
      <w:snapToGrid w:val="0"/>
      <w:spacing w:line="520" w:lineRule="exact"/>
      <w:jc w:val="left"/>
      <w:outlineLvl w:val="0"/>
    </w:pPr>
    <w:rPr>
      <w:rFonts w:ascii="仿宋_GB2312" w:hAnsi="Times New Roman" w:eastAsia="仿宋_GB2312"/>
      <w:b/>
      <w:bCs/>
      <w:kern w:val="32"/>
      <w:sz w:val="28"/>
      <w:szCs w:val="28"/>
    </w:rPr>
  </w:style>
  <w:style w:type="paragraph" w:styleId="3">
    <w:name w:val="heading 2"/>
    <w:next w:val="1"/>
    <w:unhideWhenUsed/>
    <w:qFormat/>
    <w:uiPriority w:val="9"/>
    <w:pPr>
      <w:keepNext/>
      <w:keepLines/>
      <w:spacing w:line="600" w:lineRule="exact"/>
      <w:ind w:left="567"/>
      <w:outlineLvl w:val="1"/>
    </w:pPr>
    <w:rPr>
      <w:rFonts w:ascii="楷体_GB2312" w:hAnsi="Cambria" w:eastAsia="楷体_GB2312" w:cs="Times New Roman"/>
      <w:b/>
      <w:bCs/>
      <w:smallCaps/>
      <w:color w:val="000000"/>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4">
    <w:name w:val="Body Text 2"/>
    <w:basedOn w:val="1"/>
    <w:unhideWhenUsed/>
    <w:qFormat/>
    <w:uiPriority w:val="99"/>
    <w:pPr>
      <w:ind w:firstLine="1840"/>
    </w:pPr>
  </w:style>
  <w:style w:type="paragraph" w:customStyle="1" w:styleId="7">
    <w:name w:val="Default"/>
    <w:qFormat/>
    <w:uiPriority w:val="0"/>
    <w:pPr>
      <w:widowControl w:val="0"/>
      <w:autoSpaceDE w:val="0"/>
      <w:autoSpaceDN w:val="0"/>
      <w:adjustRightInd w:val="0"/>
      <w:spacing w:after="0" w:line="240" w:lineRule="auto"/>
    </w:pPr>
    <w:rPr>
      <w:rFonts w:ascii="仿宋....." w:hAnsi="Calibri" w:eastAsia="仿宋....." w:cs="仿宋....."/>
      <w:color w:val="000000"/>
      <w:sz w:val="24"/>
      <w:szCs w:val="24"/>
      <w:lang w:val="en-US" w:eastAsia="zh-CN" w:bidi="ar-SA"/>
    </w:rPr>
  </w:style>
  <w:style w:type="paragraph" w:customStyle="1" w:styleId="8">
    <w:name w:val="正文 A"/>
    <w:qFormat/>
    <w:uiPriority w:val="0"/>
    <w:pPr>
      <w:widowControl w:val="0"/>
      <w:spacing w:after="160" w:line="259" w:lineRule="auto"/>
      <w:ind w:firstLine="560"/>
      <w:jc w:val="both"/>
    </w:pPr>
    <w:rPr>
      <w:rFonts w:ascii="Calibri" w:hAnsi="Arial Unicode MS" w:eastAsia="Arial Unicode MS" w:cs="Arial Unicode MS"/>
      <w:color w:val="000000"/>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2023-08-16T07:22:00Z</dcterms:created>
  <dc:creator>lenovo</dc:creator>
  <cp:lastModifiedBy>黄文倩</cp:lastModifiedBy>
  <cp:lastPrinted>2023-09-23T01:03:19Z</cp:lastPrinted>
  <dcterms:modified xsi:type="dcterms:W3CDTF">2024-01-23T08:34:56Z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35A6FE12B6E94262915F68E412FB18B2_13</vt:lpwstr>
  </property>
</Properties>
</file>