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</w:pPr>
      <w:r>
        <w:rPr>
          <w:rFonts w:ascii="宋体" w:hAnsi="宋体" w:eastAsia="宋体" w:cs="宋体"/>
          <w:b/>
          <w:i w:val="0"/>
          <w:sz w:val="54"/>
          <w:u w:val="none"/>
        </w:rPr>
        <w:t>2023年度行政事业性国有资产</w:t>
      </w:r>
    </w:p>
    <w:p>
      <w:pPr>
        <w:spacing w:before="0" w:after="0"/>
        <w:jc w:val="center"/>
      </w:pPr>
      <w:r>
        <w:rPr>
          <w:rFonts w:ascii="宋体" w:hAnsi="宋体" w:eastAsia="宋体" w:cs="宋体"/>
          <w:b/>
          <w:i w:val="0"/>
          <w:sz w:val="54"/>
          <w:u w:val="none"/>
        </w:rPr>
        <w:t>分析报告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为适应向全国人大常委会报告国有资产管理情况工作的要求，根据《行政单位国有资产管理暂行办法》（财政部令第35号）、《事业单位国有资产管理暂行办法》（财政部令第36号）和《行政事业单位国有资产报告制度》等有关规定，现对我单位本年度资产总体、配置、使用、处置以及收益情况等分析报告如下：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30"/>
          <w:u w:val="none"/>
        </w:rPr>
        <w:t>一、单位基本情况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截至2023年12月31日，我单位编制人数102人，较上年度增加0人，年末实有人数91人，较上年度增加0人。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30"/>
          <w:u w:val="none"/>
        </w:rPr>
        <w:t>二、行政事业单位国有资产基本情况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（一）资产总体情况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截至2023年12月31日，我单位资产总额（账面净值，下同）13,674.45万元，较上年增长10.37%。负债总额63.04万元,较上年增长-29.21%。净资产13,611.42万元,较上年增长10.66%。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/>
          <w:i w:val="0"/>
          <w:sz w:val="28"/>
          <w:u w:val="none"/>
        </w:rPr>
        <w:t>1.资产分布情况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我部门/单位行政单位国有资产436.87万元，占3.19%；事业单位国有资产13,237.58万元，占96.81%。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/>
          <w:i w:val="0"/>
          <w:sz w:val="28"/>
          <w:u w:val="none"/>
        </w:rPr>
        <w:t>2.资产构成情况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流动资产378.72万元，较上年增长-19.20%，占资产总额2.77%；固定资产5,375.54万元，较上年增长-11.33%, 占资产总额39.31%；在建工程0.00万元，较上年增长0.00%，占资产总额0.00%；长期投资0.00万元，占资产总额0.00%；无形资产7,920.20万元，较上年增长35.19%，占资产总额57.92%；公共基础设施0.00万元，占资产总额0.00%；政府储备物资0.00万元，占资产总额0.00%；文物文化资产0.00万元，占资产总额0.00%；保障性住房0.00万元，占资产总额0.00%；其他资产0.00万元，占资产总额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/>
          <w:i w:val="0"/>
          <w:sz w:val="28"/>
          <w:u w:val="none"/>
        </w:rPr>
        <w:t>3.固定资产构成情况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房屋和构筑物0.00万元，占固定资产的0.00%（其中，房屋0.00万元，占固定资产的0.00%）；设备5,256.91万元，占97.79%（其中，车辆0.00万元，占0.00%，单价100万（含）以上（不含车辆）设备822.28万元，占15.30%）；文物和陈列品0.00万元，占0.00%；图书和档案0.00万元，占0.00%；家具和用具118.63万元，占2.21%；特种动植物0.00万元，占0.00</w:t>
      </w:r>
      <w:r>
        <w:rPr>
          <w:rFonts w:ascii="宋体" w:hAnsi="宋体" w:eastAsia="宋体" w:cs="宋体"/>
          <w:b w:val="0"/>
          <w:i w:val="0"/>
          <w:color w:val="000000"/>
          <w:sz w:val="28"/>
          <w:u w:val="none"/>
        </w:rPr>
        <w:t xml:space="preserve">%。    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（二）具体管理情况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1.资产配置情况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2023年度，我部门/单位配置固定资产851.04万元（账面原值，下同）。从资产类别分析，配置房屋和构筑物0.00万元，占0.00%；配置设备833.69万元，占97.96%；配置文物和陈列品0.00万元，占0.00%；配置图书和档案0.00万元，占0.00%；配置家具和用具17.35万元，占2.04%；配置特种动植物0.00万元，占0.00%。从配置方式分析，新购851.04万元，占100.00%；调拨0.00万元，占0.00%；接受捐赠0.00万元，占0.00%；置换0.00万元，占0.00%；其他方式新增0.00万元，占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我部门/单位配置无形资产3,785.37万元。从资产类别分析，配置专利0.00万元，占0.00%；配置非专利技术0.00万元，占0.00%；配置土地使用权0.00万元，占0.00%；配置计算机软件3,296.98万元，占87.10%。从配置方式分析，新购3,660.75万元，占96.71%；调拨124.63万元，占3.29%；接受捐赠0.00万元，占0.00%；置换0.00万元，占0.00%；其他方式新增0.00万元，占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我部门/单位配置在建工程0.00万元。</w:t>
      </w:r>
    </w:p>
    <w:p>
      <w:pPr>
        <w:spacing w:before="0" w:after="0"/>
        <w:ind w:firstLine="453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2.资产使用情况。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（1）资产自用情况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自用固定资产10,324.26万元，占账面固定资产总额的100.00%，其中:在用10,311.63万元，占账面固定资产总额的99.88%；闲置12.63万元，占账面固定资产总额的0.12%；待处置（待报废、毁损等）0.00万元，占账面固定资产总额的0.00%。自用无形资产9,962.13万元，占账面无形资产总额的100.00%；其中在用9,962.13万元，占账面无形资产总额的100.00%；闲置0.00万元，占账面无形资产总额的0.00%；待处置（待报废、毁损等）0.00万元，占账面无形资产总额的0.00%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（2）出租出借情况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出租出借资产0.00万元，占资产总额的0.00%。其中，流动资产0.00万元，占资产总额的0.00%；固定资产0.00万元，占资产总额的0.00%；无形资产0.00万元，占资产总额的0.00%；在建工程0.00万元，占资产总额的0.00%；其他资产0.00万元，占资产总额的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2023年度新增出租出借资产0.00万元。其中，流动资产0.00万元，占0.00%；固定资产0.00万元，占0.00%；无形资产0.00万元，占0.00%,在建工程0.00万元，占0.00%,其他资产0.00万元，占0.00%。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（3）对外投资情况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截至2023年12月31日，我部门/单位对外投资总额0.00万元。其中，短期投资0.00万元；长期债券投资0.00万元；长期股权投资0.00万元。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2023年度新增对外投资0.00笔，账面原值0.00万元。其中，短期投资0.00笔，账面原值0.00万元；长期债券投资0.00笔，账面原值0.00万元；长期股权投资0.00笔，账面原值0.00万元。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3.资产处置情况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2023年度，我部门/单位处置资产0.00万元。从资产类别分析,流动资产0.00万元，占0.00%；固定资产0.00万元，占0.00%；无形资产0.00万元，占0.00%；长期投资0.00万元，占0.00%；在建工程0.00万元，占0.00%；其他资产0.00万元，占0.00%。从处置形式上分析，转让0.00万元，占0.00%；无偿划转0.00万元，占0.00%；对外捐赠0.00万元，占0.00%；置换0.00万元，占0.00%；报废0.00万元，占0.00%；损失核销0.00万元，占0.00%，其他方式0.00万元，占0.00%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4.资产收益情况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2023年度，我部门/单位出租出借资产收益0.00万元，其中，流动资产收益0.00万元，占0.00%；固定资产收益0.00万元，占0.00%；无形资产收益0.00万元，占0.00%；在建工程收益0.00万元，占0.00%；其他资产收益0.00万元，占0.00%；往期出租出借资产收益0.00万元，占0.00%。对外投资收益0.00万元，其中，短期投资收益0.00万元，占0.00%；长期债券投资收益0.00万元，占0.00%；长期股权投资收益0.00万元，占0.00%。资产处置收益0.00万元，其中：本期处置资产收益0.00万元，占0.00%；往期处置资产收益0.00万元，占0.00%。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（三）重点资产情况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1.土地资产情况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土地账面面积0.00平方米，账面原值0.00万元，账面净值0.00万元。从使用状况分析：在用0.00平方米，占比0.00%，出租出借0.00平方米，占比0.00%，闲置0.00平方米，占比0.00%，待处置0.00平方米，占比0.00%。本年度新增0.00平方米，账面原值0.00万元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2.房屋资产情况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房屋账面面积0.00平方米，账面价值0.00万元，其中办公用房面积0.00平方米，占房屋的0.00%；业务用房面积0.00平方米，占0.00%；其他用房面积0.00平方米，占0.00%。从使用状况分析：在用0.00平方米，占0.00%,出租出借0.00平方米，占0.00%,闲置0.00平方米，占0.00%,待处置0.00平方米，占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本年度新增账面面积0.00平方米，账面原值0.00万元；本年度处置账面面积0.00平方米，账面原值0.00万元。</w:t>
      </w:r>
    </w:p>
    <w:p>
      <w:pPr>
        <w:spacing w:before="0" w:after="0"/>
        <w:ind w:firstLine="51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3.车辆资产情况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截至2023年12月31日，我部门/单位车辆账面数量1辆，账面原值19.05万元，账面净值0.00万元。从使用状况分析：在用1辆，占100.0%，出租出借0辆，占0.00%，闲置0辆，占0.00%，待处置0辆，占0.00%。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本年度新增车辆0辆，账面原值0.00万元；处置车辆0辆，账面原值0.00万元。</w:t>
      </w:r>
    </w:p>
    <w:p>
      <w:pPr>
        <w:spacing w:before="0" w:after="0"/>
        <w:ind w:firstLine="453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4.在建工程情况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截至2023年12月31日，我部门/单位账面在建工程0.00万元，其中，在建0.00万元，占0.00%，停建0.00万元，占0.00%；建成未使用0.00万元,占0.00%；已投入使用0.00万元，占0.00%；（未转固年限大于6个月0.00万元，占0.00%）。</w:t>
      </w:r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本年度新增0.00万元，处置0.00万元。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28"/>
          <w:u w:val="none"/>
        </w:rPr>
        <w:t>（四）资产绩效情况</w:t>
      </w:r>
      <w:bookmarkStart w:id="0" w:name="_GoBack"/>
      <w:bookmarkEnd w:id="0"/>
    </w:p>
    <w:p>
      <w:pPr>
        <w:spacing w:before="0" w:after="0"/>
        <w:ind w:firstLine="510"/>
        <w:jc w:val="both"/>
      </w:pPr>
      <w:r>
        <w:rPr>
          <w:rFonts w:ascii="宋体" w:hAnsi="宋体" w:eastAsia="宋体" w:cs="宋体"/>
          <w:b w:val="0"/>
          <w:i w:val="0"/>
          <w:sz w:val="28"/>
          <w:u w:val="none"/>
        </w:rPr>
        <w:t>截至2023年12月31日，我部门/单位固定资产成新率为52.07%；公共基础设施成新率为0.00%；保障性住房成新率为0.00%。</w:t>
      </w:r>
    </w:p>
    <w:p>
      <w:pPr>
        <w:numPr>
          <w:ilvl w:val="0"/>
          <w:numId w:val="1"/>
        </w:numPr>
        <w:spacing w:before="0" w:after="0"/>
        <w:jc w:val="left"/>
        <w:rPr>
          <w:rFonts w:ascii="宋体" w:hAnsi="宋体" w:eastAsia="宋体" w:cs="宋体"/>
          <w:b/>
          <w:i w:val="0"/>
          <w:sz w:val="30"/>
          <w:u w:val="none"/>
        </w:rPr>
      </w:pPr>
      <w:r>
        <w:rPr>
          <w:rFonts w:ascii="宋体" w:hAnsi="宋体" w:eastAsia="宋体" w:cs="宋体"/>
          <w:b/>
          <w:i w:val="0"/>
          <w:sz w:val="30"/>
          <w:u w:val="none"/>
        </w:rPr>
        <w:t>资产管理工作情况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根据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  <w:t>市、区主管部门</w:t>
      </w: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对固定资产管理的有关规定，我们制订了符合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  <w:t>自身</w:t>
      </w: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实际，便于操作的固定资产管理制度，以制度来规范管理。</w:t>
      </w:r>
    </w:p>
    <w:p>
      <w:pPr>
        <w:numPr>
          <w:ilvl w:val="0"/>
          <w:numId w:val="2"/>
        </w:num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建立健全管理机制。明确了资产管理人员，并定期参加财政局等举办的相关业务培训。参与固定资产管理的人员，各司其职，各负其责。单位负责人、资产管理员、资产使用人按照规定办理固定资产购置、入库、登记、领用、报废手续。</w:t>
      </w:r>
      <w:r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  <w:t>对保管、使用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  <w:t>维护不当所造成固定资产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损毁</w:t>
      </w:r>
      <w:r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  <w:t>的，查明原因，分清责任，认真处理。在固定资清查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盘点时</w:t>
      </w:r>
      <w:r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  <w:t>，组织有关人员到现场核实，保证账物相符、账账相符、帐卡相符。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相关人员离任时，按规定做好固定资产交接工作</w:t>
      </w:r>
      <w:r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spacing w:before="0" w:after="0"/>
        <w:ind w:firstLine="510"/>
        <w:jc w:val="both"/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加强管理扎实工作。定期对资产进行盘点，及时资产盘活，避免资产闲置，2023年我委无闲置资产情况。对于需要处置资产，严格按照《闵行区行政单位国有资产处置管理办法》进行资产处置。每年按照区财政局要求，及时、完整、准确完成资产月报及年报。严格固定资产的账务处理。固定资产实行分级管理的原则；建立门类清晰的资产总账，记录固定资产情况；对新取得的固定资产，按照要求做好验收手续，办理固定资产入库、登记工作；加强固定资产领用、调拨、报废的处理，严格资产管理规定，逐级审报、审批。</w:t>
      </w:r>
    </w:p>
    <w:p>
      <w:pPr>
        <w:numPr>
          <w:ilvl w:val="0"/>
          <w:numId w:val="2"/>
        </w:numPr>
        <w:spacing w:before="0" w:after="0"/>
        <w:ind w:firstLine="510"/>
        <w:jc w:val="both"/>
        <w:rPr>
          <w:rFonts w:hint="default" w:ascii="宋体" w:hAnsi="宋体" w:eastAsia="宋体" w:cs="宋体"/>
          <w:b w:val="0"/>
          <w:i w:val="0"/>
          <w:sz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完善长效沟通机制。建立微信群，及时将通知、工作提示等传达至下属事业单位。</w:t>
      </w:r>
    </w:p>
    <w:p>
      <w:pPr>
        <w:numPr>
          <w:ilvl w:val="0"/>
          <w:numId w:val="1"/>
        </w:numPr>
        <w:spacing w:before="0" w:after="0"/>
        <w:ind w:left="0" w:leftChars="0" w:firstLine="0" w:firstLineChars="0"/>
        <w:jc w:val="left"/>
        <w:rPr>
          <w:rFonts w:ascii="宋体" w:hAnsi="宋体" w:eastAsia="宋体" w:cs="宋体"/>
          <w:b/>
          <w:i w:val="0"/>
          <w:sz w:val="30"/>
          <w:u w:val="none"/>
        </w:rPr>
      </w:pPr>
      <w:r>
        <w:rPr>
          <w:rFonts w:ascii="宋体" w:hAnsi="宋体" w:eastAsia="宋体" w:cs="宋体"/>
          <w:b/>
          <w:i w:val="0"/>
          <w:sz w:val="30"/>
          <w:u w:val="none"/>
        </w:rPr>
        <w:t>保障单位履职和促进事业发展情况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通过组织开展设备、家具、软件等固定资产、无形资产的情况摸底，推动资产规范登记和入账核算，确保全面、完整、清晰反映本单位资产家底。在此基础上，立足资产投入“过紧日子”，把资产管理聚焦到推动单位主责主业发展上。</w:t>
      </w:r>
    </w:p>
    <w:p>
      <w:pPr>
        <w:spacing w:before="0" w:after="0"/>
        <w:jc w:val="left"/>
        <w:rPr>
          <w:rFonts w:ascii="宋体" w:hAnsi="宋体" w:eastAsia="宋体" w:cs="宋体"/>
          <w:b/>
          <w:i w:val="0"/>
          <w:sz w:val="30"/>
          <w:u w:val="none"/>
        </w:rPr>
      </w:pPr>
      <w:r>
        <w:rPr>
          <w:rFonts w:ascii="宋体" w:hAnsi="宋体" w:eastAsia="宋体" w:cs="宋体"/>
          <w:b/>
          <w:i w:val="0"/>
          <w:sz w:val="30"/>
          <w:u w:val="none"/>
        </w:rPr>
        <w:t>五、资产管理工作存在的问题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机关事业单位普遍存在审批手续繁琐的问题，缺乏对资产的重视和认识，收到传统观念的影响，大部分职工对资产管理没有充分的认识。</w:t>
      </w:r>
    </w:p>
    <w:p>
      <w:pPr>
        <w:numPr>
          <w:ilvl w:val="0"/>
          <w:numId w:val="3"/>
        </w:numPr>
        <w:spacing w:before="0" w:after="0"/>
        <w:ind w:left="580" w:leftChars="0" w:firstLine="0" w:firstLineChars="0"/>
        <w:jc w:val="both"/>
        <w:rPr>
          <w:rFonts w:hint="eastAsia"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管理体制方面存在的问题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我委在资产管理体制方面存在的问题主要集中在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家事业单位及科委本级之间部分资产权属不清楚，属于历史遗留问题。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（</w:t>
      </w:r>
      <w:r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  <w:t>二</w:t>
      </w: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）管理方式方面的问题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主要是个别部门对配备的资产管理松散，对于一些废旧固定资产未及时上报进行报废，导致累计废旧资产较多。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eastAsia="zh-CN"/>
        </w:rPr>
        <w:t>（三）人员流动方面的问题</w:t>
      </w:r>
    </w:p>
    <w:p>
      <w:pPr>
        <w:spacing w:before="0" w:after="0"/>
        <w:ind w:firstLine="510"/>
        <w:jc w:val="both"/>
        <w:rPr>
          <w:rFonts w:hint="eastAsia"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  <w:lang w:val="en-US" w:eastAsia="zh-CN"/>
        </w:rPr>
        <w:t>固定资产管理人员业务能力需要加强，由于本单位固定资产管理人员流动性较大，人员的业务培训方面没有及时跟上，加上工作经验不足，造成资产管理工作开展起来不是很顺畅。</w:t>
      </w:r>
    </w:p>
    <w:p>
      <w:pPr>
        <w:spacing w:before="0" w:after="0"/>
        <w:jc w:val="left"/>
      </w:pPr>
      <w:r>
        <w:rPr>
          <w:rFonts w:ascii="宋体" w:hAnsi="宋体" w:eastAsia="宋体" w:cs="宋体"/>
          <w:b/>
          <w:i w:val="0"/>
          <w:sz w:val="30"/>
          <w:u w:val="none"/>
        </w:rPr>
        <w:t>六、下一步工作思路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>对单位资产进行统一管理，要切实加强对资产管理工作的领导，进一步把我单位资产管理好。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一要进一步重视资产管理工作，推进行政事业单位资产管理的规范化、制度化。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二要进一步理顺各部门之间的关系。要进一步健全资产采购、处置等方面管理。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三要进一步规范各项管理措施。要逐步完善在资产配置、使用、统计及监督检查等方面的管理措施。</w:t>
      </w:r>
    </w:p>
    <w:p>
      <w:pPr>
        <w:spacing w:before="0" w:after="0"/>
        <w:ind w:firstLine="510"/>
        <w:jc w:val="both"/>
        <w:rPr>
          <w:rFonts w:ascii="宋体" w:hAnsi="宋体" w:eastAsia="宋体" w:cs="宋体"/>
          <w:b w:val="0"/>
          <w:i w:val="0"/>
          <w:sz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u w:val="none"/>
        </w:rPr>
        <w:t xml:space="preserve"> 四要结合我委实际情况，与兄弟单位及相关职能部门借鉴优秀经验，努力创造条件，做好我委资产管理工作。</w:t>
      </w:r>
    </w:p>
    <w:p>
      <w:pPr>
        <w:spacing w:before="0" w:after="0"/>
        <w:jc w:val="left"/>
      </w:pPr>
    </w:p>
    <w:p>
      <w:pPr>
        <w:spacing w:before="0" w:after="0"/>
        <w:jc w:val="left"/>
      </w:pPr>
    </w:p>
    <w:sectPr>
      <w:pgSz w:w="11906" w:h="16838"/>
      <w:pgMar w:top="1440" w:right="1082" w:bottom="1440" w:left="1082" w:header="0" w:footer="72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F1F9B"/>
    <w:multiLevelType w:val="singleLevel"/>
    <w:tmpl w:val="AE1F1F9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F6A31F"/>
    <w:multiLevelType w:val="singleLevel"/>
    <w:tmpl w:val="BFF6A31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BAF754"/>
    <w:multiLevelType w:val="singleLevel"/>
    <w:tmpl w:val="7BBAF754"/>
    <w:lvl w:ilvl="0" w:tentative="0">
      <w:start w:val="1"/>
      <w:numFmt w:val="chineseCounting"/>
      <w:suff w:val="space"/>
      <w:lvlText w:val="（%1）"/>
      <w:lvlJc w:val="left"/>
      <w:pPr>
        <w:ind w:left="58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footnotePr>
    <w:footnote w:id="0"/>
    <w:footnote w:id="1"/>
  </w:footnotePr>
  <w:endnotePr>
    <w:endnote w:id="0"/>
    <w:endnote w:id="1"/>
  </w:endnotePr>
  <w:compat>
    <w:useFELayout/>
    <w:splitPgBreakAndParaMark/>
    <w:compatSetting w:name="compatibilityMode" w:uri="http://schemas.microsoft.com/office/word" w:val="12"/>
  </w:compat>
  <w:rsids>
    <w:rsidRoot w:val="00000000"/>
    <w:rsid w:val="67DFDE80"/>
    <w:rsid w:val="70FF924C"/>
    <w:rsid w:val="7DBF053B"/>
    <w:rsid w:val="7DE58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nhideWhenUsed="0" w:uiPriority="99" w:semiHidden="0" w:name="heading 5"/>
    <w:lsdException w:unhideWhenUsed="0" w:uiPriority="99" w:semiHidden="0" w:name="heading 6"/>
    <w:lsdException w:unhideWhenUsed="0" w:uiPriority="99" w:semiHidden="0" w:name="heading 7"/>
    <w:lsdException w:unhideWhenUsed="0" w:uiPriority="99" w:semiHidden="0" w:name="heading 8"/>
    <w:lsdException w:unhideWhenUsed="0" w:uiPriority="9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nhideWhenUsed="0" w:uiPriority="99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99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adjustRightInd/>
      <w:snapToGrid w:val="0"/>
      <w:spacing w:line="360" w:lineRule="auto"/>
      <w:contextualSpacing/>
      <w:jc w:val="left"/>
    </w:pPr>
    <w:rPr>
      <w:rFonts w:ascii="宋体" w:hAnsi="宋体" w:eastAsia="宋体" w:cstheme="minorBidi"/>
      <w:bCs/>
      <w:kern w:val="30"/>
      <w:sz w:val="24"/>
      <w:szCs w:val="30"/>
    </w:rPr>
  </w:style>
  <w:style w:type="paragraph" w:styleId="2">
    <w:name w:val="heading 1"/>
    <w:qFormat/>
    <w:uiPriority w:val="9"/>
    <w:pPr>
      <w:keepNext/>
      <w:keepLines/>
      <w:widowControl/>
      <w:adjustRightInd/>
      <w:snapToGrid w:val="0"/>
      <w:spacing w:line="360" w:lineRule="auto"/>
      <w:contextualSpacing/>
      <w:jc w:val="left"/>
      <w:outlineLvl w:val="0"/>
    </w:pPr>
    <w:rPr>
      <w:rFonts w:ascii="黑体" w:hAnsi="黑体" w:eastAsia="黑体" w:cstheme="minorBidi"/>
      <w:bCs/>
      <w:kern w:val="44"/>
      <w:sz w:val="32"/>
      <w:szCs w:val="44"/>
    </w:rPr>
  </w:style>
  <w:style w:type="paragraph" w:styleId="3">
    <w:name w:val="heading 2"/>
    <w:unhideWhenUsed/>
    <w:qFormat/>
    <w:uiPriority w:val="9"/>
    <w:pPr>
      <w:keepNext/>
      <w:keepLines/>
      <w:widowControl/>
      <w:adjustRightInd/>
      <w:snapToGrid w:val="0"/>
      <w:spacing w:line="360" w:lineRule="auto"/>
      <w:contextualSpacing/>
      <w:jc w:val="left"/>
      <w:outlineLvl w:val="1"/>
    </w:pPr>
    <w:rPr>
      <w:rFonts w:ascii="楷体" w:hAnsi="楷体" w:eastAsia="楷体" w:cstheme="minorBidi"/>
      <w:bCs/>
      <w:kern w:val="44"/>
      <w:sz w:val="30"/>
      <w:szCs w:val="44"/>
    </w:rPr>
  </w:style>
  <w:style w:type="paragraph" w:styleId="4">
    <w:name w:val="heading 3"/>
    <w:unhideWhenUsed/>
    <w:qFormat/>
    <w:uiPriority w:val="9"/>
    <w:pPr>
      <w:keepNext/>
      <w:keepLines/>
      <w:widowControl/>
      <w:adjustRightInd/>
      <w:snapToGrid w:val="0"/>
      <w:spacing w:line="360" w:lineRule="auto"/>
      <w:contextualSpacing/>
      <w:jc w:val="left"/>
      <w:outlineLvl w:val="2"/>
    </w:pPr>
    <w:rPr>
      <w:rFonts w:ascii="宋体" w:hAnsi="宋体" w:eastAsia="宋体" w:cstheme="minorBidi"/>
      <w:b/>
      <w:bCs/>
      <w:kern w:val="30"/>
      <w:sz w:val="24"/>
      <w:szCs w:val="30"/>
    </w:rPr>
  </w:style>
  <w:style w:type="paragraph" w:styleId="5">
    <w:name w:val="heading 4"/>
    <w:unhideWhenUsed/>
    <w:qFormat/>
    <w:uiPriority w:val="9"/>
    <w:pPr>
      <w:keepNext/>
      <w:keepLines/>
      <w:widowControl/>
      <w:adjustRightInd/>
      <w:snapToGrid w:val="0"/>
      <w:spacing w:line="360" w:lineRule="auto"/>
      <w:contextualSpacing/>
      <w:jc w:val="left"/>
      <w:outlineLvl w:val="3"/>
    </w:pPr>
    <w:rPr>
      <w:rFonts w:ascii="宋体" w:hAnsi="宋体" w:eastAsia="宋体" w:cstheme="minorBidi"/>
      <w:bCs/>
      <w:kern w:val="30"/>
      <w:sz w:val="24"/>
      <w:szCs w:val="30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Office_11.8.2.1123_F1E327BC-269C-435d-A152-05C5408002CA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2024-03-12T05:26:00Z</dcterms:created>
  <dc:creator>Apache POI</dc:creator>
  <cp:lastModifiedBy>aaaa</cp:lastModifiedBy>
  <dcterms:modified xsi:type="dcterms:W3CDTF">2024-04-16T09:22:26Z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027821043A61E2944C99EE65321967FD</vt:lpwstr>
  </property>
</Properties>
</file>