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jc w:val="center"/>
        <w:outlineLvl w:val="0"/>
        <w:rPr>
          <w:rFonts w:hint="eastAsia" w:ascii="宋体" w:hAnsi="宋体"/>
          <w:b/>
          <w:bCs/>
          <w:sz w:val="36"/>
          <w:szCs w:val="36"/>
        </w:rPr>
      </w:pPr>
    </w:p>
    <w:p>
      <w:pPr>
        <w:autoSpaceDE w:val="0"/>
        <w:autoSpaceDN w:val="0"/>
        <w:adjustRightInd w:val="0"/>
        <w:jc w:val="center"/>
        <w:outlineLvl w:val="0"/>
        <w:rPr>
          <w:rFonts w:hint="eastAsia" w:ascii="宋体" w:hAnsi="宋体"/>
          <w:b/>
          <w:bCs/>
          <w:sz w:val="36"/>
          <w:szCs w:val="36"/>
        </w:rPr>
      </w:pPr>
    </w:p>
    <w:p>
      <w:pPr>
        <w:autoSpaceDE w:val="0"/>
        <w:autoSpaceDN w:val="0"/>
        <w:adjustRightInd w:val="0"/>
        <w:jc w:val="center"/>
        <w:outlineLvl w:val="0"/>
        <w:rPr>
          <w:rFonts w:hint="eastAsia" w:ascii="宋体" w:hAnsi="宋体"/>
          <w:b/>
          <w:bCs/>
          <w:sz w:val="36"/>
          <w:szCs w:val="36"/>
        </w:rPr>
      </w:pPr>
    </w:p>
    <w:p>
      <w:pPr>
        <w:autoSpaceDE w:val="0"/>
        <w:autoSpaceDN w:val="0"/>
        <w:adjustRightInd w:val="0"/>
        <w:jc w:val="center"/>
        <w:outlineLvl w:val="0"/>
        <w:rPr>
          <w:rFonts w:hint="eastAsia" w:ascii="宋体" w:hAnsi="宋体"/>
          <w:b/>
          <w:bCs/>
          <w:sz w:val="36"/>
          <w:szCs w:val="36"/>
        </w:rPr>
      </w:pPr>
    </w:p>
    <w:p>
      <w:pPr>
        <w:autoSpaceDE w:val="0"/>
        <w:autoSpaceDN w:val="0"/>
        <w:adjustRightInd w:val="0"/>
        <w:jc w:val="center"/>
        <w:outlineLvl w:val="0"/>
        <w:rPr>
          <w:rFonts w:hint="eastAsia" w:ascii="宋体" w:hAnsi="宋体"/>
          <w:b/>
          <w:bCs/>
          <w:sz w:val="36"/>
          <w:szCs w:val="36"/>
        </w:rPr>
      </w:pPr>
    </w:p>
    <w:p>
      <w:pPr>
        <w:autoSpaceDE w:val="0"/>
        <w:autoSpaceDN w:val="0"/>
        <w:adjustRightInd w:val="0"/>
        <w:jc w:val="center"/>
        <w:outlineLvl w:val="0"/>
        <w:rPr>
          <w:rFonts w:hint="eastAsia" w:ascii="宋体" w:hAnsi="宋体"/>
          <w:b/>
          <w:bCs/>
          <w:sz w:val="36"/>
          <w:szCs w:val="36"/>
        </w:rPr>
      </w:pPr>
    </w:p>
    <w:p>
      <w:pPr>
        <w:spacing w:line="360" w:lineRule="auto"/>
        <w:jc w:val="center"/>
        <w:rPr>
          <w:rFonts w:hint="eastAsia" w:ascii="华文中宋" w:hAnsi="华文中宋" w:eastAsia="华文中宋"/>
          <w:b/>
          <w:sz w:val="72"/>
          <w:szCs w:val="72"/>
          <w:lang w:eastAsia="zh-CN"/>
        </w:rPr>
      </w:pPr>
      <w:r>
        <w:rPr>
          <w:rFonts w:hint="eastAsia" w:ascii="华文中宋" w:hAnsi="华文中宋" w:eastAsia="华文中宋"/>
          <w:b/>
          <w:sz w:val="72"/>
          <w:szCs w:val="72"/>
          <w:lang w:eastAsia="zh-CN"/>
        </w:rPr>
        <w:t>中国共产主义青年团</w:t>
      </w:r>
    </w:p>
    <w:p>
      <w:pPr>
        <w:spacing w:line="360" w:lineRule="auto"/>
        <w:jc w:val="center"/>
        <w:rPr>
          <w:rFonts w:hint="eastAsia" w:ascii="华文中宋" w:hAnsi="华文中宋" w:eastAsia="华文中宋"/>
          <w:b/>
          <w:sz w:val="72"/>
          <w:szCs w:val="72"/>
          <w:lang w:eastAsia="zh-CN"/>
        </w:rPr>
      </w:pPr>
      <w:r>
        <w:rPr>
          <w:rFonts w:hint="eastAsia" w:ascii="华文中宋" w:hAnsi="华文中宋" w:eastAsia="华文中宋"/>
          <w:b/>
          <w:sz w:val="72"/>
          <w:szCs w:val="72"/>
          <w:lang w:eastAsia="zh-CN"/>
        </w:rPr>
        <w:t>上海市闵行区委员会</w:t>
      </w:r>
    </w:p>
    <w:p>
      <w:pPr>
        <w:spacing w:line="360" w:lineRule="auto"/>
        <w:jc w:val="center"/>
        <w:rPr>
          <w:rFonts w:hint="eastAsia" w:ascii="华文中宋" w:hAnsi="华文中宋" w:eastAsia="华文中宋"/>
          <w:b/>
          <w:sz w:val="72"/>
          <w:szCs w:val="72"/>
        </w:rPr>
      </w:pPr>
      <w:r>
        <w:rPr>
          <w:rFonts w:hint="eastAsia" w:ascii="华文中宋" w:hAnsi="华文中宋" w:eastAsia="华文中宋"/>
          <w:b/>
          <w:sz w:val="72"/>
          <w:szCs w:val="72"/>
        </w:rPr>
        <w:t>2023年度部门国有资产</w:t>
      </w:r>
    </w:p>
    <w:p>
      <w:pPr>
        <w:spacing w:line="360" w:lineRule="auto"/>
        <w:jc w:val="center"/>
        <w:rPr>
          <w:rFonts w:hint="eastAsia" w:ascii="华文中宋" w:hAnsi="华文中宋" w:eastAsia="华文中宋"/>
          <w:b/>
          <w:sz w:val="72"/>
          <w:szCs w:val="72"/>
        </w:rPr>
      </w:pPr>
      <w:r>
        <w:rPr>
          <w:rFonts w:hint="eastAsia" w:ascii="华文中宋" w:hAnsi="华文中宋" w:eastAsia="华文中宋"/>
          <w:b/>
          <w:sz w:val="72"/>
          <w:szCs w:val="72"/>
        </w:rPr>
        <w:t>管理情况</w:t>
      </w:r>
    </w:p>
    <w:p>
      <w:pPr>
        <w:autoSpaceDE w:val="0"/>
        <w:autoSpaceDN w:val="0"/>
        <w:adjustRightInd w:val="0"/>
        <w:jc w:val="center"/>
        <w:outlineLvl w:val="0"/>
        <w:rPr>
          <w:rFonts w:hint="eastAsia" w:ascii="宋体" w:hAnsi="宋体"/>
          <w:b/>
          <w:bCs/>
          <w:sz w:val="36"/>
          <w:szCs w:val="36"/>
        </w:rPr>
      </w:pPr>
    </w:p>
    <w:p>
      <w:pPr>
        <w:autoSpaceDE w:val="0"/>
        <w:autoSpaceDN w:val="0"/>
        <w:adjustRightInd w:val="0"/>
        <w:jc w:val="center"/>
        <w:outlineLvl w:val="0"/>
        <w:rPr>
          <w:rFonts w:hint="eastAsia" w:ascii="宋体" w:hAnsi="宋体"/>
          <w:b/>
          <w:bCs/>
          <w:sz w:val="36"/>
          <w:szCs w:val="36"/>
        </w:rPr>
      </w:pPr>
    </w:p>
    <w:p>
      <w:pPr>
        <w:autoSpaceDE w:val="0"/>
        <w:autoSpaceDN w:val="0"/>
        <w:adjustRightInd w:val="0"/>
        <w:jc w:val="center"/>
        <w:outlineLvl w:val="0"/>
        <w:rPr>
          <w:rFonts w:hint="eastAsia" w:ascii="宋体" w:hAnsi="宋体"/>
          <w:b/>
          <w:bCs/>
          <w:sz w:val="36"/>
          <w:szCs w:val="36"/>
        </w:rPr>
      </w:pPr>
    </w:p>
    <w:p>
      <w:pPr>
        <w:autoSpaceDE w:val="0"/>
        <w:autoSpaceDN w:val="0"/>
        <w:adjustRightInd w:val="0"/>
        <w:jc w:val="center"/>
        <w:outlineLvl w:val="0"/>
        <w:rPr>
          <w:rFonts w:hint="eastAsia" w:ascii="宋体" w:hAnsi="宋体"/>
          <w:b/>
          <w:bCs/>
          <w:sz w:val="36"/>
          <w:szCs w:val="36"/>
        </w:rPr>
      </w:pPr>
    </w:p>
    <w:p>
      <w:pPr>
        <w:autoSpaceDE w:val="0"/>
        <w:autoSpaceDN w:val="0"/>
        <w:adjustRightInd w:val="0"/>
        <w:jc w:val="center"/>
        <w:outlineLvl w:val="0"/>
        <w:rPr>
          <w:rFonts w:hint="eastAsia" w:ascii="宋体" w:hAnsi="宋体"/>
          <w:b/>
          <w:bCs/>
          <w:sz w:val="36"/>
          <w:szCs w:val="36"/>
        </w:rPr>
      </w:pPr>
    </w:p>
    <w:p>
      <w:pPr>
        <w:autoSpaceDE w:val="0"/>
        <w:autoSpaceDN w:val="0"/>
        <w:adjustRightInd w:val="0"/>
        <w:jc w:val="center"/>
        <w:outlineLvl w:val="0"/>
        <w:rPr>
          <w:rFonts w:hint="eastAsia" w:ascii="宋体" w:hAnsi="宋体"/>
          <w:b/>
          <w:bCs/>
          <w:sz w:val="36"/>
          <w:szCs w:val="36"/>
        </w:rPr>
      </w:pPr>
    </w:p>
    <w:p>
      <w:pPr>
        <w:autoSpaceDE w:val="0"/>
        <w:autoSpaceDN w:val="0"/>
        <w:adjustRightInd w:val="0"/>
        <w:jc w:val="center"/>
        <w:outlineLvl w:val="0"/>
        <w:rPr>
          <w:rFonts w:hint="eastAsia" w:ascii="宋体" w:hAnsi="宋体"/>
          <w:b/>
          <w:bCs/>
          <w:sz w:val="36"/>
          <w:szCs w:val="36"/>
        </w:rPr>
      </w:pPr>
    </w:p>
    <w:p>
      <w:pPr>
        <w:autoSpaceDE w:val="0"/>
        <w:autoSpaceDN w:val="0"/>
        <w:adjustRightInd w:val="0"/>
        <w:jc w:val="center"/>
        <w:outlineLvl w:val="0"/>
        <w:rPr>
          <w:rFonts w:hint="eastAsia" w:ascii="宋体" w:hAnsi="宋体"/>
          <w:b/>
          <w:bCs/>
          <w:sz w:val="36"/>
          <w:szCs w:val="36"/>
        </w:rPr>
      </w:pPr>
    </w:p>
    <w:p>
      <w:pPr>
        <w:autoSpaceDE w:val="0"/>
        <w:autoSpaceDN w:val="0"/>
        <w:adjustRightInd w:val="0"/>
        <w:jc w:val="center"/>
        <w:outlineLvl w:val="0"/>
        <w:rPr>
          <w:rFonts w:hint="eastAsia" w:ascii="宋体" w:hAnsi="宋体"/>
          <w:b/>
          <w:bCs/>
          <w:sz w:val="36"/>
          <w:szCs w:val="36"/>
        </w:rPr>
      </w:pPr>
    </w:p>
    <w:p>
      <w:pPr>
        <w:autoSpaceDE w:val="0"/>
        <w:autoSpaceDN w:val="0"/>
        <w:adjustRightInd w:val="0"/>
        <w:jc w:val="left"/>
        <w:outlineLvl w:val="0"/>
        <w:rPr>
          <w:rFonts w:hint="eastAsia" w:ascii="黑体" w:hAnsi="黑体" w:eastAsia="黑体"/>
          <w:sz w:val="30"/>
          <w:szCs w:val="30"/>
        </w:rPr>
        <w:sectPr>
          <w:pgSz w:w="11906" w:h="16838"/>
          <w:pgMar w:top="1440" w:right="1800" w:bottom="1440" w:left="1800" w:header="851" w:footer="992" w:gutter="0"/>
          <w:cols w:space="720" w:num="1"/>
          <w:docGrid w:type="lines" w:linePitch="312" w:charSpace="0"/>
        </w:sectPr>
      </w:pPr>
    </w:p>
    <w:p>
      <w:pPr>
        <w:autoSpaceDE w:val="0"/>
        <w:autoSpaceDN w:val="0"/>
        <w:adjustRightInd w:val="0"/>
        <w:jc w:val="left"/>
        <w:outlineLvl w:val="0"/>
        <w:rPr>
          <w:rFonts w:hint="eastAsia" w:ascii="黑体" w:hAnsi="黑体" w:eastAsia="黑体"/>
          <w:sz w:val="30"/>
          <w:szCs w:val="30"/>
        </w:rPr>
      </w:pPr>
      <w:r>
        <w:rPr>
          <w:rFonts w:hint="eastAsia" w:ascii="黑体" w:hAnsi="黑体" w:eastAsia="黑体"/>
          <w:sz w:val="30"/>
          <w:szCs w:val="30"/>
        </w:rPr>
        <w:t>一、资产负债情况表</w:t>
      </w:r>
    </w:p>
    <w:tbl>
      <w:tblPr>
        <w:tblStyle w:val="4"/>
        <w:tblW w:w="10073" w:type="dxa"/>
        <w:jc w:val="center"/>
        <w:tblLayout w:type="autofit"/>
        <w:tblCellMar>
          <w:top w:w="0" w:type="dxa"/>
          <w:left w:w="108" w:type="dxa"/>
          <w:bottom w:w="0" w:type="dxa"/>
          <w:right w:w="108" w:type="dxa"/>
        </w:tblCellMar>
      </w:tblPr>
      <w:tblGrid>
        <w:gridCol w:w="6190"/>
        <w:gridCol w:w="1070"/>
        <w:gridCol w:w="992"/>
        <w:gridCol w:w="851"/>
        <w:gridCol w:w="970"/>
      </w:tblGrid>
      <w:tr>
        <w:tblPrEx>
          <w:tblCellMar>
            <w:top w:w="0" w:type="dxa"/>
            <w:left w:w="108" w:type="dxa"/>
            <w:bottom w:w="0" w:type="dxa"/>
            <w:right w:w="108" w:type="dxa"/>
          </w:tblCellMar>
        </w:tblPrEx>
        <w:trPr>
          <w:trHeight w:val="435" w:hRule="atLeast"/>
          <w:jc w:val="center"/>
        </w:trPr>
        <w:tc>
          <w:tcPr>
            <w:tcW w:w="6190" w:type="dxa"/>
            <w:tcBorders>
              <w:top w:val="nil"/>
              <w:left w:val="nil"/>
              <w:bottom w:val="single" w:color="000000" w:sz="4" w:space="0"/>
              <w:right w:val="nil"/>
            </w:tcBorders>
            <w:noWrap/>
            <w:vAlign w:val="center"/>
          </w:tcPr>
          <w:p>
            <w:pPr>
              <w:rPr>
                <w:rFonts w:hint="eastAsia" w:ascii="宋体" w:hAnsi="宋体" w:cs="宋体"/>
                <w:b/>
                <w:bCs/>
                <w:color w:val="000000"/>
                <w:kern w:val="0"/>
                <w:sz w:val="36"/>
                <w:szCs w:val="36"/>
              </w:rPr>
            </w:pPr>
          </w:p>
        </w:tc>
        <w:tc>
          <w:tcPr>
            <w:tcW w:w="2062" w:type="dxa"/>
            <w:gridSpan w:val="2"/>
            <w:tcBorders>
              <w:top w:val="nil"/>
              <w:left w:val="nil"/>
              <w:bottom w:val="single" w:color="auto" w:sz="4" w:space="0"/>
              <w:right w:val="nil"/>
            </w:tcBorders>
            <w:noWrap/>
            <w:vAlign w:val="center"/>
          </w:tcPr>
          <w:p>
            <w:pPr>
              <w:widowControl/>
              <w:jc w:val="left"/>
              <w:rPr>
                <w:rFonts w:ascii="Times New Roman" w:hAnsi="Times New Roman" w:cs="Times New Roman"/>
                <w:kern w:val="0"/>
                <w:sz w:val="20"/>
                <w:szCs w:val="20"/>
              </w:rPr>
            </w:pPr>
          </w:p>
        </w:tc>
        <w:tc>
          <w:tcPr>
            <w:tcW w:w="1821" w:type="dxa"/>
            <w:gridSpan w:val="2"/>
            <w:tcBorders>
              <w:top w:val="nil"/>
              <w:left w:val="nil"/>
              <w:bottom w:val="single" w:color="auto" w:sz="4" w:space="0"/>
              <w:right w:val="nil"/>
            </w:tcBorders>
            <w:noWrap/>
            <w:vAlign w:val="center"/>
          </w:tcPr>
          <w:p>
            <w:pPr>
              <w:widowControl/>
              <w:jc w:val="right"/>
              <w:rPr>
                <w:rFonts w:ascii="宋体" w:hAnsi="宋体" w:cs="宋体"/>
                <w:color w:val="000000"/>
                <w:kern w:val="0"/>
                <w:sz w:val="20"/>
                <w:szCs w:val="20"/>
              </w:rPr>
            </w:pPr>
            <w:r>
              <w:rPr>
                <w:rFonts w:hint="eastAsia" w:ascii="宋体" w:hAnsi="宋体" w:cs="宋体"/>
                <w:color w:val="000000"/>
                <w:kern w:val="0"/>
                <w:sz w:val="20"/>
                <w:szCs w:val="20"/>
              </w:rPr>
              <w:t>单位：万元</w:t>
            </w:r>
          </w:p>
        </w:tc>
      </w:tr>
      <w:tr>
        <w:tblPrEx>
          <w:tblCellMar>
            <w:top w:w="0" w:type="dxa"/>
            <w:left w:w="108" w:type="dxa"/>
            <w:bottom w:w="0" w:type="dxa"/>
            <w:right w:w="108" w:type="dxa"/>
          </w:tblCellMar>
        </w:tblPrEx>
        <w:trPr>
          <w:trHeight w:val="435" w:hRule="atLeast"/>
          <w:jc w:val="center"/>
        </w:trPr>
        <w:tc>
          <w:tcPr>
            <w:tcW w:w="6190" w:type="dxa"/>
            <w:vMerge w:val="restart"/>
            <w:tcBorders>
              <w:top w:val="single" w:color="auto" w:sz="4" w:space="0"/>
              <w:left w:val="single" w:color="auto" w:sz="4" w:space="0"/>
              <w:bottom w:val="single" w:color="000000"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　</w:t>
            </w:r>
          </w:p>
        </w:tc>
        <w:tc>
          <w:tcPr>
            <w:tcW w:w="2062" w:type="dxa"/>
            <w:gridSpan w:val="2"/>
            <w:tcBorders>
              <w:top w:val="single" w:color="auto" w:sz="4" w:space="0"/>
              <w:left w:val="nil"/>
              <w:bottom w:val="single" w:color="auto" w:sz="4" w:space="0"/>
              <w:right w:val="single" w:color="000000"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数量</w:t>
            </w:r>
          </w:p>
        </w:tc>
        <w:tc>
          <w:tcPr>
            <w:tcW w:w="1821" w:type="dxa"/>
            <w:gridSpan w:val="2"/>
            <w:tcBorders>
              <w:top w:val="single" w:color="auto" w:sz="4" w:space="0"/>
              <w:left w:val="nil"/>
              <w:bottom w:val="single" w:color="auto" w:sz="4" w:space="0"/>
              <w:right w:val="single" w:color="000000"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价值</w:t>
            </w:r>
          </w:p>
        </w:tc>
      </w:tr>
      <w:tr>
        <w:tblPrEx>
          <w:tblCellMar>
            <w:top w:w="0" w:type="dxa"/>
            <w:left w:w="108" w:type="dxa"/>
            <w:bottom w:w="0" w:type="dxa"/>
            <w:right w:w="108" w:type="dxa"/>
          </w:tblCellMar>
        </w:tblPrEx>
        <w:trPr>
          <w:trHeight w:val="405" w:hRule="atLeast"/>
          <w:jc w:val="center"/>
        </w:trPr>
        <w:tc>
          <w:tcPr>
            <w:tcW w:w="0" w:type="auto"/>
            <w:vMerge w:val="continue"/>
            <w:tcBorders>
              <w:top w:val="single" w:color="auto" w:sz="4" w:space="0"/>
              <w:left w:val="single" w:color="auto" w:sz="4" w:space="0"/>
              <w:bottom w:val="single" w:color="000000" w:sz="4" w:space="0"/>
              <w:right w:val="single" w:color="auto" w:sz="4" w:space="0"/>
            </w:tcBorders>
            <w:noWrap w:val="0"/>
            <w:vAlign w:val="center"/>
          </w:tcPr>
          <w:p>
            <w:pPr>
              <w:widowControl/>
              <w:spacing w:line="360" w:lineRule="auto"/>
              <w:jc w:val="left"/>
              <w:rPr>
                <w:rFonts w:ascii="宋体" w:hAnsi="宋体" w:cs="宋体"/>
                <w:color w:val="000000"/>
                <w:kern w:val="0"/>
                <w:sz w:val="20"/>
                <w:szCs w:val="20"/>
              </w:rPr>
            </w:pPr>
          </w:p>
        </w:tc>
        <w:tc>
          <w:tcPr>
            <w:tcW w:w="10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年初数</w:t>
            </w:r>
          </w:p>
        </w:tc>
        <w:tc>
          <w:tcPr>
            <w:tcW w:w="992"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年末数</w:t>
            </w:r>
          </w:p>
        </w:tc>
        <w:tc>
          <w:tcPr>
            <w:tcW w:w="851"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年初数</w:t>
            </w:r>
          </w:p>
        </w:tc>
        <w:tc>
          <w:tcPr>
            <w:tcW w:w="9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年末数</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noWrap/>
            <w:vAlign w:val="center"/>
          </w:tcPr>
          <w:p>
            <w:pPr>
              <w:widowControl/>
              <w:spacing w:line="360" w:lineRule="auto"/>
              <w:jc w:val="left"/>
              <w:rPr>
                <w:rFonts w:hint="eastAsia" w:ascii="宋体" w:hAnsi="宋体" w:cs="宋体"/>
                <w:b/>
                <w:bCs/>
                <w:color w:val="000000"/>
                <w:kern w:val="0"/>
                <w:sz w:val="20"/>
                <w:szCs w:val="20"/>
              </w:rPr>
            </w:pPr>
            <w:r>
              <w:rPr>
                <w:rFonts w:hint="eastAsia" w:ascii="宋体" w:hAnsi="宋体" w:cs="宋体"/>
                <w:b/>
                <w:bCs/>
                <w:color w:val="000000"/>
                <w:kern w:val="0"/>
                <w:sz w:val="20"/>
                <w:szCs w:val="20"/>
              </w:rPr>
              <w:t>一、资产合计</w:t>
            </w:r>
          </w:p>
        </w:tc>
        <w:tc>
          <w:tcPr>
            <w:tcW w:w="10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992"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851" w:type="dxa"/>
            <w:tcBorders>
              <w:top w:val="nil"/>
              <w:left w:val="nil"/>
              <w:bottom w:val="single" w:color="auto" w:sz="4" w:space="0"/>
              <w:right w:val="single" w:color="auto" w:sz="4" w:space="0"/>
            </w:tcBorders>
            <w:noWrap/>
            <w:vAlign w:val="center"/>
          </w:tcPr>
          <w:p>
            <w:pPr>
              <w:widowControl/>
              <w:spacing w:line="360" w:lineRule="auto"/>
              <w:jc w:val="center"/>
              <w:rPr>
                <w:rFonts w:hint="default" w:ascii="宋体" w:hAnsi="宋体" w:eastAsia="宋体" w:cs="宋体"/>
                <w:color w:val="000000"/>
                <w:kern w:val="0"/>
                <w:sz w:val="20"/>
                <w:szCs w:val="20"/>
                <w:lang w:val="en-US" w:eastAsia="zh-CN"/>
              </w:rPr>
            </w:pPr>
            <w:r>
              <w:rPr>
                <w:rFonts w:hint="eastAsia" w:ascii="宋体" w:hAnsi="宋体" w:cs="宋体"/>
                <w:color w:val="000000"/>
                <w:kern w:val="0"/>
                <w:sz w:val="20"/>
                <w:szCs w:val="20"/>
                <w:lang w:val="en-US" w:eastAsia="zh-CN"/>
              </w:rPr>
              <w:t>81.01</w:t>
            </w:r>
          </w:p>
        </w:tc>
        <w:tc>
          <w:tcPr>
            <w:tcW w:w="970" w:type="dxa"/>
            <w:tcBorders>
              <w:top w:val="nil"/>
              <w:left w:val="nil"/>
              <w:bottom w:val="single" w:color="auto" w:sz="4" w:space="0"/>
              <w:right w:val="single" w:color="auto" w:sz="4" w:space="0"/>
            </w:tcBorders>
            <w:noWrap/>
            <w:vAlign w:val="center"/>
          </w:tcPr>
          <w:p>
            <w:pPr>
              <w:widowControl/>
              <w:spacing w:line="360" w:lineRule="auto"/>
              <w:jc w:val="center"/>
              <w:rPr>
                <w:rFonts w:hint="default" w:ascii="宋体" w:hAnsi="宋体" w:eastAsia="宋体" w:cs="宋体"/>
                <w:color w:val="000000"/>
                <w:kern w:val="0"/>
                <w:sz w:val="22"/>
                <w:lang w:val="en-US" w:eastAsia="zh-CN"/>
              </w:rPr>
            </w:pPr>
            <w:r>
              <w:rPr>
                <w:rFonts w:hint="eastAsia" w:ascii="宋体" w:hAnsi="宋体" w:cs="宋体"/>
                <w:color w:val="000000"/>
                <w:kern w:val="0"/>
                <w:sz w:val="22"/>
                <w:lang w:val="en-US" w:eastAsia="zh-CN"/>
              </w:rPr>
              <w:t>61.51</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noWrap/>
            <w:vAlign w:val="center"/>
          </w:tcPr>
          <w:p>
            <w:pPr>
              <w:widowControl/>
              <w:spacing w:line="360" w:lineRule="auto"/>
              <w:jc w:val="left"/>
              <w:rPr>
                <w:rFonts w:hint="eastAsia" w:ascii="宋体" w:hAnsi="宋体" w:cs="宋体"/>
                <w:color w:val="000000"/>
                <w:kern w:val="0"/>
                <w:sz w:val="20"/>
                <w:szCs w:val="20"/>
              </w:rPr>
            </w:pPr>
            <w:r>
              <w:rPr>
                <w:rFonts w:hint="eastAsia" w:ascii="宋体" w:hAnsi="宋体" w:cs="宋体"/>
                <w:color w:val="000000"/>
                <w:kern w:val="0"/>
                <w:sz w:val="20"/>
                <w:szCs w:val="20"/>
              </w:rPr>
              <w:t xml:space="preserve">   （一）流动资产</w:t>
            </w:r>
          </w:p>
        </w:tc>
        <w:tc>
          <w:tcPr>
            <w:tcW w:w="10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992"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851"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64</w:t>
            </w:r>
            <w:r>
              <w:rPr>
                <w:rFonts w:hint="eastAsia" w:ascii="宋体" w:hAnsi="宋体" w:cs="宋体"/>
                <w:color w:val="000000"/>
                <w:kern w:val="0"/>
                <w:sz w:val="20"/>
                <w:szCs w:val="20"/>
                <w:lang w:val="en-US" w:eastAsia="zh-CN"/>
              </w:rPr>
              <w:t>.</w:t>
            </w:r>
            <w:r>
              <w:rPr>
                <w:rFonts w:hint="eastAsia" w:ascii="宋体" w:hAnsi="宋体" w:cs="宋体"/>
                <w:color w:val="000000"/>
                <w:kern w:val="0"/>
                <w:sz w:val="20"/>
                <w:szCs w:val="20"/>
              </w:rPr>
              <w:t>08</w:t>
            </w:r>
          </w:p>
        </w:tc>
        <w:tc>
          <w:tcPr>
            <w:tcW w:w="9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eastAsia="宋体" w:cs="宋体"/>
                <w:color w:val="000000"/>
                <w:kern w:val="0"/>
                <w:sz w:val="22"/>
                <w:lang w:eastAsia="zh-CN"/>
              </w:rPr>
            </w:pPr>
            <w:r>
              <w:rPr>
                <w:rFonts w:hint="eastAsia" w:ascii="宋体" w:hAnsi="宋体" w:cs="宋体"/>
                <w:color w:val="000000"/>
                <w:kern w:val="0"/>
                <w:sz w:val="22"/>
              </w:rPr>
              <w:t>46</w:t>
            </w:r>
            <w:r>
              <w:rPr>
                <w:rFonts w:hint="eastAsia" w:ascii="宋体" w:hAnsi="宋体" w:cs="宋体"/>
                <w:color w:val="000000"/>
                <w:kern w:val="0"/>
                <w:sz w:val="22"/>
                <w:lang w:val="en-US" w:eastAsia="zh-CN"/>
              </w:rPr>
              <w:t>.</w:t>
            </w:r>
            <w:r>
              <w:rPr>
                <w:rFonts w:hint="eastAsia" w:ascii="宋体" w:hAnsi="宋体" w:cs="宋体"/>
                <w:color w:val="000000"/>
                <w:kern w:val="0"/>
                <w:sz w:val="22"/>
              </w:rPr>
              <w:t>2</w:t>
            </w:r>
            <w:r>
              <w:rPr>
                <w:rFonts w:hint="eastAsia" w:ascii="宋体" w:hAnsi="宋体" w:cs="宋体"/>
                <w:color w:val="000000"/>
                <w:kern w:val="0"/>
                <w:sz w:val="22"/>
                <w:lang w:val="en-US" w:eastAsia="zh-CN"/>
              </w:rPr>
              <w:t>8</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noWrap/>
            <w:vAlign w:val="center"/>
          </w:tcPr>
          <w:p>
            <w:pPr>
              <w:widowControl/>
              <w:spacing w:line="360" w:lineRule="auto"/>
              <w:jc w:val="left"/>
              <w:rPr>
                <w:rFonts w:hint="eastAsia" w:ascii="宋体" w:hAnsi="宋体" w:cs="宋体"/>
                <w:color w:val="000000"/>
                <w:kern w:val="0"/>
                <w:sz w:val="20"/>
                <w:szCs w:val="20"/>
              </w:rPr>
            </w:pPr>
            <w:r>
              <w:rPr>
                <w:rFonts w:hint="eastAsia" w:ascii="宋体" w:hAnsi="宋体" w:cs="宋体"/>
                <w:color w:val="000000"/>
                <w:kern w:val="0"/>
                <w:sz w:val="20"/>
                <w:szCs w:val="20"/>
              </w:rPr>
              <w:t xml:space="preserve">   （二）固定资产</w:t>
            </w:r>
          </w:p>
        </w:tc>
        <w:tc>
          <w:tcPr>
            <w:tcW w:w="10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992"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851"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rPr>
              <w:t>49</w:t>
            </w:r>
            <w:r>
              <w:rPr>
                <w:rFonts w:hint="eastAsia" w:ascii="宋体" w:hAnsi="宋体" w:cs="宋体"/>
                <w:color w:val="000000"/>
                <w:kern w:val="0"/>
                <w:sz w:val="20"/>
                <w:szCs w:val="20"/>
                <w:lang w:val="en-US" w:eastAsia="zh-CN"/>
              </w:rPr>
              <w:t>.</w:t>
            </w:r>
            <w:r>
              <w:rPr>
                <w:rFonts w:hint="eastAsia" w:ascii="宋体" w:hAnsi="宋体" w:cs="宋体"/>
                <w:color w:val="000000"/>
                <w:kern w:val="0"/>
                <w:sz w:val="20"/>
                <w:szCs w:val="20"/>
              </w:rPr>
              <w:t>6</w:t>
            </w:r>
            <w:r>
              <w:rPr>
                <w:rFonts w:hint="eastAsia" w:ascii="宋体" w:hAnsi="宋体" w:cs="宋体"/>
                <w:color w:val="000000"/>
                <w:kern w:val="0"/>
                <w:sz w:val="20"/>
                <w:szCs w:val="20"/>
                <w:lang w:val="en-US" w:eastAsia="zh-CN"/>
              </w:rPr>
              <w:t>1</w:t>
            </w:r>
          </w:p>
        </w:tc>
        <w:tc>
          <w:tcPr>
            <w:tcW w:w="9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eastAsia="宋体" w:cs="宋体"/>
                <w:color w:val="000000"/>
                <w:kern w:val="0"/>
                <w:sz w:val="22"/>
                <w:lang w:eastAsia="zh-CN"/>
              </w:rPr>
            </w:pPr>
            <w:r>
              <w:rPr>
                <w:rFonts w:hint="eastAsia" w:ascii="宋体" w:hAnsi="宋体" w:cs="宋体"/>
                <w:color w:val="000000"/>
                <w:kern w:val="0"/>
                <w:sz w:val="22"/>
              </w:rPr>
              <w:t>52</w:t>
            </w:r>
            <w:r>
              <w:rPr>
                <w:rFonts w:hint="eastAsia" w:ascii="宋体" w:hAnsi="宋体" w:cs="宋体"/>
                <w:color w:val="000000"/>
                <w:kern w:val="0"/>
                <w:sz w:val="22"/>
                <w:lang w:val="en-US" w:eastAsia="zh-CN"/>
              </w:rPr>
              <w:t>.</w:t>
            </w:r>
            <w:r>
              <w:rPr>
                <w:rFonts w:hint="eastAsia" w:ascii="宋体" w:hAnsi="宋体" w:cs="宋体"/>
                <w:color w:val="000000"/>
                <w:kern w:val="0"/>
                <w:sz w:val="22"/>
              </w:rPr>
              <w:t>4</w:t>
            </w:r>
            <w:r>
              <w:rPr>
                <w:rFonts w:hint="eastAsia" w:ascii="宋体" w:hAnsi="宋体" w:cs="宋体"/>
                <w:color w:val="000000"/>
                <w:kern w:val="0"/>
                <w:sz w:val="22"/>
                <w:lang w:val="en-US" w:eastAsia="zh-CN"/>
              </w:rPr>
              <w:t>3</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noWrap/>
            <w:vAlign w:val="center"/>
          </w:tcPr>
          <w:p>
            <w:pPr>
              <w:widowControl/>
              <w:spacing w:line="360" w:lineRule="auto"/>
              <w:jc w:val="left"/>
              <w:rPr>
                <w:rFonts w:hint="eastAsia" w:ascii="宋体" w:hAnsi="宋体" w:cs="宋体"/>
                <w:color w:val="000000"/>
                <w:kern w:val="0"/>
                <w:sz w:val="20"/>
                <w:szCs w:val="20"/>
              </w:rPr>
            </w:pPr>
            <w:r>
              <w:rPr>
                <w:rFonts w:hint="eastAsia" w:ascii="宋体" w:hAnsi="宋体" w:cs="宋体"/>
                <w:color w:val="000000"/>
                <w:kern w:val="0"/>
                <w:sz w:val="20"/>
                <w:szCs w:val="20"/>
              </w:rPr>
              <w:t xml:space="preserve">          其中：1.房屋（平方米）</w:t>
            </w:r>
          </w:p>
        </w:tc>
        <w:tc>
          <w:tcPr>
            <w:tcW w:w="1070" w:type="dxa"/>
            <w:tcBorders>
              <w:top w:val="nil"/>
              <w:left w:val="nil"/>
              <w:bottom w:val="single" w:color="auto" w:sz="4" w:space="0"/>
              <w:right w:val="single" w:color="auto" w:sz="4" w:space="0"/>
            </w:tcBorders>
            <w:noWrap/>
            <w:vAlign w:val="center"/>
          </w:tcPr>
          <w:p>
            <w:pPr>
              <w:widowControl/>
              <w:spacing w:line="360" w:lineRule="auto"/>
              <w:jc w:val="left"/>
              <w:rPr>
                <w:rFonts w:hint="eastAsia" w:ascii="宋体" w:hAnsi="宋体" w:cs="宋体"/>
                <w:color w:val="000000"/>
                <w:kern w:val="0"/>
                <w:sz w:val="20"/>
                <w:szCs w:val="20"/>
              </w:rPr>
            </w:pPr>
            <w:r>
              <w:rPr>
                <w:rFonts w:hint="eastAsia" w:ascii="宋体" w:hAnsi="宋体" w:cs="宋体"/>
                <w:color w:val="000000"/>
                <w:kern w:val="0"/>
                <w:sz w:val="20"/>
                <w:szCs w:val="20"/>
              </w:rPr>
              <w:t>　</w:t>
            </w:r>
          </w:p>
        </w:tc>
        <w:tc>
          <w:tcPr>
            <w:tcW w:w="992" w:type="dxa"/>
            <w:tcBorders>
              <w:top w:val="nil"/>
              <w:left w:val="nil"/>
              <w:bottom w:val="single" w:color="auto" w:sz="4" w:space="0"/>
              <w:right w:val="single" w:color="auto" w:sz="4" w:space="0"/>
            </w:tcBorders>
            <w:noWrap/>
            <w:vAlign w:val="center"/>
          </w:tcPr>
          <w:p>
            <w:pPr>
              <w:widowControl/>
              <w:spacing w:line="360" w:lineRule="auto"/>
              <w:jc w:val="left"/>
              <w:rPr>
                <w:rFonts w:hint="eastAsia" w:ascii="宋体" w:hAnsi="宋体" w:cs="宋体"/>
                <w:color w:val="000000"/>
                <w:kern w:val="0"/>
                <w:sz w:val="20"/>
                <w:szCs w:val="20"/>
              </w:rPr>
            </w:pPr>
            <w:r>
              <w:rPr>
                <w:rFonts w:hint="eastAsia" w:ascii="宋体" w:hAnsi="宋体" w:cs="宋体"/>
                <w:color w:val="000000"/>
                <w:kern w:val="0"/>
                <w:sz w:val="20"/>
                <w:szCs w:val="20"/>
              </w:rPr>
              <w:t>　</w:t>
            </w:r>
          </w:p>
        </w:tc>
        <w:tc>
          <w:tcPr>
            <w:tcW w:w="851"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p>
        </w:tc>
        <w:tc>
          <w:tcPr>
            <w:tcW w:w="9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2"/>
              </w:rPr>
            </w:pP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noWrap/>
            <w:vAlign w:val="center"/>
          </w:tcPr>
          <w:p>
            <w:pPr>
              <w:widowControl/>
              <w:spacing w:line="360" w:lineRule="auto"/>
              <w:jc w:val="left"/>
              <w:rPr>
                <w:rFonts w:ascii="宋体" w:hAnsi="宋体" w:cs="宋体"/>
                <w:color w:val="000000"/>
                <w:kern w:val="0"/>
                <w:sz w:val="20"/>
                <w:szCs w:val="20"/>
              </w:rPr>
            </w:pPr>
            <w:r>
              <w:rPr>
                <w:color w:val="000000"/>
                <w:sz w:val="20"/>
                <w:szCs w:val="20"/>
              </w:rPr>
              <w:t xml:space="preserve">                2.</w:t>
            </w:r>
            <w:r>
              <w:rPr>
                <w:rFonts w:hint="eastAsia"/>
                <w:color w:val="000000"/>
                <w:sz w:val="20"/>
                <w:szCs w:val="20"/>
              </w:rPr>
              <w:t>设备</w:t>
            </w:r>
            <w:r>
              <w:rPr>
                <w:rFonts w:hint="eastAsia"/>
                <w:sz w:val="20"/>
                <w:szCs w:val="20"/>
              </w:rPr>
              <w:t>（个/台/辆等）</w:t>
            </w:r>
          </w:p>
        </w:tc>
        <w:tc>
          <w:tcPr>
            <w:tcW w:w="1070" w:type="dxa"/>
            <w:tcBorders>
              <w:top w:val="nil"/>
              <w:left w:val="nil"/>
              <w:bottom w:val="single" w:color="auto" w:sz="4" w:space="0"/>
              <w:right w:val="single" w:color="auto" w:sz="4" w:space="0"/>
            </w:tcBorders>
            <w:noWrap/>
            <w:vAlign w:val="center"/>
          </w:tcPr>
          <w:p>
            <w:pPr>
              <w:widowControl/>
              <w:spacing w:line="360" w:lineRule="auto"/>
              <w:jc w:val="left"/>
              <w:rPr>
                <w:rFonts w:hint="eastAsia" w:ascii="宋体" w:hAnsi="宋体" w:cs="宋体"/>
                <w:color w:val="000000"/>
                <w:kern w:val="0"/>
                <w:sz w:val="20"/>
                <w:szCs w:val="20"/>
              </w:rPr>
            </w:pPr>
            <w:r>
              <w:rPr>
                <w:rFonts w:hint="eastAsia" w:ascii="宋体" w:hAnsi="宋体" w:cs="宋体"/>
                <w:color w:val="000000"/>
                <w:kern w:val="0"/>
                <w:sz w:val="20"/>
                <w:szCs w:val="20"/>
              </w:rPr>
              <w:t>　</w:t>
            </w:r>
          </w:p>
        </w:tc>
        <w:tc>
          <w:tcPr>
            <w:tcW w:w="992" w:type="dxa"/>
            <w:tcBorders>
              <w:top w:val="nil"/>
              <w:left w:val="nil"/>
              <w:bottom w:val="single" w:color="auto" w:sz="4" w:space="0"/>
              <w:right w:val="single" w:color="auto" w:sz="4" w:space="0"/>
            </w:tcBorders>
            <w:noWrap/>
            <w:vAlign w:val="center"/>
          </w:tcPr>
          <w:p>
            <w:pPr>
              <w:widowControl/>
              <w:spacing w:line="360" w:lineRule="auto"/>
              <w:jc w:val="left"/>
              <w:rPr>
                <w:rFonts w:hint="eastAsia" w:ascii="宋体" w:hAnsi="宋体" w:cs="宋体"/>
                <w:color w:val="000000"/>
                <w:kern w:val="0"/>
                <w:sz w:val="20"/>
                <w:szCs w:val="20"/>
              </w:rPr>
            </w:pPr>
            <w:r>
              <w:rPr>
                <w:rFonts w:hint="eastAsia" w:ascii="宋体" w:hAnsi="宋体" w:cs="宋体"/>
                <w:color w:val="000000"/>
                <w:kern w:val="0"/>
                <w:sz w:val="20"/>
                <w:szCs w:val="20"/>
              </w:rPr>
              <w:t>　</w:t>
            </w:r>
          </w:p>
        </w:tc>
        <w:tc>
          <w:tcPr>
            <w:tcW w:w="851"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p>
        </w:tc>
        <w:tc>
          <w:tcPr>
            <w:tcW w:w="9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2"/>
              </w:rPr>
            </w:pP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noWrap/>
            <w:vAlign w:val="center"/>
          </w:tcPr>
          <w:p>
            <w:pPr>
              <w:widowControl/>
              <w:spacing w:line="360" w:lineRule="auto"/>
              <w:rPr>
                <w:rFonts w:hint="eastAsia"/>
                <w:color w:val="000000"/>
                <w:sz w:val="20"/>
                <w:szCs w:val="20"/>
              </w:rPr>
            </w:pPr>
            <w:r>
              <w:rPr>
                <w:color w:val="000000"/>
                <w:sz w:val="20"/>
                <w:szCs w:val="20"/>
              </w:rPr>
              <w:t xml:space="preserve">                     </w:t>
            </w:r>
            <w:r>
              <w:rPr>
                <w:rFonts w:hint="eastAsia"/>
                <w:color w:val="000000"/>
                <w:sz w:val="20"/>
                <w:szCs w:val="20"/>
              </w:rPr>
              <w:t>其中：（</w:t>
            </w:r>
            <w:r>
              <w:rPr>
                <w:color w:val="000000"/>
                <w:sz w:val="20"/>
                <w:szCs w:val="20"/>
              </w:rPr>
              <w:t>1</w:t>
            </w:r>
            <w:r>
              <w:rPr>
                <w:rFonts w:hint="eastAsia"/>
                <w:color w:val="000000"/>
                <w:sz w:val="20"/>
                <w:szCs w:val="20"/>
              </w:rPr>
              <w:t>）车辆（辆）</w:t>
            </w:r>
          </w:p>
        </w:tc>
        <w:tc>
          <w:tcPr>
            <w:tcW w:w="1070" w:type="dxa"/>
            <w:tcBorders>
              <w:top w:val="nil"/>
              <w:left w:val="nil"/>
              <w:bottom w:val="single" w:color="auto" w:sz="4" w:space="0"/>
              <w:right w:val="single" w:color="auto" w:sz="4" w:space="0"/>
            </w:tcBorders>
            <w:noWrap/>
            <w:vAlign w:val="center"/>
          </w:tcPr>
          <w:p>
            <w:pPr>
              <w:widowControl/>
              <w:spacing w:line="360" w:lineRule="auto"/>
              <w:jc w:val="left"/>
              <w:rPr>
                <w:rFonts w:ascii="宋体" w:hAnsi="宋体" w:cs="宋体"/>
                <w:color w:val="000000"/>
                <w:kern w:val="0"/>
                <w:sz w:val="20"/>
                <w:szCs w:val="20"/>
              </w:rPr>
            </w:pPr>
            <w:r>
              <w:rPr>
                <w:rFonts w:hint="eastAsia" w:ascii="宋体" w:hAnsi="宋体" w:cs="宋体"/>
                <w:color w:val="000000"/>
                <w:kern w:val="0"/>
                <w:sz w:val="20"/>
                <w:szCs w:val="20"/>
              </w:rPr>
              <w:t>　</w:t>
            </w:r>
          </w:p>
        </w:tc>
        <w:tc>
          <w:tcPr>
            <w:tcW w:w="992" w:type="dxa"/>
            <w:tcBorders>
              <w:top w:val="nil"/>
              <w:left w:val="nil"/>
              <w:bottom w:val="single" w:color="auto" w:sz="4" w:space="0"/>
              <w:right w:val="single" w:color="auto" w:sz="4" w:space="0"/>
            </w:tcBorders>
            <w:noWrap/>
            <w:vAlign w:val="center"/>
          </w:tcPr>
          <w:p>
            <w:pPr>
              <w:widowControl/>
              <w:spacing w:line="360" w:lineRule="auto"/>
              <w:jc w:val="left"/>
              <w:rPr>
                <w:rFonts w:hint="eastAsia" w:ascii="宋体" w:hAnsi="宋体" w:cs="宋体"/>
                <w:color w:val="000000"/>
                <w:kern w:val="0"/>
                <w:sz w:val="20"/>
                <w:szCs w:val="20"/>
              </w:rPr>
            </w:pPr>
            <w:r>
              <w:rPr>
                <w:rFonts w:hint="eastAsia" w:ascii="宋体" w:hAnsi="宋体" w:cs="宋体"/>
                <w:color w:val="000000"/>
                <w:kern w:val="0"/>
                <w:sz w:val="20"/>
                <w:szCs w:val="20"/>
              </w:rPr>
              <w:t>　</w:t>
            </w:r>
          </w:p>
        </w:tc>
        <w:tc>
          <w:tcPr>
            <w:tcW w:w="851"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p>
        </w:tc>
        <w:tc>
          <w:tcPr>
            <w:tcW w:w="9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2"/>
              </w:rPr>
            </w:pP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noWrap/>
            <w:vAlign w:val="center"/>
          </w:tcPr>
          <w:p>
            <w:pPr>
              <w:widowControl/>
              <w:spacing w:line="360" w:lineRule="auto"/>
              <w:rPr>
                <w:rFonts w:hint="eastAsia"/>
                <w:color w:val="000000"/>
                <w:sz w:val="20"/>
                <w:szCs w:val="20"/>
              </w:rPr>
            </w:pPr>
            <w:r>
              <w:rPr>
                <w:color w:val="000000"/>
                <w:sz w:val="20"/>
                <w:szCs w:val="20"/>
              </w:rPr>
              <w:t xml:space="preserve">                                 </w:t>
            </w:r>
            <w:r>
              <w:rPr>
                <w:rFonts w:hint="eastAsia"/>
                <w:color w:val="000000"/>
                <w:sz w:val="20"/>
                <w:szCs w:val="20"/>
              </w:rPr>
              <w:t>一般公务用车</w:t>
            </w:r>
          </w:p>
        </w:tc>
        <w:tc>
          <w:tcPr>
            <w:tcW w:w="1070" w:type="dxa"/>
            <w:tcBorders>
              <w:top w:val="nil"/>
              <w:left w:val="nil"/>
              <w:bottom w:val="single" w:color="auto" w:sz="4" w:space="0"/>
              <w:right w:val="single" w:color="auto" w:sz="4" w:space="0"/>
            </w:tcBorders>
            <w:noWrap/>
            <w:vAlign w:val="center"/>
          </w:tcPr>
          <w:p>
            <w:pPr>
              <w:widowControl/>
              <w:spacing w:line="360" w:lineRule="auto"/>
              <w:jc w:val="left"/>
              <w:rPr>
                <w:rFonts w:ascii="宋体" w:hAnsi="宋体" w:cs="宋体"/>
                <w:color w:val="000000"/>
                <w:kern w:val="0"/>
                <w:sz w:val="20"/>
                <w:szCs w:val="20"/>
              </w:rPr>
            </w:pPr>
            <w:r>
              <w:rPr>
                <w:rFonts w:hint="eastAsia" w:ascii="宋体" w:hAnsi="宋体" w:cs="宋体"/>
                <w:color w:val="000000"/>
                <w:kern w:val="0"/>
                <w:sz w:val="20"/>
                <w:szCs w:val="20"/>
              </w:rPr>
              <w:t>　</w:t>
            </w:r>
          </w:p>
        </w:tc>
        <w:tc>
          <w:tcPr>
            <w:tcW w:w="992" w:type="dxa"/>
            <w:tcBorders>
              <w:top w:val="nil"/>
              <w:left w:val="nil"/>
              <w:bottom w:val="single" w:color="auto" w:sz="4" w:space="0"/>
              <w:right w:val="single" w:color="auto" w:sz="4" w:space="0"/>
            </w:tcBorders>
            <w:noWrap/>
            <w:vAlign w:val="center"/>
          </w:tcPr>
          <w:p>
            <w:pPr>
              <w:widowControl/>
              <w:spacing w:line="360" w:lineRule="auto"/>
              <w:jc w:val="left"/>
              <w:rPr>
                <w:rFonts w:hint="eastAsia" w:ascii="宋体" w:hAnsi="宋体" w:cs="宋体"/>
                <w:color w:val="000000"/>
                <w:kern w:val="0"/>
                <w:sz w:val="20"/>
                <w:szCs w:val="20"/>
              </w:rPr>
            </w:pPr>
            <w:r>
              <w:rPr>
                <w:rFonts w:hint="eastAsia" w:ascii="宋体" w:hAnsi="宋体" w:cs="宋体"/>
                <w:color w:val="000000"/>
                <w:kern w:val="0"/>
                <w:sz w:val="20"/>
                <w:szCs w:val="20"/>
              </w:rPr>
              <w:t>　</w:t>
            </w:r>
          </w:p>
        </w:tc>
        <w:tc>
          <w:tcPr>
            <w:tcW w:w="851"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p>
        </w:tc>
        <w:tc>
          <w:tcPr>
            <w:tcW w:w="9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2"/>
              </w:rPr>
            </w:pP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noWrap/>
            <w:vAlign w:val="center"/>
          </w:tcPr>
          <w:p>
            <w:pPr>
              <w:widowControl/>
              <w:spacing w:line="360" w:lineRule="auto"/>
              <w:rPr>
                <w:rFonts w:hint="eastAsia"/>
                <w:color w:val="000000"/>
                <w:sz w:val="20"/>
                <w:szCs w:val="20"/>
              </w:rPr>
            </w:pPr>
            <w:r>
              <w:rPr>
                <w:color w:val="000000"/>
                <w:sz w:val="20"/>
                <w:szCs w:val="20"/>
              </w:rPr>
              <w:t xml:space="preserve">                                 </w:t>
            </w:r>
            <w:r>
              <w:rPr>
                <w:rFonts w:hint="eastAsia"/>
                <w:color w:val="000000"/>
                <w:sz w:val="20"/>
                <w:szCs w:val="20"/>
              </w:rPr>
              <w:t>执法执勤用车</w:t>
            </w:r>
          </w:p>
        </w:tc>
        <w:tc>
          <w:tcPr>
            <w:tcW w:w="1070" w:type="dxa"/>
            <w:tcBorders>
              <w:top w:val="nil"/>
              <w:left w:val="nil"/>
              <w:bottom w:val="single" w:color="auto" w:sz="4" w:space="0"/>
              <w:right w:val="single" w:color="auto" w:sz="4" w:space="0"/>
            </w:tcBorders>
            <w:noWrap/>
            <w:vAlign w:val="center"/>
          </w:tcPr>
          <w:p>
            <w:pPr>
              <w:widowControl/>
              <w:spacing w:line="360" w:lineRule="auto"/>
              <w:jc w:val="left"/>
              <w:rPr>
                <w:rFonts w:ascii="宋体" w:hAnsi="宋体" w:cs="宋体"/>
                <w:color w:val="000000"/>
                <w:kern w:val="0"/>
                <w:sz w:val="20"/>
                <w:szCs w:val="20"/>
              </w:rPr>
            </w:pPr>
            <w:r>
              <w:rPr>
                <w:rFonts w:hint="eastAsia" w:ascii="宋体" w:hAnsi="宋体" w:cs="宋体"/>
                <w:color w:val="000000"/>
                <w:kern w:val="0"/>
                <w:sz w:val="20"/>
                <w:szCs w:val="20"/>
              </w:rPr>
              <w:t>　</w:t>
            </w:r>
          </w:p>
        </w:tc>
        <w:tc>
          <w:tcPr>
            <w:tcW w:w="992" w:type="dxa"/>
            <w:tcBorders>
              <w:top w:val="nil"/>
              <w:left w:val="nil"/>
              <w:bottom w:val="single" w:color="auto" w:sz="4" w:space="0"/>
              <w:right w:val="single" w:color="auto" w:sz="4" w:space="0"/>
            </w:tcBorders>
            <w:noWrap/>
            <w:vAlign w:val="center"/>
          </w:tcPr>
          <w:p>
            <w:pPr>
              <w:widowControl/>
              <w:spacing w:line="360" w:lineRule="auto"/>
              <w:jc w:val="left"/>
              <w:rPr>
                <w:rFonts w:hint="eastAsia" w:ascii="宋体" w:hAnsi="宋体" w:cs="宋体"/>
                <w:color w:val="000000"/>
                <w:kern w:val="0"/>
                <w:sz w:val="20"/>
                <w:szCs w:val="20"/>
              </w:rPr>
            </w:pPr>
            <w:r>
              <w:rPr>
                <w:rFonts w:hint="eastAsia" w:ascii="宋体" w:hAnsi="宋体" w:cs="宋体"/>
                <w:color w:val="000000"/>
                <w:kern w:val="0"/>
                <w:sz w:val="20"/>
                <w:szCs w:val="20"/>
              </w:rPr>
              <w:t>　</w:t>
            </w:r>
          </w:p>
        </w:tc>
        <w:tc>
          <w:tcPr>
            <w:tcW w:w="851"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p>
        </w:tc>
        <w:tc>
          <w:tcPr>
            <w:tcW w:w="9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2"/>
              </w:rPr>
            </w:pP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noWrap/>
            <w:vAlign w:val="center"/>
          </w:tcPr>
          <w:p>
            <w:pPr>
              <w:widowControl/>
              <w:spacing w:line="360" w:lineRule="auto"/>
              <w:rPr>
                <w:rFonts w:hint="eastAsia"/>
                <w:color w:val="000000"/>
                <w:sz w:val="20"/>
                <w:szCs w:val="20"/>
              </w:rPr>
            </w:pPr>
            <w:r>
              <w:rPr>
                <w:color w:val="000000"/>
                <w:sz w:val="20"/>
                <w:szCs w:val="20"/>
              </w:rPr>
              <w:t xml:space="preserve">                                 </w:t>
            </w:r>
            <w:r>
              <w:rPr>
                <w:rFonts w:hint="eastAsia"/>
                <w:color w:val="000000"/>
                <w:sz w:val="20"/>
                <w:szCs w:val="20"/>
              </w:rPr>
              <w:t>特种专业技术用车</w:t>
            </w:r>
          </w:p>
        </w:tc>
        <w:tc>
          <w:tcPr>
            <w:tcW w:w="1070" w:type="dxa"/>
            <w:tcBorders>
              <w:top w:val="nil"/>
              <w:left w:val="nil"/>
              <w:bottom w:val="single" w:color="auto" w:sz="4" w:space="0"/>
              <w:right w:val="single" w:color="auto" w:sz="4" w:space="0"/>
            </w:tcBorders>
            <w:noWrap/>
            <w:vAlign w:val="center"/>
          </w:tcPr>
          <w:p>
            <w:pPr>
              <w:widowControl/>
              <w:spacing w:line="360" w:lineRule="auto"/>
              <w:jc w:val="left"/>
              <w:rPr>
                <w:rFonts w:ascii="宋体" w:hAnsi="宋体" w:cs="宋体"/>
                <w:color w:val="000000"/>
                <w:kern w:val="0"/>
                <w:sz w:val="20"/>
                <w:szCs w:val="20"/>
              </w:rPr>
            </w:pPr>
            <w:r>
              <w:rPr>
                <w:rFonts w:hint="eastAsia" w:ascii="宋体" w:hAnsi="宋体" w:cs="宋体"/>
                <w:color w:val="000000"/>
                <w:kern w:val="0"/>
                <w:sz w:val="20"/>
                <w:szCs w:val="20"/>
              </w:rPr>
              <w:t>　</w:t>
            </w:r>
          </w:p>
        </w:tc>
        <w:tc>
          <w:tcPr>
            <w:tcW w:w="992" w:type="dxa"/>
            <w:tcBorders>
              <w:top w:val="nil"/>
              <w:left w:val="nil"/>
              <w:bottom w:val="single" w:color="auto" w:sz="4" w:space="0"/>
              <w:right w:val="single" w:color="auto" w:sz="4" w:space="0"/>
            </w:tcBorders>
            <w:noWrap/>
            <w:vAlign w:val="center"/>
          </w:tcPr>
          <w:p>
            <w:pPr>
              <w:widowControl/>
              <w:spacing w:line="360" w:lineRule="auto"/>
              <w:jc w:val="left"/>
              <w:rPr>
                <w:rFonts w:hint="eastAsia" w:ascii="宋体" w:hAnsi="宋体" w:cs="宋体"/>
                <w:color w:val="000000"/>
                <w:kern w:val="0"/>
                <w:sz w:val="20"/>
                <w:szCs w:val="20"/>
              </w:rPr>
            </w:pPr>
            <w:r>
              <w:rPr>
                <w:rFonts w:hint="eastAsia" w:ascii="宋体" w:hAnsi="宋体" w:cs="宋体"/>
                <w:color w:val="000000"/>
                <w:kern w:val="0"/>
                <w:sz w:val="20"/>
                <w:szCs w:val="20"/>
              </w:rPr>
              <w:t>　</w:t>
            </w:r>
          </w:p>
        </w:tc>
        <w:tc>
          <w:tcPr>
            <w:tcW w:w="851"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p>
        </w:tc>
        <w:tc>
          <w:tcPr>
            <w:tcW w:w="9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2"/>
              </w:rPr>
            </w:pP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noWrap/>
            <w:vAlign w:val="center"/>
          </w:tcPr>
          <w:p>
            <w:pPr>
              <w:widowControl/>
              <w:spacing w:line="360" w:lineRule="auto"/>
              <w:rPr>
                <w:rFonts w:hint="eastAsia"/>
                <w:color w:val="000000"/>
                <w:sz w:val="20"/>
                <w:szCs w:val="20"/>
              </w:rPr>
            </w:pPr>
            <w:r>
              <w:rPr>
                <w:color w:val="000000"/>
                <w:sz w:val="20"/>
                <w:szCs w:val="20"/>
              </w:rPr>
              <w:t xml:space="preserve">                                 </w:t>
            </w:r>
            <w:r>
              <w:rPr>
                <w:rFonts w:hint="eastAsia"/>
                <w:color w:val="000000"/>
                <w:sz w:val="20"/>
                <w:szCs w:val="20"/>
              </w:rPr>
              <w:t>其他用车</w:t>
            </w:r>
          </w:p>
        </w:tc>
        <w:tc>
          <w:tcPr>
            <w:tcW w:w="1070" w:type="dxa"/>
            <w:tcBorders>
              <w:top w:val="nil"/>
              <w:left w:val="nil"/>
              <w:bottom w:val="single" w:color="auto" w:sz="4" w:space="0"/>
              <w:right w:val="single" w:color="auto" w:sz="4" w:space="0"/>
            </w:tcBorders>
            <w:noWrap/>
            <w:vAlign w:val="center"/>
          </w:tcPr>
          <w:p>
            <w:pPr>
              <w:widowControl/>
              <w:spacing w:line="360" w:lineRule="auto"/>
              <w:jc w:val="left"/>
              <w:rPr>
                <w:rFonts w:ascii="宋体" w:hAnsi="宋体" w:cs="宋体"/>
                <w:color w:val="000000"/>
                <w:kern w:val="0"/>
                <w:sz w:val="20"/>
                <w:szCs w:val="20"/>
              </w:rPr>
            </w:pPr>
            <w:r>
              <w:rPr>
                <w:rFonts w:hint="eastAsia" w:ascii="宋体" w:hAnsi="宋体" w:cs="宋体"/>
                <w:color w:val="000000"/>
                <w:kern w:val="0"/>
                <w:sz w:val="20"/>
                <w:szCs w:val="20"/>
              </w:rPr>
              <w:t>　</w:t>
            </w:r>
          </w:p>
        </w:tc>
        <w:tc>
          <w:tcPr>
            <w:tcW w:w="992" w:type="dxa"/>
            <w:tcBorders>
              <w:top w:val="nil"/>
              <w:left w:val="nil"/>
              <w:bottom w:val="single" w:color="auto" w:sz="4" w:space="0"/>
              <w:right w:val="single" w:color="auto" w:sz="4" w:space="0"/>
            </w:tcBorders>
            <w:noWrap/>
            <w:vAlign w:val="center"/>
          </w:tcPr>
          <w:p>
            <w:pPr>
              <w:widowControl/>
              <w:spacing w:line="360" w:lineRule="auto"/>
              <w:jc w:val="left"/>
              <w:rPr>
                <w:rFonts w:hint="eastAsia" w:ascii="宋体" w:hAnsi="宋体" w:cs="宋体"/>
                <w:color w:val="000000"/>
                <w:kern w:val="0"/>
                <w:sz w:val="20"/>
                <w:szCs w:val="20"/>
              </w:rPr>
            </w:pPr>
            <w:r>
              <w:rPr>
                <w:rFonts w:hint="eastAsia" w:ascii="宋体" w:hAnsi="宋体" w:cs="宋体"/>
                <w:color w:val="000000"/>
                <w:kern w:val="0"/>
                <w:sz w:val="20"/>
                <w:szCs w:val="20"/>
              </w:rPr>
              <w:t>　</w:t>
            </w:r>
          </w:p>
        </w:tc>
        <w:tc>
          <w:tcPr>
            <w:tcW w:w="851"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p>
        </w:tc>
        <w:tc>
          <w:tcPr>
            <w:tcW w:w="9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2"/>
              </w:rPr>
            </w:pP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noWrap/>
            <w:vAlign w:val="center"/>
          </w:tcPr>
          <w:p>
            <w:pPr>
              <w:widowControl/>
              <w:spacing w:line="360" w:lineRule="auto"/>
              <w:jc w:val="left"/>
              <w:rPr>
                <w:rFonts w:hint="eastAsia" w:ascii="宋体" w:hAnsi="宋体" w:cs="宋体"/>
                <w:color w:val="000000"/>
                <w:kern w:val="0"/>
                <w:sz w:val="20"/>
                <w:szCs w:val="20"/>
              </w:rPr>
            </w:pPr>
            <w:r>
              <w:rPr>
                <w:rFonts w:hint="eastAsia" w:ascii="宋体" w:hAnsi="宋体" w:cs="宋体"/>
                <w:color w:val="000000"/>
                <w:kern w:val="0"/>
                <w:sz w:val="20"/>
                <w:szCs w:val="20"/>
              </w:rPr>
              <w:t xml:space="preserve">                （2）单价100万元（含）以上设备（不含车辆）</w:t>
            </w:r>
          </w:p>
        </w:tc>
        <w:tc>
          <w:tcPr>
            <w:tcW w:w="1070" w:type="dxa"/>
            <w:tcBorders>
              <w:top w:val="nil"/>
              <w:left w:val="nil"/>
              <w:bottom w:val="single" w:color="auto" w:sz="4" w:space="0"/>
              <w:right w:val="single" w:color="auto" w:sz="4" w:space="0"/>
            </w:tcBorders>
            <w:noWrap/>
            <w:vAlign w:val="center"/>
          </w:tcPr>
          <w:p>
            <w:pPr>
              <w:widowControl/>
              <w:spacing w:line="360" w:lineRule="auto"/>
              <w:jc w:val="left"/>
              <w:rPr>
                <w:rFonts w:hint="eastAsia" w:ascii="宋体" w:hAnsi="宋体" w:cs="宋体"/>
                <w:color w:val="000000"/>
                <w:kern w:val="0"/>
                <w:sz w:val="20"/>
                <w:szCs w:val="20"/>
              </w:rPr>
            </w:pPr>
            <w:r>
              <w:rPr>
                <w:rFonts w:hint="eastAsia" w:ascii="宋体" w:hAnsi="宋体" w:cs="宋体"/>
                <w:color w:val="000000"/>
                <w:kern w:val="0"/>
                <w:sz w:val="20"/>
                <w:szCs w:val="20"/>
              </w:rPr>
              <w:t>　</w:t>
            </w:r>
          </w:p>
        </w:tc>
        <w:tc>
          <w:tcPr>
            <w:tcW w:w="992" w:type="dxa"/>
            <w:tcBorders>
              <w:top w:val="nil"/>
              <w:left w:val="nil"/>
              <w:bottom w:val="single" w:color="auto" w:sz="4" w:space="0"/>
              <w:right w:val="single" w:color="auto" w:sz="4" w:space="0"/>
            </w:tcBorders>
            <w:noWrap/>
            <w:vAlign w:val="center"/>
          </w:tcPr>
          <w:p>
            <w:pPr>
              <w:widowControl/>
              <w:spacing w:line="360" w:lineRule="auto"/>
              <w:jc w:val="left"/>
              <w:rPr>
                <w:rFonts w:hint="eastAsia" w:ascii="宋体" w:hAnsi="宋体" w:cs="宋体"/>
                <w:color w:val="000000"/>
                <w:kern w:val="0"/>
                <w:sz w:val="20"/>
                <w:szCs w:val="20"/>
              </w:rPr>
            </w:pPr>
            <w:r>
              <w:rPr>
                <w:rFonts w:hint="eastAsia" w:ascii="宋体" w:hAnsi="宋体" w:cs="宋体"/>
                <w:color w:val="000000"/>
                <w:kern w:val="0"/>
                <w:sz w:val="20"/>
                <w:szCs w:val="20"/>
              </w:rPr>
              <w:t>　</w:t>
            </w:r>
          </w:p>
        </w:tc>
        <w:tc>
          <w:tcPr>
            <w:tcW w:w="851"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p>
        </w:tc>
        <w:tc>
          <w:tcPr>
            <w:tcW w:w="9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2"/>
              </w:rPr>
            </w:pP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noWrap/>
            <w:vAlign w:val="center"/>
          </w:tcPr>
          <w:p>
            <w:pPr>
              <w:widowControl/>
              <w:spacing w:line="360" w:lineRule="auto"/>
              <w:jc w:val="left"/>
              <w:rPr>
                <w:rFonts w:hint="eastAsia" w:ascii="宋体" w:hAnsi="宋体" w:cs="宋体"/>
                <w:color w:val="000000"/>
                <w:kern w:val="0"/>
                <w:sz w:val="20"/>
                <w:szCs w:val="20"/>
              </w:rPr>
            </w:pPr>
            <w:r>
              <w:rPr>
                <w:rFonts w:hint="eastAsia" w:ascii="宋体" w:hAnsi="宋体" w:cs="宋体"/>
                <w:color w:val="000000"/>
                <w:kern w:val="0"/>
                <w:sz w:val="20"/>
                <w:szCs w:val="20"/>
              </w:rPr>
              <w:t xml:space="preserve">                3.其他固定资产</w:t>
            </w:r>
          </w:p>
        </w:tc>
        <w:tc>
          <w:tcPr>
            <w:tcW w:w="10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992"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851"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p>
        </w:tc>
        <w:tc>
          <w:tcPr>
            <w:tcW w:w="9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2"/>
              </w:rPr>
            </w:pP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noWrap/>
            <w:vAlign w:val="center"/>
          </w:tcPr>
          <w:p>
            <w:pPr>
              <w:widowControl/>
              <w:spacing w:line="360" w:lineRule="auto"/>
              <w:jc w:val="left"/>
              <w:rPr>
                <w:rFonts w:hint="eastAsia" w:ascii="宋体" w:hAnsi="宋体" w:cs="宋体"/>
                <w:color w:val="000000"/>
                <w:kern w:val="0"/>
                <w:sz w:val="20"/>
                <w:szCs w:val="20"/>
              </w:rPr>
            </w:pPr>
            <w:r>
              <w:rPr>
                <w:rFonts w:hint="eastAsia" w:ascii="宋体" w:hAnsi="宋体" w:cs="宋体"/>
                <w:color w:val="000000"/>
                <w:kern w:val="0"/>
                <w:sz w:val="20"/>
                <w:szCs w:val="20"/>
              </w:rPr>
              <w:t xml:space="preserve">        减：固定资产累计折旧</w:t>
            </w:r>
          </w:p>
        </w:tc>
        <w:tc>
          <w:tcPr>
            <w:tcW w:w="10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992"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851"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eastAsia="宋体" w:cs="宋体"/>
                <w:color w:val="000000"/>
                <w:kern w:val="0"/>
                <w:sz w:val="20"/>
                <w:szCs w:val="20"/>
                <w:lang w:eastAsia="zh-CN"/>
              </w:rPr>
            </w:pPr>
            <w:r>
              <w:rPr>
                <w:rFonts w:hint="eastAsia" w:ascii="宋体" w:hAnsi="宋体" w:cs="宋体"/>
                <w:color w:val="000000"/>
                <w:kern w:val="0"/>
                <w:sz w:val="20"/>
                <w:szCs w:val="20"/>
              </w:rPr>
              <w:t>32</w:t>
            </w:r>
            <w:r>
              <w:rPr>
                <w:rFonts w:hint="eastAsia" w:ascii="宋体" w:hAnsi="宋体" w:cs="宋体"/>
                <w:color w:val="000000"/>
                <w:kern w:val="0"/>
                <w:sz w:val="20"/>
                <w:szCs w:val="20"/>
                <w:lang w:val="en-US" w:eastAsia="zh-CN"/>
              </w:rPr>
              <w:t>.</w:t>
            </w:r>
            <w:r>
              <w:rPr>
                <w:rFonts w:hint="eastAsia" w:ascii="宋体" w:hAnsi="宋体" w:cs="宋体"/>
                <w:color w:val="000000"/>
                <w:kern w:val="0"/>
                <w:sz w:val="20"/>
                <w:szCs w:val="20"/>
              </w:rPr>
              <w:t>6</w:t>
            </w:r>
            <w:r>
              <w:rPr>
                <w:rFonts w:hint="eastAsia" w:ascii="宋体" w:hAnsi="宋体" w:cs="宋体"/>
                <w:color w:val="000000"/>
                <w:kern w:val="0"/>
                <w:sz w:val="20"/>
                <w:szCs w:val="20"/>
                <w:lang w:val="en-US" w:eastAsia="zh-CN"/>
              </w:rPr>
              <w:t>8</w:t>
            </w:r>
          </w:p>
        </w:tc>
        <w:tc>
          <w:tcPr>
            <w:tcW w:w="9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2"/>
              </w:rPr>
            </w:pPr>
            <w:r>
              <w:rPr>
                <w:rFonts w:hint="eastAsia" w:ascii="宋体" w:hAnsi="宋体" w:cs="宋体"/>
                <w:color w:val="000000"/>
                <w:kern w:val="0"/>
                <w:sz w:val="22"/>
              </w:rPr>
              <w:t>37</w:t>
            </w:r>
            <w:r>
              <w:rPr>
                <w:rFonts w:hint="eastAsia" w:ascii="宋体" w:hAnsi="宋体" w:cs="宋体"/>
                <w:color w:val="000000"/>
                <w:kern w:val="0"/>
                <w:sz w:val="22"/>
                <w:lang w:val="en-US" w:eastAsia="zh-CN"/>
              </w:rPr>
              <w:t>.</w:t>
            </w:r>
            <w:r>
              <w:rPr>
                <w:rFonts w:hint="eastAsia" w:ascii="宋体" w:hAnsi="宋体" w:cs="宋体"/>
                <w:color w:val="000000"/>
                <w:kern w:val="0"/>
                <w:sz w:val="22"/>
              </w:rPr>
              <w:t>19</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noWrap/>
            <w:vAlign w:val="center"/>
          </w:tcPr>
          <w:p>
            <w:pPr>
              <w:widowControl/>
              <w:spacing w:line="360" w:lineRule="auto"/>
              <w:jc w:val="left"/>
              <w:rPr>
                <w:rFonts w:hint="eastAsia" w:ascii="宋体" w:hAnsi="宋体" w:cs="宋体"/>
                <w:color w:val="000000"/>
                <w:kern w:val="0"/>
                <w:sz w:val="20"/>
                <w:szCs w:val="20"/>
              </w:rPr>
            </w:pPr>
            <w:r>
              <w:rPr>
                <w:color w:val="000000"/>
                <w:sz w:val="20"/>
                <w:szCs w:val="20"/>
              </w:rPr>
              <w:t xml:space="preserve">   </w:t>
            </w:r>
            <w:r>
              <w:rPr>
                <w:rFonts w:hint="eastAsia"/>
                <w:color w:val="000000"/>
                <w:sz w:val="20"/>
                <w:szCs w:val="20"/>
              </w:rPr>
              <w:t>（三）长期股权投资</w:t>
            </w:r>
          </w:p>
        </w:tc>
        <w:tc>
          <w:tcPr>
            <w:tcW w:w="10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992"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851"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p>
        </w:tc>
        <w:tc>
          <w:tcPr>
            <w:tcW w:w="9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2"/>
              </w:rPr>
            </w:pP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noWrap/>
            <w:vAlign w:val="center"/>
          </w:tcPr>
          <w:p>
            <w:pPr>
              <w:widowControl/>
              <w:spacing w:line="360" w:lineRule="auto"/>
              <w:rPr>
                <w:rFonts w:hint="eastAsia"/>
                <w:color w:val="000000"/>
                <w:sz w:val="20"/>
                <w:szCs w:val="20"/>
              </w:rPr>
            </w:pPr>
            <w:r>
              <w:rPr>
                <w:color w:val="000000"/>
                <w:sz w:val="20"/>
                <w:szCs w:val="20"/>
              </w:rPr>
              <w:t xml:space="preserve">   </w:t>
            </w:r>
            <w:r>
              <w:rPr>
                <w:rFonts w:hint="eastAsia"/>
                <w:color w:val="000000"/>
                <w:sz w:val="20"/>
                <w:szCs w:val="20"/>
              </w:rPr>
              <w:t>（四）长期债券投资</w:t>
            </w:r>
          </w:p>
        </w:tc>
        <w:tc>
          <w:tcPr>
            <w:tcW w:w="1070" w:type="dxa"/>
            <w:tcBorders>
              <w:top w:val="nil"/>
              <w:left w:val="nil"/>
              <w:bottom w:val="single" w:color="auto" w:sz="4" w:space="0"/>
              <w:right w:val="single" w:color="auto" w:sz="4" w:space="0"/>
            </w:tcBorders>
            <w:noWrap/>
            <w:vAlign w:val="center"/>
          </w:tcPr>
          <w:p>
            <w:pPr>
              <w:widowControl/>
              <w:spacing w:line="360" w:lineRule="auto"/>
              <w:jc w:val="center"/>
              <w:rPr>
                <w:rFonts w:ascii="宋体" w:hAnsi="宋体" w:cs="宋体"/>
                <w:color w:val="000000"/>
                <w:kern w:val="0"/>
                <w:sz w:val="20"/>
                <w:szCs w:val="20"/>
              </w:rPr>
            </w:pPr>
            <w:r>
              <w:rPr>
                <w:rFonts w:hint="eastAsia" w:ascii="宋体" w:hAnsi="宋体" w:cs="宋体"/>
                <w:color w:val="000000"/>
                <w:kern w:val="0"/>
                <w:sz w:val="20"/>
                <w:szCs w:val="20"/>
              </w:rPr>
              <w:t>——</w:t>
            </w:r>
          </w:p>
        </w:tc>
        <w:tc>
          <w:tcPr>
            <w:tcW w:w="992"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851"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p>
        </w:tc>
        <w:tc>
          <w:tcPr>
            <w:tcW w:w="9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2"/>
              </w:rPr>
            </w:pP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noWrap/>
            <w:vAlign w:val="center"/>
          </w:tcPr>
          <w:p>
            <w:pPr>
              <w:widowControl/>
              <w:spacing w:line="360" w:lineRule="auto"/>
              <w:jc w:val="left"/>
              <w:rPr>
                <w:rFonts w:hint="eastAsia" w:ascii="宋体" w:hAnsi="宋体" w:cs="宋体"/>
                <w:color w:val="000000"/>
                <w:kern w:val="0"/>
                <w:sz w:val="20"/>
                <w:szCs w:val="20"/>
              </w:rPr>
            </w:pPr>
            <w:r>
              <w:rPr>
                <w:color w:val="000000"/>
                <w:sz w:val="20"/>
                <w:szCs w:val="20"/>
              </w:rPr>
              <w:t xml:space="preserve">   </w:t>
            </w:r>
            <w:r>
              <w:rPr>
                <w:rFonts w:hint="eastAsia"/>
                <w:color w:val="000000"/>
                <w:sz w:val="20"/>
                <w:szCs w:val="20"/>
              </w:rPr>
              <w:t>（五）在建工程</w:t>
            </w:r>
          </w:p>
        </w:tc>
        <w:tc>
          <w:tcPr>
            <w:tcW w:w="10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992"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851"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p>
        </w:tc>
        <w:tc>
          <w:tcPr>
            <w:tcW w:w="9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2"/>
              </w:rPr>
            </w:pP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noWrap/>
            <w:vAlign w:val="center"/>
          </w:tcPr>
          <w:p>
            <w:pPr>
              <w:widowControl/>
              <w:spacing w:line="360" w:lineRule="auto"/>
              <w:rPr>
                <w:rFonts w:hint="eastAsia"/>
                <w:color w:val="000000"/>
                <w:sz w:val="20"/>
                <w:szCs w:val="20"/>
              </w:rPr>
            </w:pPr>
            <w:r>
              <w:rPr>
                <w:color w:val="000000"/>
                <w:sz w:val="20"/>
                <w:szCs w:val="20"/>
              </w:rPr>
              <w:t xml:space="preserve">   </w:t>
            </w:r>
            <w:r>
              <w:rPr>
                <w:rFonts w:hint="eastAsia"/>
                <w:color w:val="000000"/>
                <w:sz w:val="20"/>
                <w:szCs w:val="20"/>
              </w:rPr>
              <w:t>（六）无形资产</w:t>
            </w:r>
          </w:p>
        </w:tc>
        <w:tc>
          <w:tcPr>
            <w:tcW w:w="1070" w:type="dxa"/>
            <w:tcBorders>
              <w:top w:val="nil"/>
              <w:left w:val="nil"/>
              <w:bottom w:val="single" w:color="auto" w:sz="4" w:space="0"/>
              <w:right w:val="single" w:color="auto" w:sz="4" w:space="0"/>
            </w:tcBorders>
            <w:noWrap/>
            <w:vAlign w:val="center"/>
          </w:tcPr>
          <w:p>
            <w:pPr>
              <w:widowControl/>
              <w:spacing w:line="360" w:lineRule="auto"/>
              <w:jc w:val="center"/>
              <w:rPr>
                <w:rFonts w:ascii="宋体" w:hAnsi="宋体" w:cs="宋体"/>
                <w:color w:val="000000"/>
                <w:kern w:val="0"/>
                <w:sz w:val="20"/>
                <w:szCs w:val="20"/>
              </w:rPr>
            </w:pPr>
            <w:r>
              <w:rPr>
                <w:rFonts w:hint="eastAsia" w:ascii="宋体" w:hAnsi="宋体" w:cs="宋体"/>
                <w:color w:val="000000"/>
                <w:kern w:val="0"/>
                <w:sz w:val="20"/>
                <w:szCs w:val="20"/>
              </w:rPr>
              <w:t>——</w:t>
            </w:r>
          </w:p>
        </w:tc>
        <w:tc>
          <w:tcPr>
            <w:tcW w:w="992"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851"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p>
        </w:tc>
        <w:tc>
          <w:tcPr>
            <w:tcW w:w="9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2"/>
              </w:rPr>
            </w:pP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noWrap/>
            <w:vAlign w:val="center"/>
          </w:tcPr>
          <w:p>
            <w:pPr>
              <w:widowControl/>
              <w:spacing w:line="360" w:lineRule="auto"/>
              <w:rPr>
                <w:rFonts w:hint="eastAsia"/>
                <w:color w:val="000000"/>
                <w:sz w:val="20"/>
                <w:szCs w:val="20"/>
              </w:rPr>
            </w:pPr>
            <w:r>
              <w:rPr>
                <w:color w:val="000000"/>
                <w:sz w:val="20"/>
                <w:szCs w:val="20"/>
              </w:rPr>
              <w:t xml:space="preserve">        </w:t>
            </w:r>
            <w:r>
              <w:rPr>
                <w:rFonts w:hint="eastAsia"/>
                <w:color w:val="000000"/>
                <w:sz w:val="20"/>
                <w:szCs w:val="20"/>
              </w:rPr>
              <w:t>减：无形资产累计摊销</w:t>
            </w:r>
          </w:p>
        </w:tc>
        <w:tc>
          <w:tcPr>
            <w:tcW w:w="1070" w:type="dxa"/>
            <w:tcBorders>
              <w:top w:val="nil"/>
              <w:left w:val="nil"/>
              <w:bottom w:val="single" w:color="auto" w:sz="4" w:space="0"/>
              <w:right w:val="single" w:color="auto" w:sz="4" w:space="0"/>
            </w:tcBorders>
            <w:noWrap/>
            <w:vAlign w:val="center"/>
          </w:tcPr>
          <w:p>
            <w:pPr>
              <w:widowControl/>
              <w:spacing w:line="360" w:lineRule="auto"/>
              <w:jc w:val="center"/>
              <w:rPr>
                <w:rFonts w:ascii="宋体" w:hAnsi="宋体" w:cs="宋体"/>
                <w:color w:val="000000"/>
                <w:kern w:val="0"/>
                <w:sz w:val="20"/>
                <w:szCs w:val="20"/>
              </w:rPr>
            </w:pPr>
            <w:r>
              <w:rPr>
                <w:rFonts w:hint="eastAsia" w:ascii="宋体" w:hAnsi="宋体" w:cs="宋体"/>
                <w:color w:val="000000"/>
                <w:kern w:val="0"/>
                <w:sz w:val="20"/>
                <w:szCs w:val="20"/>
              </w:rPr>
              <w:t>——</w:t>
            </w:r>
          </w:p>
        </w:tc>
        <w:tc>
          <w:tcPr>
            <w:tcW w:w="992"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851"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p>
        </w:tc>
        <w:tc>
          <w:tcPr>
            <w:tcW w:w="9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2"/>
              </w:rPr>
            </w:pP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noWrap/>
            <w:vAlign w:val="center"/>
          </w:tcPr>
          <w:p>
            <w:pPr>
              <w:widowControl/>
              <w:spacing w:line="360" w:lineRule="auto"/>
              <w:rPr>
                <w:rFonts w:hint="eastAsia"/>
                <w:color w:val="000000"/>
                <w:sz w:val="20"/>
                <w:szCs w:val="20"/>
              </w:rPr>
            </w:pPr>
            <w:r>
              <w:rPr>
                <w:color w:val="000000"/>
                <w:sz w:val="20"/>
                <w:szCs w:val="20"/>
              </w:rPr>
              <w:t xml:space="preserve">   </w:t>
            </w:r>
            <w:r>
              <w:rPr>
                <w:rFonts w:hint="eastAsia"/>
                <w:color w:val="000000"/>
                <w:sz w:val="20"/>
                <w:szCs w:val="20"/>
              </w:rPr>
              <w:t>（七）其他资产</w:t>
            </w:r>
          </w:p>
        </w:tc>
        <w:tc>
          <w:tcPr>
            <w:tcW w:w="1070" w:type="dxa"/>
            <w:tcBorders>
              <w:top w:val="nil"/>
              <w:left w:val="nil"/>
              <w:bottom w:val="single" w:color="auto" w:sz="4" w:space="0"/>
              <w:right w:val="single" w:color="auto" w:sz="4" w:space="0"/>
            </w:tcBorders>
            <w:noWrap/>
            <w:vAlign w:val="center"/>
          </w:tcPr>
          <w:p>
            <w:pPr>
              <w:widowControl/>
              <w:spacing w:line="360" w:lineRule="auto"/>
              <w:jc w:val="center"/>
              <w:rPr>
                <w:rFonts w:ascii="宋体" w:hAnsi="宋体" w:cs="宋体"/>
                <w:color w:val="000000"/>
                <w:kern w:val="0"/>
                <w:sz w:val="20"/>
                <w:szCs w:val="20"/>
              </w:rPr>
            </w:pPr>
            <w:r>
              <w:rPr>
                <w:rFonts w:hint="eastAsia" w:ascii="宋体" w:hAnsi="宋体" w:cs="宋体"/>
                <w:color w:val="000000"/>
                <w:kern w:val="0"/>
                <w:sz w:val="20"/>
                <w:szCs w:val="20"/>
              </w:rPr>
              <w:t>——</w:t>
            </w:r>
          </w:p>
        </w:tc>
        <w:tc>
          <w:tcPr>
            <w:tcW w:w="992"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851"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p>
        </w:tc>
        <w:tc>
          <w:tcPr>
            <w:tcW w:w="9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2"/>
              </w:rPr>
            </w:pP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noWrap/>
            <w:vAlign w:val="center"/>
          </w:tcPr>
          <w:p>
            <w:pPr>
              <w:widowControl/>
              <w:spacing w:line="360" w:lineRule="auto"/>
              <w:jc w:val="left"/>
              <w:rPr>
                <w:rFonts w:hint="eastAsia" w:ascii="宋体" w:hAnsi="宋体" w:cs="宋体"/>
                <w:b/>
                <w:bCs/>
                <w:color w:val="000000"/>
                <w:kern w:val="0"/>
                <w:sz w:val="20"/>
                <w:szCs w:val="20"/>
              </w:rPr>
            </w:pPr>
            <w:r>
              <w:rPr>
                <w:rFonts w:hint="eastAsia" w:ascii="宋体" w:hAnsi="宋体" w:cs="宋体"/>
                <w:b/>
                <w:bCs/>
                <w:color w:val="000000"/>
                <w:kern w:val="0"/>
                <w:sz w:val="20"/>
                <w:szCs w:val="20"/>
              </w:rPr>
              <w:t>二、负债合计</w:t>
            </w:r>
          </w:p>
        </w:tc>
        <w:tc>
          <w:tcPr>
            <w:tcW w:w="10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992"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851" w:type="dxa"/>
            <w:tcBorders>
              <w:top w:val="nil"/>
              <w:left w:val="nil"/>
              <w:bottom w:val="single" w:color="auto" w:sz="4" w:space="0"/>
              <w:right w:val="single" w:color="auto" w:sz="4" w:space="0"/>
            </w:tcBorders>
            <w:noWrap/>
            <w:vAlign w:val="center"/>
          </w:tcPr>
          <w:p>
            <w:pPr>
              <w:widowControl/>
              <w:spacing w:line="360" w:lineRule="auto"/>
              <w:jc w:val="center"/>
              <w:rPr>
                <w:rFonts w:hint="default" w:ascii="宋体" w:hAnsi="宋体" w:eastAsia="宋体" w:cs="宋体"/>
                <w:color w:val="000000"/>
                <w:kern w:val="0"/>
                <w:sz w:val="20"/>
                <w:szCs w:val="20"/>
                <w:lang w:val="en-US" w:eastAsia="zh-CN"/>
              </w:rPr>
            </w:pPr>
            <w:r>
              <w:rPr>
                <w:rFonts w:hint="eastAsia" w:ascii="宋体" w:hAnsi="宋体" w:cs="宋体"/>
                <w:color w:val="000000"/>
                <w:kern w:val="0"/>
                <w:sz w:val="20"/>
                <w:szCs w:val="20"/>
                <w:lang w:val="en-US" w:eastAsia="zh-CN"/>
              </w:rPr>
              <w:t>21.15</w:t>
            </w:r>
          </w:p>
        </w:tc>
        <w:tc>
          <w:tcPr>
            <w:tcW w:w="9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2"/>
              </w:rPr>
            </w:pPr>
            <w:r>
              <w:rPr>
                <w:rFonts w:hint="eastAsia" w:ascii="宋体" w:hAnsi="宋体" w:cs="宋体"/>
                <w:color w:val="000000"/>
                <w:kern w:val="0"/>
                <w:sz w:val="22"/>
              </w:rPr>
              <w:t>27</w:t>
            </w:r>
            <w:r>
              <w:rPr>
                <w:rFonts w:hint="eastAsia" w:ascii="宋体" w:hAnsi="宋体" w:cs="宋体"/>
                <w:color w:val="000000"/>
                <w:kern w:val="0"/>
                <w:sz w:val="22"/>
                <w:lang w:val="en-US" w:eastAsia="zh-CN"/>
              </w:rPr>
              <w:t>.</w:t>
            </w:r>
            <w:r>
              <w:rPr>
                <w:rFonts w:hint="eastAsia" w:ascii="宋体" w:hAnsi="宋体" w:cs="宋体"/>
                <w:color w:val="000000"/>
                <w:kern w:val="0"/>
                <w:sz w:val="22"/>
              </w:rPr>
              <w:t>32</w:t>
            </w:r>
          </w:p>
        </w:tc>
      </w:tr>
      <w:tr>
        <w:tblPrEx>
          <w:tblCellMar>
            <w:top w:w="0" w:type="dxa"/>
            <w:left w:w="108" w:type="dxa"/>
            <w:bottom w:w="0" w:type="dxa"/>
            <w:right w:w="108" w:type="dxa"/>
          </w:tblCellMar>
        </w:tblPrEx>
        <w:trPr>
          <w:trHeight w:val="402" w:hRule="atLeast"/>
          <w:jc w:val="center"/>
        </w:trPr>
        <w:tc>
          <w:tcPr>
            <w:tcW w:w="6190" w:type="dxa"/>
            <w:tcBorders>
              <w:top w:val="nil"/>
              <w:left w:val="single" w:color="auto" w:sz="4" w:space="0"/>
              <w:bottom w:val="single" w:color="auto" w:sz="4" w:space="0"/>
              <w:right w:val="single" w:color="auto" w:sz="4" w:space="0"/>
            </w:tcBorders>
            <w:noWrap/>
            <w:vAlign w:val="center"/>
          </w:tcPr>
          <w:p>
            <w:pPr>
              <w:widowControl/>
              <w:spacing w:line="360" w:lineRule="auto"/>
              <w:jc w:val="left"/>
              <w:rPr>
                <w:rFonts w:hint="eastAsia" w:ascii="宋体" w:hAnsi="宋体" w:cs="宋体"/>
                <w:b/>
                <w:bCs/>
                <w:color w:val="000000"/>
                <w:kern w:val="0"/>
                <w:sz w:val="20"/>
                <w:szCs w:val="20"/>
              </w:rPr>
            </w:pPr>
            <w:r>
              <w:rPr>
                <w:rFonts w:hint="eastAsia" w:ascii="宋体" w:hAnsi="宋体" w:cs="宋体"/>
                <w:b/>
                <w:bCs/>
                <w:color w:val="000000"/>
                <w:kern w:val="0"/>
                <w:sz w:val="20"/>
                <w:szCs w:val="20"/>
              </w:rPr>
              <w:t>三、净资产合计</w:t>
            </w:r>
          </w:p>
        </w:tc>
        <w:tc>
          <w:tcPr>
            <w:tcW w:w="1070"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992" w:type="dxa"/>
            <w:tcBorders>
              <w:top w:val="nil"/>
              <w:left w:val="nil"/>
              <w:bottom w:val="single" w:color="auto" w:sz="4" w:space="0"/>
              <w:right w:val="single" w:color="auto" w:sz="4" w:space="0"/>
            </w:tcBorders>
            <w:noWrap/>
            <w:vAlign w:val="center"/>
          </w:tcPr>
          <w:p>
            <w:pPr>
              <w:widowControl/>
              <w:spacing w:line="360" w:lineRule="auto"/>
              <w:jc w:val="center"/>
              <w:rPr>
                <w:rFonts w:hint="eastAsia" w:ascii="宋体" w:hAnsi="宋体" w:cs="宋体"/>
                <w:color w:val="000000"/>
                <w:kern w:val="0"/>
                <w:sz w:val="20"/>
                <w:szCs w:val="20"/>
              </w:rPr>
            </w:pPr>
            <w:r>
              <w:rPr>
                <w:rFonts w:hint="eastAsia" w:ascii="宋体" w:hAnsi="宋体" w:cs="宋体"/>
                <w:color w:val="000000"/>
                <w:kern w:val="0"/>
                <w:sz w:val="20"/>
                <w:szCs w:val="20"/>
              </w:rPr>
              <w:t>——</w:t>
            </w:r>
          </w:p>
        </w:tc>
        <w:tc>
          <w:tcPr>
            <w:tcW w:w="851" w:type="dxa"/>
            <w:tcBorders>
              <w:top w:val="nil"/>
              <w:left w:val="nil"/>
              <w:bottom w:val="single" w:color="auto" w:sz="4" w:space="0"/>
              <w:right w:val="single" w:color="auto" w:sz="4" w:space="0"/>
            </w:tcBorders>
            <w:noWrap/>
            <w:vAlign w:val="center"/>
          </w:tcPr>
          <w:p>
            <w:pPr>
              <w:widowControl/>
              <w:spacing w:line="360" w:lineRule="auto"/>
              <w:jc w:val="center"/>
              <w:rPr>
                <w:rFonts w:hint="default" w:ascii="宋体" w:hAnsi="宋体" w:eastAsia="宋体" w:cs="宋体"/>
                <w:color w:val="000000"/>
                <w:kern w:val="0"/>
                <w:sz w:val="20"/>
                <w:szCs w:val="20"/>
                <w:lang w:val="en-US" w:eastAsia="zh-CN"/>
              </w:rPr>
            </w:pPr>
            <w:r>
              <w:rPr>
                <w:rFonts w:hint="eastAsia" w:ascii="宋体" w:hAnsi="宋体" w:cs="宋体"/>
                <w:color w:val="000000"/>
                <w:kern w:val="0"/>
                <w:sz w:val="20"/>
                <w:szCs w:val="20"/>
                <w:lang w:val="en-US" w:eastAsia="zh-CN"/>
              </w:rPr>
              <w:t>59.86</w:t>
            </w:r>
          </w:p>
        </w:tc>
        <w:tc>
          <w:tcPr>
            <w:tcW w:w="970" w:type="dxa"/>
            <w:tcBorders>
              <w:top w:val="nil"/>
              <w:left w:val="nil"/>
              <w:bottom w:val="single" w:color="auto" w:sz="4" w:space="0"/>
              <w:right w:val="single" w:color="auto" w:sz="4" w:space="0"/>
            </w:tcBorders>
            <w:noWrap/>
            <w:vAlign w:val="center"/>
          </w:tcPr>
          <w:p>
            <w:pPr>
              <w:widowControl/>
              <w:spacing w:line="360" w:lineRule="auto"/>
              <w:jc w:val="center"/>
              <w:rPr>
                <w:rFonts w:hint="default" w:ascii="宋体" w:hAnsi="宋体" w:eastAsia="宋体" w:cs="宋体"/>
                <w:color w:val="000000"/>
                <w:kern w:val="0"/>
                <w:sz w:val="22"/>
                <w:lang w:val="en-US" w:eastAsia="zh-CN"/>
              </w:rPr>
            </w:pPr>
            <w:r>
              <w:rPr>
                <w:rFonts w:hint="eastAsia" w:ascii="宋体" w:hAnsi="宋体" w:cs="宋体"/>
                <w:color w:val="000000"/>
                <w:kern w:val="0"/>
                <w:sz w:val="22"/>
                <w:lang w:val="en-US" w:eastAsia="zh-CN"/>
              </w:rPr>
              <w:t>34.19</w:t>
            </w:r>
          </w:p>
        </w:tc>
      </w:tr>
    </w:tbl>
    <w:p/>
    <w:p/>
    <w:p/>
    <w:p/>
    <w:p/>
    <w:p>
      <w:pPr>
        <w:keepNext w:val="0"/>
        <w:keepLines w:val="0"/>
        <w:pageBreakBefore w:val="0"/>
        <w:widowControl w:val="0"/>
        <w:kinsoku/>
        <w:wordWrap/>
        <w:overflowPunct/>
        <w:topLinePunct w:val="0"/>
        <w:bidi w:val="0"/>
        <w:snapToGrid/>
        <w:spacing w:line="570" w:lineRule="exact"/>
        <w:ind w:left="0" w:leftChars="0" w:firstLine="600" w:firstLineChars="200"/>
        <w:textAlignment w:val="auto"/>
        <w:rPr>
          <w:rFonts w:hint="eastAsia" w:ascii="黑体" w:hAnsi="黑体" w:eastAsia="黑体"/>
          <w:sz w:val="30"/>
          <w:szCs w:val="30"/>
        </w:rPr>
      </w:pPr>
      <w:r>
        <w:rPr>
          <w:rFonts w:hint="eastAsia" w:ascii="黑体" w:hAnsi="黑体" w:eastAsia="黑体"/>
          <w:sz w:val="30"/>
          <w:szCs w:val="30"/>
        </w:rPr>
        <w:t>二、车辆、房屋特殊占用情况说明</w:t>
      </w:r>
    </w:p>
    <w:p>
      <w:pPr>
        <w:spacing w:line="570" w:lineRule="exact"/>
        <w:ind w:firstLine="681" w:firstLineChars="213"/>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（一）车辆</w:t>
      </w:r>
    </w:p>
    <w:p>
      <w:pPr>
        <w:spacing w:line="570" w:lineRule="exact"/>
        <w:ind w:firstLine="681" w:firstLineChars="213"/>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截至202</w:t>
      </w:r>
      <w:r>
        <w:rPr>
          <w:rFonts w:hint="eastAsia" w:ascii="仿宋_GB2312" w:hAnsi="仿宋_GB2312" w:eastAsia="仿宋_GB2312" w:cs="仿宋_GB2312"/>
          <w:color w:val="000000"/>
          <w:sz w:val="32"/>
          <w:szCs w:val="32"/>
          <w:lang w:val="en-US" w:eastAsia="zh-CN"/>
        </w:rPr>
        <w:t>3</w:t>
      </w:r>
      <w:r>
        <w:rPr>
          <w:rFonts w:hint="eastAsia" w:ascii="仿宋_GB2312" w:hAnsi="仿宋_GB2312" w:eastAsia="仿宋_GB2312" w:cs="仿宋_GB2312"/>
          <w:color w:val="000000"/>
          <w:sz w:val="32"/>
          <w:szCs w:val="32"/>
        </w:rPr>
        <w:t>年12月31日，共青团闵行区委员会2022年度无车辆特殊占用情况说明。</w:t>
      </w:r>
    </w:p>
    <w:p>
      <w:pPr>
        <w:spacing w:line="570" w:lineRule="exact"/>
        <w:ind w:firstLine="681" w:firstLineChars="213"/>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（二）房屋</w:t>
      </w:r>
    </w:p>
    <w:p>
      <w:pPr>
        <w:spacing w:line="570" w:lineRule="exact"/>
        <w:ind w:firstLine="681" w:firstLineChars="213"/>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截至202</w:t>
      </w:r>
      <w:r>
        <w:rPr>
          <w:rFonts w:hint="eastAsia" w:ascii="仿宋_GB2312" w:hAnsi="仿宋_GB2312" w:eastAsia="仿宋_GB2312" w:cs="仿宋_GB2312"/>
          <w:color w:val="000000"/>
          <w:sz w:val="32"/>
          <w:szCs w:val="32"/>
          <w:lang w:val="en-US" w:eastAsia="zh-CN"/>
        </w:rPr>
        <w:t>3</w:t>
      </w:r>
      <w:r>
        <w:rPr>
          <w:rFonts w:hint="eastAsia" w:ascii="仿宋_GB2312" w:hAnsi="仿宋_GB2312" w:eastAsia="仿宋_GB2312" w:cs="仿宋_GB2312"/>
          <w:color w:val="000000"/>
          <w:sz w:val="32"/>
          <w:szCs w:val="32"/>
        </w:rPr>
        <w:t>年12月31日，共青团闵行区委员会使用的房屋中由区机关事务管理局拥有产权并统一调配使用的房屋为262.5平方米。</w:t>
      </w:r>
    </w:p>
    <w:p>
      <w:pPr>
        <w:keepNext w:val="0"/>
        <w:keepLines w:val="0"/>
        <w:pageBreakBefore w:val="0"/>
        <w:widowControl w:val="0"/>
        <w:kinsoku/>
        <w:wordWrap/>
        <w:overflowPunct/>
        <w:topLinePunct w:val="0"/>
        <w:autoSpaceDE w:val="0"/>
        <w:autoSpaceDN w:val="0"/>
        <w:bidi w:val="0"/>
        <w:adjustRightInd w:val="0"/>
        <w:snapToGrid/>
        <w:ind w:left="0" w:leftChars="0" w:firstLine="602" w:firstLineChars="200"/>
        <w:jc w:val="left"/>
        <w:textAlignment w:val="auto"/>
        <w:outlineLvl w:val="0"/>
        <w:rPr>
          <w:rFonts w:hint="eastAsia" w:ascii="宋体" w:hAnsi="宋体" w:cs="宋体"/>
          <w:b/>
          <w:bCs/>
          <w:sz w:val="30"/>
          <w:szCs w:val="30"/>
        </w:rPr>
      </w:pPr>
      <w:bookmarkStart w:id="0" w:name="_GoBack"/>
      <w:bookmarkEnd w:id="0"/>
    </w:p>
    <w:sectPr>
      <w:footerReference r:id="rId3" w:type="default"/>
      <w:pgSz w:w="11906" w:h="16838"/>
      <w:pgMar w:top="1440" w:right="1800" w:bottom="1440" w:left="1800"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华文中宋">
    <w:altName w:val="汉仪中宋简"/>
    <w:panose1 w:val="02010600040101010101"/>
    <w:charset w:val="00"/>
    <w:family w:val="auto"/>
    <w:pitch w:val="default"/>
    <w:sig w:usb0="00000000" w:usb1="0000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汉仪中宋简">
    <w:panose1 w:val="02010600000101010101"/>
    <w:charset w:val="86"/>
    <w:family w:val="auto"/>
    <w:pitch w:val="default"/>
    <w:sig w:usb0="00000001" w:usb1="080E0800" w:usb2="00000002" w:usb3="00000000" w:csb0="00040000" w:csb1="00000000"/>
  </w:font>
  <w:font w:name="DejaVu Sans">
    <w:panose1 w:val="020B0603030804020204"/>
    <w:charset w:val="00"/>
    <w:family w:val="auto"/>
    <w:pitch w:val="default"/>
    <w:sig w:usb0="E7006EFF" w:usb1="D200FDFF" w:usb2="0A246029" w:usb3="0400200C" w:csb0="600001FF" w:csb1="DFFF0000"/>
  </w:font>
  <w:font w:name="Nimbus Roman No9 L">
    <w:panose1 w:val="00000000000000000000"/>
    <w:charset w:val="00"/>
    <w:family w:val="auto"/>
    <w:pitch w:val="default"/>
    <w:sig w:usb0="00000000" w:usb1="00000000" w:usb2="00000000" w:usb3="00000000" w:csb0="00000000" w:csb1="00000000"/>
  </w:font>
  <w:font w:name="方正楷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4"/>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2"/>
                          </w:pPr>
                          <w:r>
                            <w:fldChar w:fldCharType="begin"/>
                          </w:r>
                          <w:r>
                            <w:instrText xml:space="preserve"> PAGE  \* MERGEFORMAT </w:instrText>
                          </w:r>
                          <w:r>
                            <w:fldChar w:fldCharType="separate"/>
                          </w:r>
                          <w:r>
                            <w:t>1</w:t>
                          </w:r>
                          <w:r>
                            <w:fldChar w:fldCharType="end"/>
                          </w:r>
                        </w:p>
                      </w:txbxContent>
                    </wps:txbx>
                    <wps:bodyPr wrap="none" lIns="0" tIns="0" rIns="0" bIns="0" upright="false">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WAAAAZHJzL1BL&#10;AQIUABQAAAAIAIdO4kDOqXm5zwAAAAUBAAAPAAAAAAAAAAEAIAAAADgAAABkcnMvZG93bnJldi54&#10;bWxQSwECFAAUAAAACACHTuJA/KlckLQBAABSAwAADgAAAAAAAAABACAAAAA0AQAAZHJzL2Uyb0Rv&#10;Yy54bWxQSwUGAAAAAAYABgBZAQAAWgUAAAAA&#10;">
              <v:fill on="f" focussize="0,0"/>
              <v:stroke on="f"/>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JlYzRhOTM0NzFhYTNjODljZGRlNWYxNGUwYzM1MjYifQ=="/>
  </w:docVars>
  <w:rsids>
    <w:rsidRoot w:val="7EE91B73"/>
    <w:rsid w:val="0019454C"/>
    <w:rsid w:val="001B222B"/>
    <w:rsid w:val="008F6DC2"/>
    <w:rsid w:val="00F906B5"/>
    <w:rsid w:val="1DFD401C"/>
    <w:rsid w:val="406B35AE"/>
    <w:rsid w:val="63DF362C"/>
    <w:rsid w:val="63EF0E9A"/>
    <w:rsid w:val="6F8E9BAF"/>
    <w:rsid w:val="7587ADB8"/>
    <w:rsid w:val="773F5E2B"/>
    <w:rsid w:val="7BAD5B72"/>
    <w:rsid w:val="7EE91B73"/>
    <w:rsid w:val="BFEFB401"/>
    <w:rsid w:val="DFB99D91"/>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879</Words>
  <Characters>942</Characters>
  <Lines>9</Lines>
  <Paragraphs>2</Paragraphs>
  <TotalTime>0</TotalTime>
  <ScaleCrop>false</ScaleCrop>
  <LinksUpToDate>false</LinksUpToDate>
  <CharactersWithSpaces>1212</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2023-05-27T17:21:00Z</dcterms:created>
  <dc:creator>lenovo</dc:creator>
  <cp:lastModifiedBy>mhxc</cp:lastModifiedBy>
  <cp:lastPrinted>2023-06-17T06:53:00Z</cp:lastPrinted>
  <dcterms:modified xsi:type="dcterms:W3CDTF">2024-09-29T11:28:09Z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y fmtid="{D5CDD505-2E9C-101B-9397-08002B2CF9AE}" pid="3" name="ICV">
    <vt:lpwstr>F380DBD991534FD0AE89F2AFD4906264_12</vt:lpwstr>
  </property>
</Properties>
</file>