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885F">
      <w:pPr>
        <w:spacing w:line="600" w:lineRule="exact"/>
        <w:jc w:val="center"/>
        <w:rPr>
          <w:rFonts w:hint="eastAsia" w:ascii="方正小标宋简体" w:hAnsi="黑体" w:eastAsia="方正小标宋简体" w:cs="黑体"/>
          <w:sz w:val="44"/>
          <w:szCs w:val="44"/>
          <w:lang w:val="en-US" w:eastAsia="zh-CN"/>
        </w:rPr>
      </w:pPr>
      <w:r>
        <w:rPr>
          <w:rFonts w:hint="eastAsia" w:ascii="方正小标宋简体" w:hAnsi="黑体" w:eastAsia="方正小标宋简体" w:cs="黑体"/>
          <w:sz w:val="44"/>
          <w:szCs w:val="44"/>
          <w:lang w:val="en-US" w:eastAsia="zh-CN"/>
        </w:rPr>
        <w:t>梅陇镇行政执法2024年工作总结</w:t>
      </w:r>
    </w:p>
    <w:p w14:paraId="78F01B9D">
      <w:pPr>
        <w:autoSpaceDE w:val="0"/>
        <w:autoSpaceDN w:val="0"/>
        <w:adjustRightInd w:val="0"/>
        <w:spacing w:line="600" w:lineRule="exact"/>
        <w:ind w:right="318" w:firstLine="645"/>
        <w:rPr>
          <w:rFonts w:hint="eastAsia" w:ascii="仿宋_GB2312" w:hAnsi="Times New Roman" w:eastAsia="仿宋_GB2312" w:cs="Times New Roman"/>
          <w:sz w:val="32"/>
          <w:szCs w:val="32"/>
          <w:lang w:val="en-US" w:eastAsia="zh-CN"/>
        </w:rPr>
      </w:pPr>
    </w:p>
    <w:p w14:paraId="4688B097">
      <w:pPr>
        <w:autoSpaceDE w:val="0"/>
        <w:autoSpaceDN w:val="0"/>
        <w:adjustRightInd w:val="0"/>
        <w:spacing w:line="600" w:lineRule="exact"/>
        <w:ind w:right="318" w:firstLine="645"/>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2024年，梅陇镇紧紧</w:t>
      </w:r>
      <w:r>
        <w:rPr>
          <w:rFonts w:hint="default" w:ascii="仿宋_GB2312" w:hAnsi="Times New Roman" w:eastAsia="仿宋_GB2312" w:cs="Times New Roman"/>
          <w:sz w:val="32"/>
          <w:szCs w:val="32"/>
          <w:lang w:val="en-US" w:eastAsia="zh-CN"/>
        </w:rPr>
        <w:t>围绕</w:t>
      </w:r>
      <w:r>
        <w:rPr>
          <w:rFonts w:hint="eastAsia" w:ascii="仿宋_GB2312" w:hAnsi="Times New Roman" w:eastAsia="仿宋_GB2312" w:cs="Times New Roman"/>
          <w:sz w:val="32"/>
          <w:szCs w:val="32"/>
          <w:lang w:val="en-US" w:eastAsia="zh-CN"/>
        </w:rPr>
        <w:t>区委、区</w:t>
      </w:r>
      <w:bookmarkStart w:id="0" w:name="_GoBack"/>
      <w:bookmarkEnd w:id="0"/>
      <w:r>
        <w:rPr>
          <w:rFonts w:hint="default" w:ascii="仿宋_GB2312" w:hAnsi="Times New Roman" w:eastAsia="仿宋_GB2312" w:cs="Times New Roman"/>
          <w:sz w:val="32"/>
          <w:szCs w:val="32"/>
          <w:lang w:val="en-US" w:eastAsia="zh-CN"/>
        </w:rPr>
        <w:t>政府的整体部署和要求，紧密结合</w:t>
      </w:r>
      <w:r>
        <w:rPr>
          <w:rFonts w:hint="eastAsia" w:ascii="仿宋_GB2312" w:hAnsi="Times New Roman" w:eastAsia="仿宋_GB2312" w:cs="Times New Roman"/>
          <w:sz w:val="32"/>
          <w:szCs w:val="32"/>
          <w:lang w:val="en-US" w:eastAsia="zh-CN"/>
        </w:rPr>
        <w:t>行政执法</w:t>
      </w:r>
      <w:r>
        <w:rPr>
          <w:rFonts w:hint="default" w:ascii="仿宋_GB2312" w:hAnsi="Times New Roman" w:eastAsia="仿宋_GB2312" w:cs="Times New Roman"/>
          <w:sz w:val="32"/>
          <w:szCs w:val="32"/>
          <w:lang w:val="en-US" w:eastAsia="zh-CN"/>
        </w:rPr>
        <w:t>工作实际，始终坚持依法行政、文明执法、守</w:t>
      </w:r>
      <w:r>
        <w:rPr>
          <w:rFonts w:hint="eastAsia" w:ascii="仿宋_GB2312" w:hAnsi="Times New Roman" w:eastAsia="仿宋_GB2312" w:cs="Times New Roman"/>
          <w:sz w:val="32"/>
          <w:szCs w:val="32"/>
          <w:lang w:val="en-US" w:eastAsia="zh-CN"/>
        </w:rPr>
        <w:t>职</w:t>
      </w:r>
      <w:r>
        <w:rPr>
          <w:rFonts w:hint="default" w:ascii="仿宋_GB2312" w:hAnsi="Times New Roman" w:eastAsia="仿宋_GB2312" w:cs="Times New Roman"/>
          <w:sz w:val="32"/>
          <w:szCs w:val="32"/>
          <w:lang w:val="en-US" w:eastAsia="zh-CN"/>
        </w:rPr>
        <w:t>尽责，以实际行动助力</w:t>
      </w:r>
      <w:r>
        <w:rPr>
          <w:rFonts w:hint="eastAsia" w:ascii="仿宋_GB2312" w:hAnsi="Times New Roman" w:eastAsia="仿宋_GB2312" w:cs="Times New Roman"/>
          <w:sz w:val="32"/>
          <w:szCs w:val="32"/>
          <w:lang w:val="en-US" w:eastAsia="zh-CN"/>
        </w:rPr>
        <w:t>各项工作及任务的有效推进</w:t>
      </w:r>
      <w:r>
        <w:rPr>
          <w:rFonts w:hint="default"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现将2024年工作总结汇报如下：</w:t>
      </w:r>
    </w:p>
    <w:p w14:paraId="14F0466F">
      <w:pPr>
        <w:keepNext w:val="0"/>
        <w:keepLines w:val="0"/>
        <w:widowControl w:val="0"/>
        <w:numPr>
          <w:ilvl w:val="0"/>
          <w:numId w:val="1"/>
        </w:numPr>
        <w:suppressLineNumbers w:val="0"/>
        <w:adjustRightInd w:val="0"/>
        <w:snapToGrid w:val="0"/>
        <w:spacing w:before="0" w:beforeAutospacing="0" w:after="0" w:afterAutospacing="0" w:line="560" w:lineRule="exact"/>
        <w:ind w:left="750" w:leftChars="0" w:right="0" w:rightChars="0" w:firstLine="0" w:firstLineChars="0"/>
        <w:jc w:val="left"/>
        <w:rPr>
          <w:rFonts w:hint="eastAsia" w:ascii="黑体" w:hAnsi="宋体" w:eastAsia="黑体" w:cs="黑体"/>
          <w:color w:val="000000"/>
          <w:kern w:val="2"/>
          <w:sz w:val="32"/>
          <w:szCs w:val="32"/>
          <w:shd w:val="clear" w:fill="FFFFFF"/>
          <w:lang w:val="en-US" w:eastAsia="zh-CN" w:bidi="ar"/>
        </w:rPr>
      </w:pPr>
      <w:r>
        <w:rPr>
          <w:rFonts w:hint="eastAsia" w:ascii="黑体" w:hAnsi="宋体" w:eastAsia="黑体" w:cs="黑体"/>
          <w:color w:val="000000"/>
          <w:kern w:val="2"/>
          <w:sz w:val="32"/>
          <w:szCs w:val="32"/>
          <w:shd w:val="clear" w:fill="FFFFFF"/>
          <w:lang w:val="en-US" w:eastAsia="zh-CN" w:bidi="ar"/>
        </w:rPr>
        <w:t>夯实工作基础，践行执法担当</w:t>
      </w:r>
    </w:p>
    <w:p w14:paraId="512233D2">
      <w:pPr>
        <w:numPr>
          <w:ilvl w:val="0"/>
          <w:numId w:val="2"/>
        </w:numPr>
        <w:autoSpaceDE w:val="0"/>
        <w:autoSpaceDN w:val="0"/>
        <w:adjustRightInd w:val="0"/>
        <w:spacing w:line="600" w:lineRule="exact"/>
        <w:ind w:left="0" w:leftChars="0" w:right="318" w:rightChars="0" w:firstLine="420" w:firstLineChars="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稳固提升法制水平</w:t>
      </w:r>
    </w:p>
    <w:p w14:paraId="775B77A8">
      <w:pPr>
        <w:bidi w:val="0"/>
        <w:ind w:firstLine="643" w:firstLineChars="200"/>
        <w:jc w:val="left"/>
        <w:outlineLvl w:val="0"/>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b/>
          <w:bCs/>
          <w:kern w:val="2"/>
          <w:sz w:val="32"/>
          <w:szCs w:val="32"/>
          <w:lang w:val="en-US" w:eastAsia="zh-CN" w:bidi="ar"/>
        </w:rPr>
        <w:t>加强案件审核力度。</w:t>
      </w:r>
      <w:r>
        <w:rPr>
          <w:rFonts w:hint="eastAsia" w:ascii="仿宋_GB2312" w:hAnsi="Times New Roman" w:eastAsia="仿宋_GB2312" w:cs="Times New Roman"/>
          <w:kern w:val="2"/>
          <w:sz w:val="32"/>
          <w:szCs w:val="32"/>
          <w:lang w:val="en-US" w:eastAsia="zh-CN" w:bidi="ar"/>
        </w:rPr>
        <w:t>截止2024年9月底，综合行政执法中队共办理简易案件281件，处罚金额16500元，年人均办案6.39件，一般案件276件，其中办理重大复杂案件12件，处罚金额1816147元，年人均办案6.8件。完成49类案件的办理覆盖面。共受理行政诉讼1件，无败诉情况。</w:t>
      </w:r>
      <w:r>
        <w:rPr>
          <w:rFonts w:hint="eastAsia" w:ascii="仿宋_GB2312" w:hAnsi="Times New Roman" w:eastAsia="仿宋_GB2312" w:cs="Times New Roman"/>
          <w:b/>
          <w:bCs/>
          <w:kern w:val="2"/>
          <w:sz w:val="32"/>
          <w:szCs w:val="32"/>
          <w:lang w:val="en-US" w:eastAsia="zh-CN" w:bidi="ar"/>
        </w:rPr>
        <w:t>强化执法业务培训。</w:t>
      </w:r>
      <w:r>
        <w:rPr>
          <w:rFonts w:hint="eastAsia" w:ascii="仿宋_GB2312" w:hAnsi="Times New Roman" w:eastAsia="仿宋_GB2312" w:cs="Times New Roman"/>
          <w:kern w:val="2"/>
          <w:sz w:val="32"/>
          <w:szCs w:val="32"/>
          <w:lang w:val="en-US" w:eastAsia="zh-CN" w:bidi="ar"/>
        </w:rPr>
        <w:t>执法办案数量及水平是执法单位的核心业务能力体现，为全面提升中队办案水平及卷宗质量，中队每月组织至少1次全员专项执法办案的业务培训，围绕案卷交叉检查、案件办理共性问题探讨，加强办案质量，强调办案程序的规范性和合法性，不断细化文书制作、把握裁量基准、规范办案程序，全面提升中队的办案水平。</w:t>
      </w:r>
      <w:r>
        <w:rPr>
          <w:rFonts w:hint="eastAsia" w:ascii="仿宋_GB2312" w:hAnsi="Times New Roman" w:eastAsia="仿宋_GB2312" w:cs="Times New Roman"/>
          <w:b/>
          <w:bCs/>
          <w:kern w:val="2"/>
          <w:sz w:val="32"/>
          <w:szCs w:val="32"/>
          <w:lang w:val="en-US" w:eastAsia="zh-CN" w:bidi="ar"/>
        </w:rPr>
        <w:t>提升专项案件办理能力。</w:t>
      </w:r>
      <w:r>
        <w:rPr>
          <w:rFonts w:hint="eastAsia" w:ascii="仿宋_GB2312" w:hAnsi="Times New Roman" w:eastAsia="仿宋_GB2312" w:cs="Times New Roman"/>
          <w:kern w:val="2"/>
          <w:sz w:val="32"/>
          <w:szCs w:val="32"/>
          <w:lang w:val="en-US" w:eastAsia="zh-CN" w:bidi="ar"/>
        </w:rPr>
        <w:t>结合2024年实际，中队着重提升专业案件办理能力。在中央环保督查相关系列案件中，办结相关建筑垃圾违规运输案件5起，共计行政处罚金额127万元。中队在闵行区城市管理行政执法系统首届执法技能竞赛中，获得该项赛事三等奖。承办的某公司在噪声敏感建筑物集中区域从事金属切割等易产生噪声污染的商业经营活动的案件被选为2024年行政执法优秀案例。</w:t>
      </w:r>
    </w:p>
    <w:p w14:paraId="5E87E8B7">
      <w:pPr>
        <w:numPr>
          <w:ilvl w:val="0"/>
          <w:numId w:val="2"/>
        </w:numPr>
        <w:autoSpaceDE w:val="0"/>
        <w:autoSpaceDN w:val="0"/>
        <w:adjustRightInd w:val="0"/>
        <w:spacing w:line="600" w:lineRule="exact"/>
        <w:ind w:left="0" w:leftChars="0" w:right="318" w:rightChars="0" w:firstLine="420" w:firstLineChars="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建立完善督查机制</w:t>
      </w:r>
    </w:p>
    <w:p w14:paraId="5DA3D06F">
      <w:pPr>
        <w:autoSpaceDE w:val="0"/>
        <w:autoSpaceDN w:val="0"/>
        <w:adjustRightInd w:val="0"/>
        <w:spacing w:line="600" w:lineRule="exact"/>
        <w:ind w:right="318" w:firstLine="645"/>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通过加强中队执法三项制度的执行力度，确保重大案件审核的严谨性、执法记录全过程的完整性和信息公开工作的透明度得到有效落实。同时在督查工作方面</w:t>
      </w:r>
      <w:r>
        <w:rPr>
          <w:rFonts w:hint="eastAsia" w:ascii="仿宋_GB2312" w:hAnsi="Times New Roman" w:eastAsia="仿宋_GB2312" w:cs="Times New Roman"/>
          <w:sz w:val="32"/>
          <w:szCs w:val="32"/>
          <w:lang w:val="en-US" w:eastAsia="zh-CN"/>
        </w:rPr>
        <w:t>对</w:t>
      </w:r>
      <w:r>
        <w:rPr>
          <w:rFonts w:hint="eastAsia" w:ascii="仿宋_GB2312" w:hAnsi="Times New Roman" w:eastAsia="仿宋_GB2312" w:cs="Times New Roman"/>
          <w:sz w:val="32"/>
          <w:szCs w:val="32"/>
          <w:lang w:val="en-US" w:eastAsia="zh-Hans"/>
        </w:rPr>
        <w:t>道路</w:t>
      </w:r>
      <w:r>
        <w:rPr>
          <w:rFonts w:hint="eastAsia" w:ascii="仿宋_GB2312" w:hAnsi="Times New Roman" w:eastAsia="仿宋_GB2312" w:cs="Times New Roman"/>
          <w:sz w:val="32"/>
          <w:szCs w:val="32"/>
          <w:lang w:val="en-US" w:eastAsia="zh-CN"/>
        </w:rPr>
        <w:t>及小区</w:t>
      </w:r>
      <w:r>
        <w:rPr>
          <w:rFonts w:hint="eastAsia" w:ascii="仿宋_GB2312" w:hAnsi="Times New Roman" w:eastAsia="仿宋_GB2312" w:cs="Times New Roman"/>
          <w:sz w:val="32"/>
          <w:szCs w:val="32"/>
          <w:lang w:val="en-US" w:eastAsia="zh-Hans"/>
        </w:rPr>
        <w:t>实效督察共发现问题</w:t>
      </w:r>
      <w:r>
        <w:rPr>
          <w:rFonts w:hint="eastAsia" w:ascii="仿宋_GB2312" w:hAnsi="Times New Roman" w:eastAsia="仿宋_GB2312" w:cs="Times New Roman"/>
          <w:sz w:val="32"/>
          <w:szCs w:val="32"/>
          <w:lang w:val="en-US" w:eastAsia="zh-CN"/>
        </w:rPr>
        <w:t>807</w:t>
      </w:r>
      <w:r>
        <w:rPr>
          <w:rFonts w:hint="eastAsia" w:ascii="仿宋_GB2312" w:hAnsi="Times New Roman" w:eastAsia="仿宋_GB2312" w:cs="Times New Roman"/>
          <w:sz w:val="32"/>
          <w:szCs w:val="32"/>
          <w:lang w:val="en-US" w:eastAsia="zh-Hans"/>
        </w:rPr>
        <w:t>件，完成督转案案件</w:t>
      </w:r>
      <w:r>
        <w:rPr>
          <w:rFonts w:hint="eastAsia" w:ascii="仿宋_GB2312" w:hAnsi="Times New Roman" w:eastAsia="仿宋_GB2312" w:cs="Times New Roman"/>
          <w:sz w:val="32"/>
          <w:szCs w:val="32"/>
          <w:lang w:val="en-US" w:eastAsia="zh-CN"/>
        </w:rPr>
        <w:t>45</w:t>
      </w:r>
      <w:r>
        <w:rPr>
          <w:rFonts w:hint="eastAsia" w:ascii="仿宋_GB2312" w:hAnsi="Times New Roman" w:eastAsia="仿宋_GB2312" w:cs="Times New Roman"/>
          <w:sz w:val="32"/>
          <w:szCs w:val="32"/>
          <w:lang w:val="en-US" w:eastAsia="zh-Hans"/>
        </w:rPr>
        <w:t>件</w:t>
      </w:r>
      <w:r>
        <w:rPr>
          <w:rFonts w:hint="eastAsia" w:ascii="仿宋_GB2312" w:hAnsi="Times New Roman" w:eastAsia="仿宋_GB2312" w:cs="Times New Roman"/>
          <w:sz w:val="32"/>
          <w:szCs w:val="32"/>
          <w:lang w:val="en-US" w:eastAsia="zh-CN"/>
        </w:rPr>
        <w:t>并</w:t>
      </w:r>
      <w:r>
        <w:rPr>
          <w:rFonts w:hint="eastAsia" w:ascii="仿宋_GB2312" w:hAnsi="Times New Roman" w:eastAsia="仿宋_GB2312" w:cs="Times New Roman"/>
          <w:sz w:val="32"/>
          <w:szCs w:val="32"/>
          <w:lang w:val="en-US" w:eastAsia="zh-Hans"/>
        </w:rPr>
        <w:t>完善了各项规章制度（请销假、值班等</w:t>
      </w:r>
      <w:r>
        <w:rPr>
          <w:rFonts w:hint="eastAsia" w:ascii="仿宋_GB2312" w:hAnsi="Times New Roman" w:eastAsia="仿宋_GB2312" w:cs="Times New Roman"/>
          <w:sz w:val="32"/>
          <w:szCs w:val="32"/>
          <w:lang w:eastAsia="zh-Hans"/>
        </w:rPr>
        <w:t>17</w:t>
      </w:r>
      <w:r>
        <w:rPr>
          <w:rFonts w:hint="eastAsia" w:ascii="仿宋_GB2312" w:hAnsi="Times New Roman" w:eastAsia="仿宋_GB2312" w:cs="Times New Roman"/>
          <w:sz w:val="32"/>
          <w:szCs w:val="32"/>
          <w:lang w:val="en-US" w:eastAsia="zh-Hans"/>
        </w:rPr>
        <w:t>项）。</w:t>
      </w:r>
      <w:r>
        <w:rPr>
          <w:rFonts w:hint="eastAsia" w:ascii="仿宋_GB2312" w:hAnsi="Times New Roman" w:eastAsia="仿宋_GB2312" w:cs="Times New Roman"/>
          <w:sz w:val="32"/>
          <w:szCs w:val="32"/>
          <w:lang w:val="en-US" w:eastAsia="zh-CN"/>
        </w:rPr>
        <w:t>此外，中队每隔两周以《梅陇城管工作双周报》的形式，结合区局考核目标，对标对表，根据中队实际，量化办案情况、信息报送、勤务工作等指标，加强对各站、各条线的考核评价。</w:t>
      </w:r>
    </w:p>
    <w:p w14:paraId="3DD63904">
      <w:pPr>
        <w:numPr>
          <w:ilvl w:val="0"/>
          <w:numId w:val="2"/>
        </w:numPr>
        <w:autoSpaceDE w:val="0"/>
        <w:autoSpaceDN w:val="0"/>
        <w:adjustRightInd w:val="0"/>
        <w:spacing w:line="600" w:lineRule="exact"/>
        <w:ind w:left="0" w:leftChars="0" w:right="318" w:rightChars="0" w:firstLine="420" w:firstLineChars="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深化城管工作站建设</w:t>
      </w:r>
    </w:p>
    <w:p w14:paraId="5608FAD8">
      <w:pPr>
        <w:numPr>
          <w:ilvl w:val="0"/>
          <w:numId w:val="0"/>
        </w:numPr>
        <w:suppressAutoHyphens/>
        <w:snapToGrid w:val="0"/>
        <w:spacing w:line="58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highlight w:val="none"/>
        </w:rPr>
        <w:t>中队致力于加强</w:t>
      </w:r>
      <w:r>
        <w:rPr>
          <w:rFonts w:hint="eastAsia" w:ascii="仿宋_GB2312" w:hAnsi="仿宋_GB2312" w:eastAsia="仿宋_GB2312" w:cs="仿宋_GB2312"/>
          <w:b w:val="0"/>
          <w:bCs w:val="0"/>
          <w:sz w:val="32"/>
          <w:szCs w:val="32"/>
          <w:highlight w:val="none"/>
          <w:lang w:eastAsia="zh-CN"/>
        </w:rPr>
        <w:t>社区</w:t>
      </w:r>
      <w:r>
        <w:rPr>
          <w:rFonts w:hint="eastAsia" w:ascii="仿宋_GB2312" w:hAnsi="仿宋_GB2312" w:eastAsia="仿宋_GB2312" w:cs="仿宋_GB2312"/>
          <w:b w:val="0"/>
          <w:bCs w:val="0"/>
          <w:sz w:val="32"/>
          <w:szCs w:val="32"/>
          <w:highlight w:val="none"/>
        </w:rPr>
        <w:t>体制机制建设，不断深化城管工作站的功能与定位</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通过对“大站制”改革模式的实施，并以此为契机不断推进特色城管工作站的建设。据此，曹行工作站、南方工作站、春申工作站及老梅陇工作站分别于2019年、2021年、2023年及2024年被评为市城管执法系统优秀城管社区工作站。</w:t>
      </w:r>
      <w:r>
        <w:rPr>
          <w:rFonts w:hint="eastAsia" w:ascii="仿宋_GB2312" w:hAnsi="仿宋_GB2312" w:eastAsia="仿宋_GB2312" w:cs="仿宋_GB2312"/>
          <w:b w:val="0"/>
          <w:bCs w:val="0"/>
          <w:sz w:val="32"/>
          <w:szCs w:val="32"/>
          <w:lang w:val="en-US" w:eastAsia="zh-CN"/>
        </w:rPr>
        <w:t>借助城管进社区机制，中队能够有针对性地加强前端管理，及时发现各类隐患，参与投诉处理工作，从而在问题初期阶段即予以解决，有效提升诉件处理效率和群众满意度。截止目前，通过城管进社区前端发现了损坏承重结构情况12起，检查住宅小区396个，楼栋10324个，农贸市场24个，解决协调了42次投诉信访，处理了122次社区矛盾，开展了24次普法宣传。</w:t>
      </w:r>
    </w:p>
    <w:p w14:paraId="5CA232D6">
      <w:pPr>
        <w:keepNext w:val="0"/>
        <w:keepLines w:val="0"/>
        <w:widowControl w:val="0"/>
        <w:numPr>
          <w:ilvl w:val="0"/>
          <w:numId w:val="1"/>
        </w:numPr>
        <w:suppressLineNumbers w:val="0"/>
        <w:adjustRightInd w:val="0"/>
        <w:snapToGrid w:val="0"/>
        <w:spacing w:before="0" w:beforeAutospacing="0" w:after="0" w:afterAutospacing="0" w:line="560" w:lineRule="exact"/>
        <w:ind w:left="750" w:leftChars="0" w:right="0" w:rightChars="0" w:firstLine="0" w:firstLineChars="0"/>
        <w:jc w:val="left"/>
        <w:rPr>
          <w:rFonts w:hint="default" w:ascii="黑体" w:hAnsi="宋体" w:eastAsia="黑体" w:cs="黑体"/>
          <w:color w:val="000000"/>
          <w:kern w:val="2"/>
          <w:sz w:val="32"/>
          <w:szCs w:val="32"/>
          <w:shd w:val="clear" w:fill="FFFFFF"/>
          <w:lang w:val="en-US" w:eastAsia="zh-CN" w:bidi="ar"/>
        </w:rPr>
      </w:pPr>
      <w:r>
        <w:rPr>
          <w:rFonts w:hint="eastAsia" w:ascii="黑体" w:hAnsi="宋体" w:eastAsia="黑体" w:cs="黑体"/>
          <w:color w:val="000000"/>
          <w:kern w:val="2"/>
          <w:sz w:val="32"/>
          <w:szCs w:val="32"/>
          <w:shd w:val="clear" w:fill="FFFFFF"/>
          <w:lang w:val="en-US" w:eastAsia="zh-CN" w:bidi="ar"/>
        </w:rPr>
        <w:t>聚焦专项领域，紧盯关键环节</w:t>
      </w:r>
    </w:p>
    <w:p w14:paraId="1C5CF353">
      <w:pPr>
        <w:autoSpaceDE w:val="0"/>
        <w:autoSpaceDN w:val="0"/>
        <w:adjustRightInd w:val="0"/>
        <w:spacing w:line="600" w:lineRule="exact"/>
        <w:ind w:right="318" w:firstLine="645"/>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为更加高效且迅速地应对新时代背景下的社会问题，针对各类专项工作，中队积极与镇内相关部门整合资源、形成合力，确保各项任务能够得以高效、精确地执行与完成。</w:t>
      </w:r>
    </w:p>
    <w:p w14:paraId="1FE30B58">
      <w:pPr>
        <w:keepNext w:val="0"/>
        <w:keepLines w:val="0"/>
        <w:widowControl w:val="0"/>
        <w:numPr>
          <w:ilvl w:val="0"/>
          <w:numId w:val="3"/>
        </w:numPr>
        <w:suppressLineNumbers w:val="0"/>
        <w:suppressAutoHyphens/>
        <w:snapToGrid w:val="0"/>
        <w:spacing w:before="0" w:beforeAutospacing="0" w:after="0" w:afterAutospacing="0" w:line="580" w:lineRule="exact"/>
        <w:ind w:left="0" w:leftChars="0" w:right="0" w:firstLine="420" w:firstLineChars="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在建筑垃圾执法方面</w:t>
      </w:r>
      <w:r>
        <w:rPr>
          <w:rFonts w:hint="eastAsia" w:ascii="仿宋_GB2312" w:hAnsi="仿宋_GB2312" w:eastAsia="仿宋_GB2312" w:cs="仿宋_GB2312"/>
          <w:kern w:val="2"/>
          <w:sz w:val="32"/>
          <w:szCs w:val="32"/>
          <w:lang w:val="en-US" w:eastAsia="zh-CN" w:bidi="ar"/>
        </w:rPr>
        <w:t>。中队结合工地分级分类监管机制，通过签署《文明施工倡议书》、发放《建设工地文明施工普法宣传手册》、与</w:t>
      </w:r>
      <w:r>
        <w:rPr>
          <w:rFonts w:hint="eastAsia" w:ascii="仿宋" w:hAnsi="仿宋" w:eastAsia="仿宋" w:cs="仿宋"/>
          <w:kern w:val="2"/>
          <w:sz w:val="32"/>
          <w:szCs w:val="32"/>
          <w:lang w:val="en-US" w:eastAsia="zh-CN" w:bidi="ar"/>
        </w:rPr>
        <w:t>辖区内工地共建的文明施工执法教学合作点、建立城管模拟场景教学系统</w:t>
      </w:r>
      <w:r>
        <w:rPr>
          <w:rFonts w:hint="eastAsia" w:ascii="仿宋_GB2312" w:hAnsi="仿宋_GB2312" w:eastAsia="仿宋_GB2312" w:cs="仿宋_GB2312"/>
          <w:kern w:val="2"/>
          <w:sz w:val="32"/>
          <w:szCs w:val="32"/>
          <w:lang w:val="en-US" w:eastAsia="zh-CN" w:bidi="ar"/>
        </w:rPr>
        <w:t>等方式，并对辖区内建筑垃圾进行全覆盖排查。加强建筑垃圾执法力度，重点整治黑车运输建筑垃圾、未取得或携带建筑垃圾处置证、运输中跑冒滴漏等违法行为的查处力度，今年来共立案27起，处罚金额169.7万元。</w:t>
      </w:r>
    </w:p>
    <w:p w14:paraId="7ACEB375">
      <w:pPr>
        <w:keepNext w:val="0"/>
        <w:keepLines w:val="0"/>
        <w:widowControl w:val="0"/>
        <w:numPr>
          <w:ilvl w:val="0"/>
          <w:numId w:val="3"/>
        </w:numPr>
        <w:suppressLineNumbers w:val="0"/>
        <w:adjustRightInd w:val="0"/>
        <w:snapToGrid w:val="0"/>
        <w:spacing w:before="0" w:beforeAutospacing="0" w:after="0" w:afterAutospacing="0" w:line="540" w:lineRule="exact"/>
        <w:ind w:left="0" w:leftChars="0" w:right="0" w:firstLine="420" w:firstLineChars="0"/>
        <w:jc w:val="left"/>
        <w:rPr>
          <w:rFonts w:hint="eastAsia" w:ascii="仿宋" w:hAnsi="仿宋" w:eastAsia="仿宋" w:cs="仿宋"/>
          <w:sz w:val="32"/>
          <w:szCs w:val="32"/>
          <w:lang w:val="en-US"/>
        </w:rPr>
      </w:pPr>
      <w:r>
        <w:rPr>
          <w:rFonts w:hint="eastAsia" w:ascii="仿宋_GB2312" w:hAnsi="仿宋_GB2312" w:eastAsia="仿宋_GB2312" w:cs="仿宋_GB2312"/>
          <w:b/>
          <w:bCs/>
          <w:kern w:val="2"/>
          <w:sz w:val="32"/>
          <w:szCs w:val="32"/>
          <w:lang w:val="en-US" w:eastAsia="zh-CN" w:bidi="ar"/>
        </w:rPr>
        <w:t>在拆违工作方面。</w:t>
      </w:r>
      <w:r>
        <w:rPr>
          <w:rFonts w:hint="eastAsia" w:ascii="仿宋" w:hAnsi="仿宋" w:eastAsia="仿宋" w:cs="仿宋"/>
          <w:kern w:val="2"/>
          <w:sz w:val="32"/>
          <w:szCs w:val="32"/>
          <w:lang w:val="en-US" w:eastAsia="zh-CN" w:bidi="ar"/>
        </w:rPr>
        <w:t>梅陇中队与拆违办配合默契，建立并完善发现及反馈机制。队员及拆违办人员全天候进行巡察，充分利用市民热线、无人机巡查、“城市码”以及居村上报等渠道，以此确保能够及时发现并处理违建问题。一旦发现违法建筑，中队会通过劝导或执法的方式，及时予以处置。</w:t>
      </w:r>
    </w:p>
    <w:p w14:paraId="6DC153A5">
      <w:pPr>
        <w:keepNext w:val="0"/>
        <w:keepLines w:val="0"/>
        <w:widowControl w:val="0"/>
        <w:numPr>
          <w:ilvl w:val="0"/>
          <w:numId w:val="3"/>
        </w:numPr>
        <w:suppressLineNumbers w:val="0"/>
        <w:suppressAutoHyphens/>
        <w:snapToGrid w:val="0"/>
        <w:spacing w:before="0" w:beforeAutospacing="0" w:after="0" w:afterAutospacing="0" w:line="580" w:lineRule="exact"/>
        <w:ind w:left="0" w:leftChars="0" w:right="0" w:firstLine="420" w:firstLineChars="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
        </w:rPr>
        <w:t>在处理承重墙损坏的投诉方面。</w:t>
      </w:r>
      <w:r>
        <w:rPr>
          <w:rFonts w:hint="eastAsia" w:ascii="仿宋_GB2312" w:hAnsi="仿宋_GB2312" w:eastAsia="仿宋_GB2312" w:cs="仿宋_GB2312"/>
          <w:kern w:val="2"/>
          <w:sz w:val="32"/>
          <w:szCs w:val="32"/>
          <w:lang w:val="en-US" w:eastAsia="zh-CN" w:bidi="ar"/>
        </w:rPr>
        <w:t>中队依托住宅小区物业管执联动体系，通过“物业直通车”APP加强住宅小区物业管理，强化诉转案办理流程的措施，对于确认存在房屋承重结构损坏的案件，严格执行“一案一立”的办理原则。截至九月底，本年度已累计开展检查42次，查处相关案件12起。</w:t>
      </w:r>
    </w:p>
    <w:p w14:paraId="15A5AFBB">
      <w:pPr>
        <w:numPr>
          <w:ilvl w:val="0"/>
          <w:numId w:val="3"/>
        </w:numPr>
        <w:autoSpaceDE w:val="0"/>
        <w:autoSpaceDN w:val="0"/>
        <w:adjustRightInd w:val="0"/>
        <w:spacing w:line="600" w:lineRule="exact"/>
        <w:ind w:left="0" w:leftChars="0" w:right="318" w:firstLine="420" w:firstLineChars="0"/>
        <w:rPr>
          <w:rFonts w:hint="default" w:ascii="仿宋_GB2312" w:hAnsi="Times New Roman" w:eastAsia="仿宋_GB2312" w:cs="Times New Roman"/>
          <w:sz w:val="32"/>
          <w:szCs w:val="32"/>
          <w:lang w:val="en-US" w:eastAsia="zh-CN"/>
        </w:rPr>
      </w:pPr>
      <w:r>
        <w:rPr>
          <w:rFonts w:hint="eastAsia" w:ascii="仿宋_GB2312" w:hAnsi="仿宋_GB2312" w:eastAsia="仿宋_GB2312" w:cs="仿宋_GB2312"/>
          <w:b/>
          <w:bCs/>
          <w:kern w:val="2"/>
          <w:sz w:val="32"/>
          <w:szCs w:val="32"/>
          <w:lang w:val="en-US" w:eastAsia="zh-CN" w:bidi="ar"/>
        </w:rPr>
        <w:t>在非机动车整治方面。</w:t>
      </w:r>
      <w:r>
        <w:rPr>
          <w:rFonts w:hint="eastAsia" w:ascii="仿宋_GB2312" w:hAnsi="Times New Roman" w:eastAsia="仿宋_GB2312" w:cs="Times New Roman"/>
          <w:sz w:val="32"/>
          <w:szCs w:val="32"/>
          <w:lang w:val="en-US" w:eastAsia="zh-CN"/>
        </w:rPr>
        <w:t>非机动车整治作为一项全市重点工作在本镇如火如荼的开展，中队</w:t>
      </w:r>
      <w:r>
        <w:rPr>
          <w:rFonts w:hint="default" w:ascii="仿宋_GB2312" w:hAnsi="Times New Roman" w:eastAsia="仿宋_GB2312" w:cs="Times New Roman"/>
          <w:sz w:val="32"/>
          <w:szCs w:val="32"/>
          <w:lang w:val="en-US" w:eastAsia="zh-CN"/>
        </w:rPr>
        <w:t>对辖区内123个小区、9901个楼栋开展3次电动自行车违规充电全覆盖检查，</w:t>
      </w:r>
      <w:r>
        <w:rPr>
          <w:rFonts w:hint="eastAsia" w:ascii="仿宋_GB2312" w:hAnsi="Times New Roman" w:eastAsia="仿宋_GB2312" w:cs="Times New Roman"/>
          <w:sz w:val="32"/>
          <w:szCs w:val="32"/>
          <w:lang w:val="en-US" w:eastAsia="zh-CN"/>
        </w:rPr>
        <w:t>在</w:t>
      </w:r>
      <w:r>
        <w:rPr>
          <w:rFonts w:hint="default" w:ascii="仿宋_GB2312" w:hAnsi="Times New Roman" w:eastAsia="仿宋_GB2312" w:cs="Times New Roman"/>
          <w:sz w:val="32"/>
          <w:szCs w:val="32"/>
          <w:lang w:val="en-US" w:eastAsia="zh-CN"/>
        </w:rPr>
        <w:t>全部楼栋</w:t>
      </w:r>
      <w:r>
        <w:rPr>
          <w:rFonts w:hint="eastAsia" w:ascii="仿宋_GB2312" w:hAnsi="Times New Roman" w:eastAsia="仿宋_GB2312" w:cs="Times New Roman"/>
          <w:sz w:val="32"/>
          <w:szCs w:val="32"/>
          <w:lang w:val="en-US" w:eastAsia="zh-CN"/>
        </w:rPr>
        <w:t>门口张贴</w:t>
      </w:r>
      <w:r>
        <w:rPr>
          <w:rFonts w:hint="default" w:ascii="仿宋_GB2312" w:hAnsi="Times New Roman" w:eastAsia="仿宋_GB2312" w:cs="Times New Roman"/>
          <w:sz w:val="32"/>
          <w:szCs w:val="32"/>
          <w:lang w:val="en-US" w:eastAsia="zh-CN"/>
        </w:rPr>
        <w:t>宣传海报</w:t>
      </w:r>
      <w:r>
        <w:rPr>
          <w:rFonts w:hint="eastAsia" w:ascii="仿宋_GB2312" w:hAnsi="Times New Roman" w:eastAsia="仿宋_GB2312" w:cs="Times New Roman"/>
          <w:sz w:val="32"/>
          <w:szCs w:val="32"/>
          <w:lang w:val="en-US" w:eastAsia="zh-CN"/>
        </w:rPr>
        <w:t>，截止目前已立案查处非机动车违规充电12起。</w:t>
      </w:r>
    </w:p>
    <w:p w14:paraId="281B3516">
      <w:pPr>
        <w:numPr>
          <w:ilvl w:val="0"/>
          <w:numId w:val="3"/>
        </w:numPr>
        <w:autoSpaceDE w:val="0"/>
        <w:autoSpaceDN w:val="0"/>
        <w:adjustRightInd w:val="0"/>
        <w:spacing w:line="600" w:lineRule="exact"/>
        <w:ind w:left="0" w:leftChars="0" w:right="318" w:firstLine="420" w:firstLineChars="0"/>
        <w:rPr>
          <w:rFonts w:hint="default" w:ascii="仿宋_GB2312" w:hAnsi="Times New Roman" w:eastAsia="仿宋_GB2312" w:cs="Times New Roman"/>
          <w:sz w:val="32"/>
          <w:szCs w:val="32"/>
          <w:lang w:val="en-US" w:eastAsia="zh-CN"/>
        </w:rPr>
      </w:pPr>
      <w:r>
        <w:rPr>
          <w:rFonts w:hint="eastAsia" w:ascii="仿宋_GB2312" w:hAnsi="仿宋_GB2312" w:eastAsia="仿宋_GB2312" w:cs="仿宋_GB2312"/>
          <w:b/>
          <w:bCs/>
          <w:kern w:val="2"/>
          <w:sz w:val="32"/>
          <w:szCs w:val="32"/>
          <w:lang w:val="en-US" w:eastAsia="zh-CN" w:bidi="ar"/>
        </w:rPr>
        <w:t>在共有产权房违规出租整治方面。</w:t>
      </w:r>
      <w:r>
        <w:rPr>
          <w:rFonts w:hint="eastAsia" w:ascii="仿宋_GB2312" w:hAnsi="Times New Roman" w:eastAsia="仿宋_GB2312" w:cs="Times New Roman"/>
          <w:sz w:val="32"/>
          <w:szCs w:val="32"/>
          <w:lang w:val="en-US" w:eastAsia="zh-CN"/>
        </w:rPr>
        <w:t>中队严格审查资格，加强监管力度，保障共有产权房政策的公平公正实施，共</w:t>
      </w:r>
      <w:r>
        <w:rPr>
          <w:rFonts w:hint="default" w:ascii="仿宋_GB2312" w:hAnsi="Times New Roman" w:eastAsia="仿宋_GB2312" w:cs="Times New Roman"/>
          <w:sz w:val="32"/>
          <w:szCs w:val="32"/>
          <w:lang w:val="en-US" w:eastAsia="zh-CN"/>
        </w:rPr>
        <w:t>检查1019套经适房，对其中发现存在违规出租出借的114套</w:t>
      </w:r>
      <w:r>
        <w:rPr>
          <w:rFonts w:hint="eastAsia" w:ascii="仿宋_GB2312" w:hAnsi="Times New Roman" w:eastAsia="仿宋_GB2312" w:cs="Times New Roman"/>
          <w:sz w:val="32"/>
          <w:szCs w:val="32"/>
          <w:lang w:val="en-US" w:eastAsia="zh-CN"/>
        </w:rPr>
        <w:t>房屋进行</w:t>
      </w:r>
      <w:r>
        <w:rPr>
          <w:rFonts w:hint="default" w:ascii="仿宋_GB2312" w:hAnsi="Times New Roman" w:eastAsia="仿宋_GB2312" w:cs="Times New Roman"/>
          <w:sz w:val="32"/>
          <w:szCs w:val="32"/>
          <w:lang w:val="en-US" w:eastAsia="zh-CN"/>
        </w:rPr>
        <w:t>整改</w:t>
      </w:r>
      <w:r>
        <w:rPr>
          <w:rFonts w:hint="eastAsia" w:ascii="仿宋_GB2312" w:hAnsi="Times New Roman" w:eastAsia="仿宋_GB2312" w:cs="Times New Roman"/>
          <w:sz w:val="32"/>
          <w:szCs w:val="32"/>
          <w:lang w:val="en-US" w:eastAsia="zh-CN"/>
        </w:rPr>
        <w:t>并</w:t>
      </w:r>
      <w:r>
        <w:rPr>
          <w:rFonts w:hint="default" w:ascii="仿宋_GB2312" w:hAnsi="Times New Roman" w:eastAsia="仿宋_GB2312" w:cs="Times New Roman"/>
          <w:sz w:val="32"/>
          <w:szCs w:val="32"/>
          <w:lang w:val="en-US" w:eastAsia="zh-CN"/>
        </w:rPr>
        <w:t>立案7起</w:t>
      </w:r>
      <w:r>
        <w:rPr>
          <w:rFonts w:hint="eastAsia" w:ascii="仿宋_GB2312" w:hAnsi="Times New Roman" w:eastAsia="仿宋_GB2312" w:cs="Times New Roman"/>
          <w:sz w:val="32"/>
          <w:szCs w:val="32"/>
          <w:lang w:val="en-US" w:eastAsia="zh-CN"/>
        </w:rPr>
        <w:t>。</w:t>
      </w:r>
    </w:p>
    <w:p w14:paraId="772BAC6F">
      <w:pPr>
        <w:numPr>
          <w:ilvl w:val="0"/>
          <w:numId w:val="3"/>
        </w:numPr>
        <w:autoSpaceDE w:val="0"/>
        <w:autoSpaceDN w:val="0"/>
        <w:adjustRightInd w:val="0"/>
        <w:spacing w:line="600" w:lineRule="exact"/>
        <w:ind w:left="0" w:leftChars="0" w:right="318" w:firstLine="420" w:firstLineChars="0"/>
        <w:rPr>
          <w:rFonts w:hint="default" w:ascii="仿宋_GB2312" w:hAnsi="Times New Roman" w:eastAsia="仿宋_GB2312" w:cs="Times New Roman"/>
          <w:sz w:val="32"/>
          <w:szCs w:val="32"/>
          <w:lang w:val="en-US" w:eastAsia="zh-CN"/>
        </w:rPr>
      </w:pPr>
      <w:r>
        <w:rPr>
          <w:rFonts w:hint="eastAsia" w:ascii="仿宋_GB2312" w:hAnsi="仿宋_GB2312" w:eastAsia="仿宋_GB2312" w:cs="仿宋_GB2312"/>
          <w:b/>
          <w:bCs/>
          <w:kern w:val="2"/>
          <w:sz w:val="32"/>
          <w:szCs w:val="32"/>
          <w:lang w:val="en-US" w:eastAsia="zh-CN" w:bidi="ar"/>
        </w:rPr>
        <w:t>在</w:t>
      </w:r>
      <w:r>
        <w:rPr>
          <w:rFonts w:hint="default" w:ascii="仿宋_GB2312" w:hAnsi="仿宋_GB2312" w:eastAsia="仿宋_GB2312" w:cs="仿宋_GB2312"/>
          <w:b/>
          <w:bCs/>
          <w:kern w:val="2"/>
          <w:sz w:val="32"/>
          <w:szCs w:val="32"/>
          <w:lang w:val="en-US" w:eastAsia="zh-CN" w:bidi="ar"/>
        </w:rPr>
        <w:t>群租整治工作</w:t>
      </w:r>
      <w:r>
        <w:rPr>
          <w:rFonts w:hint="eastAsia" w:ascii="仿宋_GB2312" w:hAnsi="仿宋_GB2312" w:eastAsia="仿宋_GB2312" w:cs="仿宋_GB2312"/>
          <w:b/>
          <w:bCs/>
          <w:kern w:val="2"/>
          <w:sz w:val="32"/>
          <w:szCs w:val="32"/>
          <w:lang w:val="en-US" w:eastAsia="zh-CN" w:bidi="ar"/>
        </w:rPr>
        <w:t>方面。</w:t>
      </w:r>
      <w:r>
        <w:rPr>
          <w:rFonts w:hint="eastAsia" w:ascii="仿宋_GB2312" w:hAnsi="Times New Roman" w:eastAsia="仿宋_GB2312" w:cs="Times New Roman"/>
          <w:sz w:val="32"/>
          <w:szCs w:val="32"/>
          <w:lang w:val="en-US" w:eastAsia="zh-CN"/>
        </w:rPr>
        <w:t>中队整治成效较为</w:t>
      </w:r>
      <w:r>
        <w:rPr>
          <w:rFonts w:hint="default" w:ascii="仿宋_GB2312" w:hAnsi="Times New Roman" w:eastAsia="仿宋_GB2312" w:cs="Times New Roman"/>
          <w:sz w:val="32"/>
          <w:szCs w:val="32"/>
          <w:lang w:val="en-US" w:eastAsia="zh-CN"/>
        </w:rPr>
        <w:t>显著，通过联合</w:t>
      </w:r>
      <w:r>
        <w:rPr>
          <w:rFonts w:hint="eastAsia" w:ascii="仿宋_GB2312" w:hAnsi="Times New Roman" w:eastAsia="仿宋_GB2312" w:cs="Times New Roman"/>
          <w:sz w:val="32"/>
          <w:szCs w:val="32"/>
          <w:lang w:val="en-US" w:eastAsia="zh-CN"/>
        </w:rPr>
        <w:t>各</w:t>
      </w:r>
      <w:r>
        <w:rPr>
          <w:rFonts w:hint="default" w:ascii="仿宋_GB2312" w:hAnsi="Times New Roman" w:eastAsia="仿宋_GB2312" w:cs="Times New Roman"/>
          <w:sz w:val="32"/>
          <w:szCs w:val="32"/>
          <w:lang w:val="en-US" w:eastAsia="zh-CN"/>
        </w:rPr>
        <w:t>部门</w:t>
      </w:r>
      <w:r>
        <w:rPr>
          <w:rFonts w:hint="eastAsia" w:ascii="仿宋_GB2312" w:hAnsi="Times New Roman" w:eastAsia="仿宋_GB2312" w:cs="Times New Roman"/>
          <w:sz w:val="32"/>
          <w:szCs w:val="32"/>
          <w:lang w:val="en-US" w:eastAsia="zh-CN"/>
        </w:rPr>
        <w:t>共同</w:t>
      </w:r>
      <w:r>
        <w:rPr>
          <w:rFonts w:hint="default" w:ascii="仿宋_GB2312" w:hAnsi="Times New Roman" w:eastAsia="仿宋_GB2312" w:cs="Times New Roman"/>
          <w:sz w:val="32"/>
          <w:szCs w:val="32"/>
          <w:lang w:val="en-US" w:eastAsia="zh-CN"/>
        </w:rPr>
        <w:t>开展专项行动，严厉打击群租乱象，消除安全隐患，保障居民的居住安全</w:t>
      </w:r>
      <w:r>
        <w:rPr>
          <w:rFonts w:hint="eastAsia" w:ascii="仿宋_GB2312" w:hAnsi="Times New Roman" w:eastAsia="仿宋_GB2312" w:cs="Times New Roman"/>
          <w:sz w:val="32"/>
          <w:szCs w:val="32"/>
          <w:lang w:val="en-US" w:eastAsia="zh-CN"/>
        </w:rPr>
        <w:t>，通过整治超过23次,恢复房屋82处</w:t>
      </w:r>
      <w:r>
        <w:rPr>
          <w:rFonts w:hint="default" w:ascii="仿宋_GB2312" w:hAnsi="Times New Roman" w:eastAsia="仿宋_GB2312" w:cs="Times New Roman"/>
          <w:sz w:val="32"/>
          <w:szCs w:val="32"/>
          <w:lang w:val="en-US" w:eastAsia="zh-CN"/>
        </w:rPr>
        <w:t>。</w:t>
      </w:r>
    </w:p>
    <w:p w14:paraId="17C91D80">
      <w:pPr>
        <w:autoSpaceDE w:val="0"/>
        <w:autoSpaceDN w:val="0"/>
        <w:adjustRightInd w:val="0"/>
        <w:spacing w:line="600" w:lineRule="exact"/>
        <w:ind w:right="318" w:firstLine="645"/>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四、着眼重点目标，提升工作质效</w:t>
      </w:r>
    </w:p>
    <w:p w14:paraId="31684585">
      <w:pPr>
        <w:numPr>
          <w:ilvl w:val="0"/>
          <w:numId w:val="4"/>
        </w:numPr>
        <w:autoSpaceDE w:val="0"/>
        <w:autoSpaceDN w:val="0"/>
        <w:adjustRightInd w:val="0"/>
        <w:spacing w:line="600" w:lineRule="exact"/>
        <w:ind w:left="0" w:leftChars="0" w:right="318" w:firstLine="420" w:firstLineChars="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Hans"/>
        </w:rPr>
        <w:t>党建引领街面治理</w:t>
      </w:r>
      <w:r>
        <w:rPr>
          <w:rFonts w:hint="eastAsia" w:ascii="仿宋_GB2312" w:hAnsi="Times New Roman" w:eastAsia="仿宋_GB2312" w:cs="Times New Roman"/>
          <w:b/>
          <w:bCs/>
          <w:sz w:val="32"/>
          <w:szCs w:val="32"/>
          <w:lang w:val="en-US" w:eastAsia="zh-CN"/>
        </w:rPr>
        <w:t>。</w:t>
      </w:r>
      <w:r>
        <w:rPr>
          <w:rFonts w:hint="eastAsia" w:ascii="仿宋_GB2312" w:hAnsi="Times New Roman" w:eastAsia="仿宋_GB2312" w:cs="Times New Roman"/>
          <w:sz w:val="32"/>
          <w:szCs w:val="32"/>
          <w:lang w:val="en-US" w:eastAsia="zh-CN"/>
        </w:rPr>
        <w:t>通过党建引领的方式组建街面治理党建联盟，进一步夯实街面治理工作。党建汇聚城管、公安、市场、路管会、居村、物业等各方力量，以城管工作站为核心，全面负责辖区街面的日常管理、12345信访投诉处置与联合整治等全方面工作，统筹街面管理及执法力量，指导路管会开展街面自治共治，全面提升辖区街面治理水平。</w:t>
      </w:r>
      <w:r>
        <w:rPr>
          <w:rFonts w:hint="eastAsia" w:ascii="仿宋_GB2312" w:hAnsi="仿宋_GB2312" w:eastAsia="仿宋_GB2312" w:cs="仿宋_GB2312"/>
          <w:kern w:val="2"/>
          <w:sz w:val="32"/>
          <w:szCs w:val="32"/>
          <w:lang w:val="en-US" w:eastAsia="zh-CN" w:bidi="ar"/>
        </w:rPr>
        <w:t>截至目前，已完成四条路管会的构建工作。</w:t>
      </w:r>
    </w:p>
    <w:p w14:paraId="0FA7AAB2">
      <w:pPr>
        <w:numPr>
          <w:ilvl w:val="0"/>
          <w:numId w:val="4"/>
        </w:numPr>
        <w:autoSpaceDE w:val="0"/>
        <w:autoSpaceDN w:val="0"/>
        <w:adjustRightInd w:val="0"/>
        <w:spacing w:line="600" w:lineRule="exact"/>
        <w:ind w:left="0" w:leftChars="0" w:right="318" w:firstLine="420" w:firstLineChars="0"/>
        <w:rPr>
          <w:rFonts w:hint="eastAsia" w:ascii="仿宋_GB2312" w:hAnsi="Times New Roman" w:eastAsia="仿宋_GB2312" w:cs="Times New Roman"/>
          <w:sz w:val="32"/>
          <w:szCs w:val="32"/>
          <w:lang w:val="en-US" w:eastAsia="zh-Hans"/>
        </w:rPr>
      </w:pPr>
      <w:r>
        <w:rPr>
          <w:rFonts w:hint="eastAsia" w:ascii="仿宋_GB2312" w:hAnsi="Times New Roman" w:eastAsia="仿宋_GB2312" w:cs="Times New Roman"/>
          <w:b/>
          <w:bCs/>
          <w:sz w:val="32"/>
          <w:szCs w:val="32"/>
          <w:lang w:val="en-US" w:eastAsia="zh-CN"/>
        </w:rPr>
        <w:t>教育培训数字化转型。</w:t>
      </w:r>
      <w:r>
        <w:rPr>
          <w:rFonts w:hint="eastAsia" w:ascii="仿宋_GB2312" w:hAnsi="Times New Roman" w:eastAsia="仿宋_GB2312" w:cs="Times New Roman"/>
          <w:sz w:val="32"/>
          <w:szCs w:val="32"/>
          <w:lang w:val="en-US" w:eastAsia="zh-CN"/>
        </w:rPr>
        <w:t>为持续推进教育培训工作数字化转型，中队以辖区内工地共建的文明施工执法教学合作点为基础，进一步深化执法合作，建立城管模拟场景教学系统。该系统深化改革执法业务教学培训模式，把区教学平台资源和工地模拟场景充分嵌入到队员执法能力提升及年度培训计划中，将原有单一的法条学习、培训课件、教学案例相链接，完善“教学管考评用”全链条教培体系。今年，中队利用平台教学资源和场景对全体队员完成376人次的年度培训任务。</w:t>
      </w:r>
    </w:p>
    <w:p w14:paraId="1210768E">
      <w:pPr>
        <w:keepNext w:val="0"/>
        <w:keepLines w:val="0"/>
        <w:pageBreakBefore w:val="0"/>
        <w:widowControl w:val="0"/>
        <w:numPr>
          <w:ilvl w:val="0"/>
          <w:numId w:val="4"/>
        </w:numPr>
        <w:kinsoku/>
        <w:wordWrap/>
        <w:overflowPunct/>
        <w:topLinePunct w:val="0"/>
        <w:autoSpaceDE/>
        <w:autoSpaceDN/>
        <w:bidi w:val="0"/>
        <w:adjustRightInd w:val="0"/>
        <w:snapToGrid w:val="0"/>
        <w:spacing w:line="540" w:lineRule="exact"/>
        <w:ind w:left="0" w:leftChars="0" w:firstLine="420" w:firstLineChars="0"/>
        <w:jc w:val="left"/>
        <w:textAlignment w:val="auto"/>
        <w:rPr>
          <w:rFonts w:hint="default" w:ascii="仿宋_GB2312" w:hAnsi="Times New Roman" w:eastAsia="仿宋_GB2312" w:cs="Times New Roman"/>
          <w:sz w:val="32"/>
          <w:szCs w:val="32"/>
          <w:lang w:val="en-US" w:eastAsia="zh-CN"/>
        </w:rPr>
      </w:pPr>
      <w:r>
        <w:rPr>
          <w:rFonts w:hint="eastAsia" w:ascii="仿宋" w:hAnsi="仿宋" w:eastAsia="仿宋" w:cs="仿宋"/>
          <w:b/>
          <w:bCs/>
          <w:color w:val="auto"/>
          <w:sz w:val="32"/>
          <w:szCs w:val="32"/>
          <w:highlight w:val="none"/>
          <w:lang w:val="en-US" w:eastAsia="zh-CN"/>
        </w:rPr>
        <w:t>加强重点区域联勤联动。</w:t>
      </w:r>
      <w:r>
        <w:rPr>
          <w:rFonts w:hint="eastAsia" w:ascii="仿宋" w:hAnsi="仿宋" w:eastAsia="仿宋" w:cs="仿宋"/>
          <w:b w:val="0"/>
          <w:bCs w:val="0"/>
          <w:color w:val="auto"/>
          <w:sz w:val="32"/>
          <w:szCs w:val="32"/>
          <w:highlight w:val="none"/>
          <w:lang w:val="en-US" w:eastAsia="zh-CN"/>
        </w:rPr>
        <w:t>本年度，中队与徐汇区凌云路街道城管中队共同开展区区联动执法行动4次，针对相邻区域的无序设摊等显著问题进行了联合整治，形成了强大的执法合力，并有效巩固了管理成果。此外，中队还加大了对轨道交通站点内外非机动车乱停乱放、散发小广告、流浪乞讨等城市治理难题的整治力度，截至目前，本年度已完成轨道交通领域的联动执法行动共计11次。</w:t>
      </w:r>
    </w:p>
    <w:p w14:paraId="65680A8A">
      <w:pPr>
        <w:numPr>
          <w:ilvl w:val="0"/>
          <w:numId w:val="0"/>
        </w:numPr>
        <w:ind w:firstLine="640" w:firstLineChars="200"/>
        <w:rPr>
          <w:rFonts w:hint="default" w:ascii="仿宋_GB2312" w:hAnsi="Times New Roman" w:eastAsia="仿宋_GB2312" w:cs="Times New Roman"/>
          <w:sz w:val="32"/>
          <w:szCs w:val="32"/>
          <w:lang w:val="en-US" w:eastAsia="zh-CN"/>
        </w:rPr>
      </w:pPr>
    </w:p>
    <w:p w14:paraId="1FED8946">
      <w:pPr>
        <w:numPr>
          <w:ilvl w:val="0"/>
          <w:numId w:val="0"/>
        </w:numPr>
        <w:ind w:firstLine="640" w:firstLineChars="200"/>
        <w:rPr>
          <w:rFonts w:hint="default" w:ascii="仿宋_GB2312" w:hAnsi="Times New Roman" w:eastAsia="仿宋_GB2312" w:cs="Times New Roman"/>
          <w:sz w:val="32"/>
          <w:szCs w:val="32"/>
          <w:lang w:val="en-US" w:eastAsia="zh-CN"/>
        </w:rPr>
      </w:pPr>
    </w:p>
    <w:p w14:paraId="781FA9DF">
      <w:pPr>
        <w:numPr>
          <w:ilvl w:val="0"/>
          <w:numId w:val="0"/>
        </w:numPr>
        <w:ind w:firstLine="640" w:firstLineChars="200"/>
        <w:rPr>
          <w:rFonts w:hint="default" w:ascii="仿宋_GB2312" w:hAnsi="Times New Roman" w:eastAsia="仿宋_GB2312" w:cs="Times New Roman"/>
          <w:sz w:val="32"/>
          <w:szCs w:val="32"/>
          <w:lang w:val="en-US" w:eastAsia="zh-CN"/>
        </w:rPr>
      </w:pPr>
    </w:p>
    <w:p w14:paraId="40527794">
      <w:pPr>
        <w:numPr>
          <w:ilvl w:val="0"/>
          <w:numId w:val="0"/>
        </w:numPr>
        <w:ind w:firstLine="640" w:firstLineChars="200"/>
        <w:rPr>
          <w:rFonts w:hint="default" w:ascii="仿宋_GB2312" w:hAnsi="Times New Roman" w:eastAsia="仿宋_GB2312" w:cs="Times New Roman"/>
          <w:sz w:val="32"/>
          <w:szCs w:val="32"/>
          <w:lang w:val="en-US" w:eastAsia="zh-CN"/>
        </w:rPr>
      </w:pPr>
    </w:p>
    <w:p w14:paraId="48EF6422">
      <w:pPr>
        <w:spacing w:line="600" w:lineRule="exact"/>
        <w:jc w:val="center"/>
        <w:rPr>
          <w:rFonts w:hint="eastAsia" w:ascii="方正小标宋简体" w:hAnsi="黑体" w:eastAsia="方正小标宋简体" w:cs="黑体"/>
          <w:sz w:val="36"/>
          <w:szCs w:val="36"/>
          <w:lang w:val="en-US" w:eastAsia="zh-CN"/>
        </w:rPr>
      </w:pPr>
      <w:r>
        <w:rPr>
          <w:rFonts w:hint="eastAsia" w:ascii="方正小标宋简体" w:hAnsi="黑体" w:eastAsia="方正小标宋简体" w:cs="黑体"/>
          <w:sz w:val="36"/>
          <w:szCs w:val="36"/>
          <w:lang w:val="en-US" w:eastAsia="zh-CN"/>
        </w:rPr>
        <w:t>2025年工作计划</w:t>
      </w:r>
    </w:p>
    <w:p w14:paraId="5211447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bCs/>
          <w:kern w:val="2"/>
          <w:sz w:val="32"/>
          <w:szCs w:val="32"/>
          <w:lang w:val="en-US" w:eastAsia="zh-CN" w:bidi="ar"/>
        </w:rPr>
      </w:pPr>
      <w:r>
        <w:rPr>
          <w:rFonts w:hint="eastAsia" w:ascii="仿宋" w:hAnsi="仿宋" w:eastAsia="仿宋" w:cs="仿宋"/>
          <w:kern w:val="2"/>
          <w:sz w:val="32"/>
          <w:szCs w:val="32"/>
          <w:lang w:val="en-US" w:eastAsia="zh-CN" w:bidi="ar"/>
        </w:rPr>
        <w:t>在2025年，梅陇镇综合行政执法队将严格遵循镇党委政府的统一规划与部署，紧密结合各条线工作的具体要求，确保全面达成既定任务目标。</w:t>
      </w:r>
    </w:p>
    <w:p w14:paraId="3EBEAF7E">
      <w:pPr>
        <w:keepNext w:val="0"/>
        <w:keepLines w:val="0"/>
        <w:pageBreakBefore w:val="0"/>
        <w:widowControl w:val="0"/>
        <w:numPr>
          <w:ilvl w:val="0"/>
          <w:numId w:val="5"/>
        </w:numPr>
        <w:kinsoku/>
        <w:wordWrap/>
        <w:overflowPunct/>
        <w:topLinePunct w:val="0"/>
        <w:autoSpaceDE/>
        <w:autoSpaceDN/>
        <w:bidi w:val="0"/>
        <w:adjustRightInd w:val="0"/>
        <w:snapToGrid w:val="0"/>
        <w:spacing w:line="600" w:lineRule="exact"/>
        <w:ind w:left="0" w:leftChars="0" w:firstLine="720" w:firstLineChars="0"/>
        <w:jc w:val="left"/>
        <w:textAlignment w:val="auto"/>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b/>
          <w:bCs/>
          <w:kern w:val="2"/>
          <w:sz w:val="32"/>
          <w:szCs w:val="32"/>
          <w:lang w:val="en-US" w:eastAsia="zh-Hans" w:bidi="ar"/>
        </w:rPr>
        <w:t>做实做深城管进社区工作</w:t>
      </w:r>
      <w:r>
        <w:rPr>
          <w:rFonts w:hint="eastAsia" w:ascii="仿宋_GB2312" w:hAnsi="仿宋_GB2312" w:eastAsia="仿宋_GB2312" w:cs="仿宋_GB2312"/>
          <w:b/>
          <w:bCs/>
          <w:kern w:val="2"/>
          <w:sz w:val="32"/>
          <w:szCs w:val="32"/>
          <w:lang w:val="en-US" w:eastAsia="zh-CN" w:bidi="ar"/>
        </w:rPr>
        <w:t>。</w:t>
      </w:r>
      <w:r>
        <w:rPr>
          <w:rFonts w:hint="eastAsia" w:ascii="仿宋_GB2312" w:hAnsi="Times New Roman" w:eastAsia="仿宋_GB2312" w:cs="Times New Roman"/>
          <w:sz w:val="32"/>
          <w:szCs w:val="32"/>
          <w:lang w:val="en-US" w:eastAsia="zh-CN"/>
        </w:rPr>
        <w:t>紧密结合城管进社区工作部署，健全城管进社区工作规范制度，充分发挥城管工作站的辐射带动作用，开展小区环境治理、落实巡查走访、联合整治、宣传培训等工作。积极推广城管“城市码”功能，将市民投诉问题留在属地解决，有效优化管制联动机制，确保管理与执法形成有效闭环，提升城市管理水平。</w:t>
      </w:r>
    </w:p>
    <w:p w14:paraId="5701AF37">
      <w:pPr>
        <w:keepNext w:val="0"/>
        <w:keepLines w:val="0"/>
        <w:pageBreakBefore w:val="0"/>
        <w:widowControl w:val="0"/>
        <w:numPr>
          <w:ilvl w:val="0"/>
          <w:numId w:val="5"/>
        </w:numPr>
        <w:kinsoku/>
        <w:wordWrap/>
        <w:overflowPunct/>
        <w:topLinePunct w:val="0"/>
        <w:autoSpaceDE/>
        <w:autoSpaceDN/>
        <w:bidi w:val="0"/>
        <w:adjustRightInd w:val="0"/>
        <w:snapToGrid w:val="0"/>
        <w:spacing w:line="600" w:lineRule="exact"/>
        <w:ind w:left="0" w:leftChars="0" w:firstLine="720" w:firstLineChars="0"/>
        <w:jc w:val="left"/>
        <w:textAlignment w:val="auto"/>
        <w:rPr>
          <w:rFonts w:hint="default" w:ascii="仿宋_GB2312" w:hAnsi="Times New Roman" w:eastAsia="仿宋_GB2312" w:cs="Times New Roman"/>
          <w:sz w:val="32"/>
          <w:szCs w:val="32"/>
          <w:lang w:val="en-US" w:eastAsia="zh-CN"/>
        </w:rPr>
      </w:pPr>
      <w:r>
        <w:rPr>
          <w:rFonts w:hint="eastAsia" w:ascii="仿宋_GB2312" w:hAnsi="仿宋_GB2312" w:eastAsia="仿宋_GB2312" w:cs="仿宋_GB2312"/>
          <w:b/>
          <w:bCs/>
          <w:kern w:val="2"/>
          <w:sz w:val="32"/>
          <w:szCs w:val="32"/>
          <w:lang w:val="en-US" w:eastAsia="zh-CN" w:bidi="ar"/>
        </w:rPr>
        <w:t>按执法队伍规范化建设标准，争创示范中队。</w:t>
      </w:r>
      <w:r>
        <w:rPr>
          <w:rFonts w:hint="eastAsia" w:ascii="仿宋_GB2312" w:hAnsi="Times New Roman" w:eastAsia="仿宋_GB2312" w:cs="Times New Roman"/>
          <w:sz w:val="32"/>
          <w:szCs w:val="32"/>
          <w:lang w:val="en-US" w:eastAsia="zh-CN"/>
        </w:rPr>
        <w:t>根据《上海市城市管理综合行政执法队伍规范化建设规定》要求，并鉴于即将启用的独立办公场所。中队将全面遵循该规定所确立的各项具体标准，确保中队各项工作的实施均达到规定要求，并在2025年成功创建成为示范中队，以展现中队的规范化建设成果。</w:t>
      </w:r>
    </w:p>
    <w:p w14:paraId="54D1A05E">
      <w:pPr>
        <w:keepNext w:val="0"/>
        <w:keepLines w:val="0"/>
        <w:pageBreakBefore w:val="0"/>
        <w:widowControl w:val="0"/>
        <w:numPr>
          <w:ilvl w:val="0"/>
          <w:numId w:val="5"/>
        </w:numPr>
        <w:kinsoku/>
        <w:wordWrap/>
        <w:overflowPunct/>
        <w:topLinePunct w:val="0"/>
        <w:autoSpaceDE/>
        <w:autoSpaceDN/>
        <w:bidi w:val="0"/>
        <w:adjustRightInd w:val="0"/>
        <w:snapToGrid w:val="0"/>
        <w:spacing w:line="600" w:lineRule="exact"/>
        <w:ind w:left="0" w:leftChars="0" w:firstLine="720" w:firstLineChars="0"/>
        <w:jc w:val="left"/>
        <w:textAlignment w:val="auto"/>
        <w:rPr>
          <w:rFonts w:hint="eastAsia" w:ascii="仿宋_GB2312" w:hAnsi="Times New Roman" w:eastAsia="仿宋_GB2312" w:cs="Times New Roman"/>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有序衔接新执法事项。</w:t>
      </w:r>
      <w:r>
        <w:rPr>
          <w:rFonts w:hint="eastAsia" w:ascii="仿宋_GB2312" w:hAnsi="Times New Roman" w:eastAsia="仿宋_GB2312" w:cs="Times New Roman"/>
          <w:kern w:val="2"/>
          <w:sz w:val="32"/>
          <w:szCs w:val="32"/>
          <w:lang w:val="en-US" w:eastAsia="zh-CN" w:bidi="ar"/>
        </w:rPr>
        <w:t>水务执法及燃气执法权将由原先的管理部门正式划转至城管执法部门。这一变动无疑将对中队工作带来更为显著的压力与挑战。面对这一重大调整，中队将加强内部培训为首要任务，组织全体执法人员深入学习相关法律法规、技术标准及执法流程，确保每位队员都能熟练掌握新执法事项所需的专业知识，提升执法能力与水平。</w:t>
      </w:r>
    </w:p>
    <w:p w14:paraId="4DE535F6">
      <w:pPr>
        <w:keepNext w:val="0"/>
        <w:keepLines w:val="0"/>
        <w:pageBreakBefore w:val="0"/>
        <w:widowControl w:val="0"/>
        <w:numPr>
          <w:ilvl w:val="0"/>
          <w:numId w:val="5"/>
        </w:numPr>
        <w:kinsoku/>
        <w:wordWrap/>
        <w:overflowPunct/>
        <w:topLinePunct w:val="0"/>
        <w:autoSpaceDE/>
        <w:autoSpaceDN/>
        <w:bidi w:val="0"/>
        <w:adjustRightInd w:val="0"/>
        <w:snapToGrid w:val="0"/>
        <w:spacing w:line="600" w:lineRule="exact"/>
        <w:ind w:left="0" w:leftChars="0" w:firstLine="720" w:firstLineChars="0"/>
        <w:jc w:val="left"/>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深化执法监督工作机制。</w:t>
      </w:r>
    </w:p>
    <w:p w14:paraId="11FCD3F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做强、做实督查机制，发挥督查“快、实、准”的优势，着重提升督查发现问题的精准度上下功夫，同时将党风廉政、</w:t>
      </w:r>
      <w:r>
        <w:rPr>
          <w:rFonts w:hint="eastAsia" w:ascii="仿宋_GB2312" w:hAnsi="Times New Roman" w:eastAsia="仿宋_GB2312" w:cs="Times New Roman"/>
          <w:sz w:val="32"/>
          <w:szCs w:val="32"/>
          <w:lang w:val="en-US" w:eastAsia="zh-CN"/>
        </w:rPr>
        <w:t>队伍</w:t>
      </w:r>
      <w:r>
        <w:rPr>
          <w:rFonts w:hint="default" w:ascii="仿宋_GB2312" w:hAnsi="Times New Roman" w:eastAsia="仿宋_GB2312" w:cs="Times New Roman"/>
          <w:sz w:val="32"/>
          <w:szCs w:val="32"/>
          <w:lang w:val="en-US" w:eastAsia="zh-CN"/>
        </w:rPr>
        <w:t>作风建设纳入督查重要内容，切实发挥督查帮助发现问题、指导补好工作短板、提升总体绩效的作用;梳理完善</w:t>
      </w:r>
      <w:r>
        <w:rPr>
          <w:rFonts w:hint="eastAsia" w:ascii="仿宋_GB2312" w:hAnsi="Times New Roman" w:eastAsia="仿宋_GB2312" w:cs="Times New Roman"/>
          <w:sz w:val="32"/>
          <w:szCs w:val="32"/>
          <w:lang w:val="en-US" w:eastAsia="zh-CN"/>
        </w:rPr>
        <w:t>各</w:t>
      </w:r>
      <w:r>
        <w:rPr>
          <w:rFonts w:hint="default" w:ascii="仿宋_GB2312" w:hAnsi="Times New Roman" w:eastAsia="仿宋_GB2312" w:cs="Times New Roman"/>
          <w:sz w:val="32"/>
          <w:szCs w:val="32"/>
          <w:lang w:val="en-US" w:eastAsia="zh-CN"/>
        </w:rPr>
        <w:t>项督查清单，提升日常督察、专项督办、监督评议效能;坚持现场与线上督查相结合</w:t>
      </w:r>
      <w:r>
        <w:rPr>
          <w:rFonts w:hint="eastAsia" w:ascii="仿宋_GB2312" w:hAnsi="Times New Roman" w:eastAsia="仿宋_GB2312" w:cs="Times New Roman"/>
          <w:sz w:val="32"/>
          <w:szCs w:val="32"/>
          <w:lang w:val="en-US" w:eastAsia="zh-CN"/>
        </w:rPr>
        <w:t>。</w:t>
      </w:r>
    </w:p>
    <w:p w14:paraId="3E1BFC88">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left"/>
        <w:textAlignment w:val="auto"/>
        <w:rPr>
          <w:rFonts w:hint="default" w:ascii="仿宋" w:hAnsi="仿宋" w:eastAsia="仿宋" w:cs="仿宋"/>
          <w:kern w:val="2"/>
          <w:sz w:val="32"/>
          <w:szCs w:val="32"/>
          <w:lang w:val="en-US" w:eastAsia="zh-CN" w:bidi="ar"/>
        </w:rPr>
      </w:pPr>
    </w:p>
    <w:p w14:paraId="527224B3">
      <w:pPr>
        <w:bidi w:val="0"/>
        <w:rPr>
          <w:rFonts w:hint="default" w:ascii="Calibri" w:hAnsi="Calibri" w:eastAsia="宋体" w:cs="仿宋"/>
          <w:kern w:val="2"/>
          <w:sz w:val="24"/>
          <w:szCs w:val="24"/>
          <w:lang w:val="en-US" w:eastAsia="zh-CN" w:bidi="ar-SA"/>
        </w:rPr>
      </w:pPr>
    </w:p>
    <w:p w14:paraId="4A0A8DE0">
      <w:pPr>
        <w:bidi w:val="0"/>
        <w:rPr>
          <w:rFonts w:hint="default"/>
          <w:lang w:val="en-US" w:eastAsia="zh-CN"/>
        </w:rPr>
      </w:pPr>
    </w:p>
    <w:p w14:paraId="2F6EE13B">
      <w:pPr>
        <w:bidi w:val="0"/>
        <w:rPr>
          <w:rFonts w:hint="default"/>
          <w:lang w:val="en-US" w:eastAsia="zh-CN"/>
        </w:rPr>
      </w:pPr>
    </w:p>
    <w:p w14:paraId="1880E226">
      <w:pPr>
        <w:tabs>
          <w:tab w:val="left" w:pos="6222"/>
        </w:tabs>
        <w:bidi w:val="0"/>
        <w:jc w:val="left"/>
        <w:rPr>
          <w:rFonts w:hint="default"/>
          <w:lang w:val="en-US" w:eastAsia="zh-CN"/>
        </w:rPr>
      </w:pPr>
      <w:r>
        <w:rPr>
          <w:rFonts w:hint="eastAsia"/>
          <w:lang w:val="en-US" w:eastAsia="zh-CN"/>
        </w:rPr>
        <w:tab/>
      </w:r>
      <w:r>
        <w:rPr>
          <w:rFonts w:hint="eastAsia" w:ascii="仿宋_GB2312" w:hAnsi="Times New Roman" w:eastAsia="仿宋_GB2312" w:cs="Times New Roman"/>
          <w:sz w:val="32"/>
          <w:szCs w:val="32"/>
          <w:lang w:val="en-US" w:eastAsia="zh-CN"/>
        </w:rPr>
        <w:t>2024年11月1日</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7C8AF9-9209-4DD1-B525-8B37B30D18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56EFCF3-ABD5-473F-B8E2-57DB30CA8105}"/>
  </w:font>
  <w:font w:name="仿宋">
    <w:panose1 w:val="02010609060101010101"/>
    <w:charset w:val="86"/>
    <w:family w:val="auto"/>
    <w:pitch w:val="default"/>
    <w:sig w:usb0="800002BF" w:usb1="38CF7CFA" w:usb2="00000016" w:usb3="00000000" w:csb0="00040001" w:csb1="00000000"/>
    <w:embedRegular r:id="rId3" w:fontKey="{D2D25FCB-BB15-4FD2-B31A-108DFC0EC4F7}"/>
  </w:font>
  <w:font w:name="方正小标宋简体">
    <w:panose1 w:val="02000000000000000000"/>
    <w:charset w:val="86"/>
    <w:family w:val="script"/>
    <w:pitch w:val="default"/>
    <w:sig w:usb0="00000001" w:usb1="08000000" w:usb2="00000000" w:usb3="00000000" w:csb0="00040000" w:csb1="00000000"/>
    <w:embedRegular r:id="rId4" w:fontKey="{6CB570AA-F17D-4A0B-99E4-CFC4E86E8F98}"/>
  </w:font>
  <w:font w:name="仿宋_GB2312">
    <w:panose1 w:val="02010609030101010101"/>
    <w:charset w:val="86"/>
    <w:family w:val="auto"/>
    <w:pitch w:val="default"/>
    <w:sig w:usb0="00000001" w:usb1="080E0000" w:usb2="00000000" w:usb3="00000000" w:csb0="00040000" w:csb1="00000000"/>
    <w:embedRegular r:id="rId5" w:fontKey="{28E5F554-CEB8-4D83-A793-51119BD141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6D1F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355A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4355A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6CD4D"/>
    <w:multiLevelType w:val="singleLevel"/>
    <w:tmpl w:val="A1D6CD4D"/>
    <w:lvl w:ilvl="0" w:tentative="0">
      <w:start w:val="1"/>
      <w:numFmt w:val="chineseCounting"/>
      <w:suff w:val="nothing"/>
      <w:lvlText w:val="（%1）"/>
      <w:lvlJc w:val="left"/>
      <w:pPr>
        <w:ind w:left="0" w:firstLine="420"/>
      </w:pPr>
      <w:rPr>
        <w:rFonts w:hint="eastAsia"/>
      </w:rPr>
    </w:lvl>
  </w:abstractNum>
  <w:abstractNum w:abstractNumId="1">
    <w:nsid w:val="055BC5D1"/>
    <w:multiLevelType w:val="singleLevel"/>
    <w:tmpl w:val="055BC5D1"/>
    <w:lvl w:ilvl="0" w:tentative="0">
      <w:start w:val="1"/>
      <w:numFmt w:val="chineseCounting"/>
      <w:suff w:val="nothing"/>
      <w:lvlText w:val="（%1）"/>
      <w:lvlJc w:val="left"/>
      <w:pPr>
        <w:ind w:left="0" w:firstLine="420"/>
      </w:pPr>
      <w:rPr>
        <w:rFonts w:hint="eastAsia"/>
        <w:b/>
        <w:bCs/>
      </w:rPr>
    </w:lvl>
  </w:abstractNum>
  <w:abstractNum w:abstractNumId="2">
    <w:nsid w:val="3AF96E99"/>
    <w:multiLevelType w:val="singleLevel"/>
    <w:tmpl w:val="3AF96E99"/>
    <w:lvl w:ilvl="0" w:tentative="0">
      <w:start w:val="1"/>
      <w:numFmt w:val="chineseCounting"/>
      <w:suff w:val="nothing"/>
      <w:lvlText w:val="%1、"/>
      <w:lvlJc w:val="left"/>
      <w:pPr>
        <w:ind w:left="0" w:firstLine="420"/>
      </w:pPr>
      <w:rPr>
        <w:rFonts w:hint="eastAsia"/>
      </w:rPr>
    </w:lvl>
  </w:abstractNum>
  <w:abstractNum w:abstractNumId="3">
    <w:nsid w:val="6F486B11"/>
    <w:multiLevelType w:val="singleLevel"/>
    <w:tmpl w:val="6F486B11"/>
    <w:lvl w:ilvl="0" w:tentative="0">
      <w:start w:val="1"/>
      <w:numFmt w:val="chineseCounting"/>
      <w:suff w:val="nothing"/>
      <w:lvlText w:val="%1、"/>
      <w:lvlJc w:val="left"/>
      <w:pPr>
        <w:ind w:left="0" w:firstLine="420"/>
      </w:pPr>
      <w:rPr>
        <w:rFonts w:hint="eastAsia"/>
        <w:b/>
        <w:bCs/>
      </w:rPr>
    </w:lvl>
  </w:abstractNum>
  <w:abstractNum w:abstractNumId="4">
    <w:nsid w:val="7511B12A"/>
    <w:multiLevelType w:val="singleLevel"/>
    <w:tmpl w:val="7511B12A"/>
    <w:lvl w:ilvl="0" w:tentative="0">
      <w:start w:val="1"/>
      <w:numFmt w:val="chineseCounting"/>
      <w:suff w:val="nothing"/>
      <w:lvlText w:val="（%1）"/>
      <w:lvlJc w:val="left"/>
      <w:pPr>
        <w:ind w:left="0" w:firstLine="420"/>
      </w:pPr>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NjAzYmZhZjYyZGYxZjc0NDg5MzgzZGQ3YzdmYWYifQ=="/>
  </w:docVars>
  <w:rsids>
    <w:rsidRoot w:val="00000000"/>
    <w:rsid w:val="065D579F"/>
    <w:rsid w:val="25AD5187"/>
    <w:rsid w:val="36AC716F"/>
    <w:rsid w:val="3ACF6D9F"/>
    <w:rsid w:val="3BA50AE5"/>
    <w:rsid w:val="3BB54D17"/>
    <w:rsid w:val="3C0E262F"/>
    <w:rsid w:val="3C740F3C"/>
    <w:rsid w:val="4DDF79D2"/>
    <w:rsid w:val="58446D84"/>
    <w:rsid w:val="65960337"/>
    <w:rsid w:val="680B30CF"/>
    <w:rsid w:val="69503956"/>
    <w:rsid w:val="6BD858FE"/>
    <w:rsid w:val="7250578D"/>
    <w:rsid w:val="76CC46E8"/>
    <w:rsid w:val="777E28EC"/>
    <w:rsid w:val="7A634FA4"/>
    <w:rsid w:val="7F990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24"/>
      <w:szCs w:val="24"/>
      <w:lang w:val="en-US" w:eastAsia="zh-CN" w:bidi="ar-SA"/>
    </w:rPr>
  </w:style>
  <w:style w:type="character" w:default="1" w:styleId="5">
    <w:name w:val="Default Paragraph Font"/>
    <w:qFormat/>
    <w:uiPriority w:val="0"/>
  </w:style>
  <w:style w:type="table" w:default="1" w:styleId="4">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3569</Words>
  <Characters>3684</Characters>
  <Paragraphs>12</Paragraphs>
  <TotalTime>196</TotalTime>
  <ScaleCrop>false</ScaleCrop>
  <LinksUpToDate>false</LinksUpToDate>
  <CharactersWithSpaces>3684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2024-08-06T23:32:00Z</dcterms:created>
  <dc:creator>沐浴阳光</dc:creator>
  <cp:lastModifiedBy>Alen ꧁ℳℓℓℳ꧁</cp:lastModifiedBy>
  <cp:lastPrinted>2024-10-11T04:14:00Z</cp:lastPrinted>
  <dcterms:modified xsi:type="dcterms:W3CDTF">2024-11-11T06:03:04Z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75A855844CE444AA8728A78B321A6083_13</vt:lpwstr>
  </property>
</Properties>
</file>