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F5" w:rsidRPr="002D07F5" w:rsidRDefault="002D07F5" w:rsidP="002D07F5">
      <w:pPr>
        <w:rPr>
          <w:rFonts w:ascii="黑体" w:eastAsia="黑体" w:hAnsi="黑体"/>
          <w:sz w:val="32"/>
          <w:szCs w:val="32"/>
        </w:rPr>
      </w:pPr>
      <w:r w:rsidRPr="002D07F5">
        <w:rPr>
          <w:rFonts w:ascii="黑体" w:eastAsia="黑体" w:hAnsi="黑体" w:hint="eastAsia"/>
          <w:sz w:val="32"/>
          <w:szCs w:val="32"/>
        </w:rPr>
        <w:t>附件8</w:t>
      </w:r>
    </w:p>
    <w:p w:rsidR="009474EC" w:rsidRPr="002D07F5" w:rsidRDefault="002D07F5" w:rsidP="002D07F5">
      <w:pPr>
        <w:jc w:val="center"/>
        <w:rPr>
          <w:rFonts w:ascii="方正小标宋简体" w:eastAsia="方正小标宋简体"/>
          <w:sz w:val="36"/>
          <w:szCs w:val="36"/>
        </w:rPr>
      </w:pPr>
      <w:r w:rsidRPr="002D07F5">
        <w:rPr>
          <w:rFonts w:ascii="方正小标宋简体" w:eastAsia="方正小标宋简体" w:hint="eastAsia"/>
          <w:sz w:val="36"/>
          <w:szCs w:val="36"/>
        </w:rPr>
        <w:t>政策体检操作方法</w:t>
      </w:r>
    </w:p>
    <w:p w:rsidR="002D07F5" w:rsidRDefault="002D07F5"/>
    <w:p w:rsidR="002D07F5" w:rsidRPr="002D07F5" w:rsidRDefault="002D07F5" w:rsidP="002D07F5">
      <w:pPr>
        <w:ind w:firstLineChars="200" w:firstLine="640"/>
        <w:jc w:val="left"/>
        <w:rPr>
          <w:rFonts w:ascii="仿宋_GB2312" w:eastAsia="仿宋_GB2312"/>
          <w:sz w:val="32"/>
          <w:szCs w:val="32"/>
        </w:rPr>
      </w:pPr>
      <w:r w:rsidRPr="002D07F5">
        <w:rPr>
          <w:rFonts w:ascii="仿宋_GB2312" w:eastAsia="仿宋_GB2312" w:hint="eastAsia"/>
          <w:sz w:val="32"/>
          <w:szCs w:val="32"/>
        </w:rPr>
        <w:t>进入</w:t>
      </w:r>
      <w:proofErr w:type="gramStart"/>
      <w:r w:rsidRPr="002D07F5">
        <w:rPr>
          <w:rFonts w:ascii="仿宋_GB2312" w:eastAsia="仿宋_GB2312" w:hint="eastAsia"/>
          <w:sz w:val="32"/>
          <w:szCs w:val="32"/>
        </w:rPr>
        <w:t>一网通办“闵质汇”</w:t>
      </w:r>
      <w:proofErr w:type="gramEnd"/>
      <w:r w:rsidRPr="002D07F5">
        <w:rPr>
          <w:rFonts w:ascii="仿宋_GB2312" w:eastAsia="仿宋_GB2312" w:hint="eastAsia"/>
          <w:sz w:val="32"/>
          <w:szCs w:val="32"/>
        </w:rPr>
        <w:t>操作步骤：</w:t>
      </w:r>
    </w:p>
    <w:p w:rsidR="002D07F5" w:rsidRPr="002D07F5" w:rsidRDefault="002D07F5" w:rsidP="002D07F5">
      <w:pPr>
        <w:pStyle w:val="a6"/>
        <w:ind w:left="0" w:firstLineChars="200" w:firstLine="636"/>
        <w:rPr>
          <w:rFonts w:ascii="仿宋_GB2312" w:eastAsia="仿宋_GB2312"/>
          <w:sz w:val="32"/>
          <w:szCs w:val="32"/>
        </w:rPr>
      </w:pPr>
      <w:r w:rsidRPr="002D07F5">
        <w:rPr>
          <w:rFonts w:ascii="仿宋_GB2312" w:eastAsia="仿宋_GB2312" w:hint="eastAsia"/>
          <w:spacing w:val="-1"/>
          <w:sz w:val="32"/>
          <w:szCs w:val="32"/>
          <w:lang w:eastAsia="zh-CN"/>
        </w:rPr>
        <w:t>1、</w:t>
      </w:r>
      <w:proofErr w:type="spellStart"/>
      <w:r w:rsidRPr="002D07F5">
        <w:rPr>
          <w:rFonts w:ascii="仿宋_GB2312" w:eastAsia="仿宋_GB2312" w:hint="eastAsia"/>
          <w:spacing w:val="-1"/>
          <w:sz w:val="32"/>
          <w:szCs w:val="32"/>
        </w:rPr>
        <w:t>登录：上海</w:t>
      </w:r>
      <w:proofErr w:type="spellEnd"/>
      <w:r>
        <w:rPr>
          <w:rFonts w:ascii="仿宋_GB2312" w:eastAsia="仿宋_GB2312" w:hint="eastAsia"/>
          <w:spacing w:val="-1"/>
          <w:sz w:val="32"/>
          <w:szCs w:val="32"/>
          <w:lang w:eastAsia="zh-CN"/>
        </w:rPr>
        <w:t>市</w:t>
      </w:r>
      <w:proofErr w:type="spellStart"/>
      <w:r w:rsidRPr="002D07F5">
        <w:rPr>
          <w:rFonts w:ascii="仿宋_GB2312" w:eastAsia="仿宋_GB2312" w:hint="eastAsia"/>
          <w:spacing w:val="-1"/>
          <w:sz w:val="32"/>
          <w:szCs w:val="32"/>
        </w:rPr>
        <w:t>一网</w:t>
      </w:r>
      <w:proofErr w:type="gramStart"/>
      <w:r w:rsidRPr="002D07F5">
        <w:rPr>
          <w:rFonts w:ascii="仿宋_GB2312" w:eastAsia="仿宋_GB2312" w:hint="eastAsia"/>
          <w:spacing w:val="-1"/>
          <w:sz w:val="32"/>
          <w:szCs w:val="32"/>
        </w:rPr>
        <w:t>通办</w:t>
      </w:r>
      <w:proofErr w:type="spellEnd"/>
      <w:r>
        <w:rPr>
          <w:rFonts w:ascii="仿宋_GB2312" w:eastAsia="仿宋_GB2312" w:hint="eastAsia"/>
          <w:spacing w:val="-1"/>
          <w:sz w:val="32"/>
          <w:szCs w:val="32"/>
          <w:lang w:eastAsia="zh-CN"/>
        </w:rPr>
        <w:t>平台</w:t>
      </w:r>
      <w:proofErr w:type="gramEnd"/>
      <w:r w:rsidRPr="002D07F5">
        <w:rPr>
          <w:rFonts w:ascii="仿宋_GB2312" w:eastAsia="仿宋_GB2312" w:cs="宋体" w:hint="eastAsia"/>
          <w:spacing w:val="-1"/>
          <w:sz w:val="32"/>
          <w:szCs w:val="32"/>
        </w:rPr>
        <w:t>(https://zwdt.sh.gov.cn/govPortals/index)</w:t>
      </w:r>
      <w:r w:rsidRPr="002D07F5">
        <w:rPr>
          <w:rFonts w:ascii="仿宋_GB2312" w:eastAsia="仿宋_GB2312" w:hint="eastAsia"/>
          <w:spacing w:val="-1"/>
          <w:sz w:val="32"/>
          <w:szCs w:val="32"/>
        </w:rPr>
        <w:t>，</w:t>
      </w:r>
      <w:proofErr w:type="spellStart"/>
      <w:r w:rsidRPr="002D07F5">
        <w:rPr>
          <w:rFonts w:ascii="仿宋_GB2312" w:eastAsia="仿宋_GB2312" w:hint="eastAsia"/>
          <w:spacing w:val="-1"/>
          <w:sz w:val="32"/>
          <w:szCs w:val="32"/>
        </w:rPr>
        <w:t>点击</w:t>
      </w:r>
      <w:r w:rsidRPr="002D07F5">
        <w:rPr>
          <w:rFonts w:ascii="仿宋_GB2312" w:eastAsia="仿宋_GB2312" w:cs="宋体" w:hint="eastAsia"/>
          <w:b/>
          <w:bCs/>
          <w:color w:val="FF0000"/>
          <w:spacing w:val="-1"/>
          <w:sz w:val="32"/>
          <w:szCs w:val="32"/>
        </w:rPr>
        <w:t>右上角登录</w:t>
      </w:r>
      <w:r w:rsidRPr="002D07F5">
        <w:rPr>
          <w:rFonts w:ascii="仿宋_GB2312" w:eastAsia="仿宋_GB2312" w:hint="eastAsia"/>
          <w:spacing w:val="-1"/>
          <w:sz w:val="32"/>
          <w:szCs w:val="32"/>
        </w:rPr>
        <w:t>，如下图</w:t>
      </w:r>
      <w:proofErr w:type="spellEnd"/>
      <w:r w:rsidRPr="002D07F5">
        <w:rPr>
          <w:rFonts w:ascii="仿宋_GB2312" w:eastAsia="仿宋_GB2312" w:hint="eastAsia"/>
          <w:spacing w:val="-1"/>
          <w:sz w:val="32"/>
          <w:szCs w:val="32"/>
        </w:rPr>
        <w:t>：</w:t>
      </w:r>
    </w:p>
    <w:p w:rsidR="002D07F5" w:rsidRDefault="002D07F5" w:rsidP="002D07F5">
      <w:pPr>
        <w:pStyle w:val="a5"/>
        <w:spacing w:before="0" w:beforeAutospacing="0" w:after="0" w:afterAutospacing="0"/>
        <w:rPr>
          <w:sz w:val="28"/>
          <w:szCs w:val="36"/>
        </w:rPr>
      </w:pPr>
      <w:r>
        <w:rPr>
          <w:noProof/>
          <w:sz w:val="20"/>
          <w:szCs w:val="20"/>
        </w:rPr>
        <w:drawing>
          <wp:inline distT="0" distB="0" distL="0" distR="0">
            <wp:extent cx="5546854" cy="2176462"/>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5546854" cy="2176462"/>
                    </a:xfrm>
                    <a:prstGeom prst="rect">
                      <a:avLst/>
                    </a:prstGeom>
                  </pic:spPr>
                </pic:pic>
              </a:graphicData>
            </a:graphic>
          </wp:inline>
        </w:drawing>
      </w:r>
    </w:p>
    <w:p w:rsidR="002D07F5" w:rsidRPr="00C41EAB" w:rsidRDefault="002D07F5" w:rsidP="002D07F5">
      <w:pPr>
        <w:ind w:firstLineChars="200" w:firstLine="636"/>
        <w:rPr>
          <w:rFonts w:ascii="宋体" w:eastAsia="宋体" w:hAnsi="宋体" w:cs="宋体"/>
          <w:sz w:val="24"/>
        </w:rPr>
      </w:pPr>
      <w:r w:rsidRPr="002D07F5">
        <w:rPr>
          <w:rFonts w:ascii="仿宋_GB2312" w:eastAsia="仿宋_GB2312" w:hAnsi="宋体" w:cs="宋体" w:hint="eastAsia"/>
          <w:spacing w:val="-1"/>
          <w:sz w:val="32"/>
          <w:szCs w:val="32"/>
        </w:rPr>
        <w:t>2、跳转如下页面，点击：</w:t>
      </w:r>
      <w:r w:rsidRPr="002D07F5">
        <w:rPr>
          <w:rFonts w:ascii="仿宋_GB2312" w:eastAsia="仿宋_GB2312" w:hAnsi="宋体" w:cs="宋体" w:hint="eastAsia"/>
          <w:b/>
          <w:bCs/>
          <w:color w:val="FF0000"/>
          <w:spacing w:val="-1"/>
          <w:sz w:val="32"/>
          <w:szCs w:val="32"/>
        </w:rPr>
        <w:t>法人登录/法人一证通登录</w:t>
      </w:r>
      <w:r w:rsidRPr="002D07F5">
        <w:rPr>
          <w:rFonts w:ascii="仿宋_GB2312" w:eastAsia="仿宋_GB2312" w:hAnsi="宋体" w:cs="宋体" w:hint="eastAsia"/>
          <w:spacing w:val="-1"/>
          <w:sz w:val="32"/>
          <w:szCs w:val="32"/>
        </w:rPr>
        <w:t>，</w:t>
      </w:r>
      <w:r w:rsidRPr="002D07F5">
        <w:rPr>
          <w:rFonts w:ascii="仿宋_GB2312" w:eastAsia="仿宋_GB2312" w:hint="eastAsia"/>
          <w:sz w:val="32"/>
          <w:szCs w:val="32"/>
        </w:rPr>
        <w:t>插入企业UKEY，输入登录密码（注意：登陆前先把UKEY插入PC端的USB口，并打开“协卡助手”软件）</w:t>
      </w:r>
      <w:r>
        <w:rPr>
          <w:rFonts w:ascii="仿宋_GB2312" w:eastAsia="仿宋_GB2312" w:hint="eastAsia"/>
          <w:sz w:val="32"/>
          <w:szCs w:val="32"/>
        </w:rPr>
        <w:t>。如下图：</w:t>
      </w:r>
    </w:p>
    <w:p w:rsidR="002D07F5" w:rsidRDefault="002D07F5" w:rsidP="002D07F5">
      <w:pPr>
        <w:pStyle w:val="a5"/>
        <w:spacing w:before="0" w:beforeAutospacing="0" w:after="0" w:afterAutospacing="0"/>
        <w:rPr>
          <w:sz w:val="28"/>
          <w:szCs w:val="36"/>
        </w:rPr>
      </w:pPr>
      <w:r>
        <w:rPr>
          <w:noProof/>
          <w:sz w:val="20"/>
          <w:szCs w:val="20"/>
        </w:rPr>
        <w:drawing>
          <wp:inline distT="0" distB="0" distL="0" distR="0">
            <wp:extent cx="3558540" cy="2095460"/>
            <wp:effectExtent l="0" t="0" r="3810" b="635"/>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7" cstate="print"/>
                    <a:stretch>
                      <a:fillRect/>
                    </a:stretch>
                  </pic:blipFill>
                  <pic:spPr>
                    <a:xfrm>
                      <a:off x="0" y="0"/>
                      <a:ext cx="3566842" cy="2100348"/>
                    </a:xfrm>
                    <a:prstGeom prst="rect">
                      <a:avLst/>
                    </a:prstGeom>
                  </pic:spPr>
                </pic:pic>
              </a:graphicData>
            </a:graphic>
          </wp:inline>
        </w:drawing>
      </w:r>
    </w:p>
    <w:p w:rsidR="002D07F5" w:rsidRPr="002D07F5" w:rsidRDefault="002D07F5" w:rsidP="002D07F5">
      <w:pPr>
        <w:spacing w:before="152"/>
        <w:ind w:firstLineChars="200" w:firstLine="636"/>
        <w:rPr>
          <w:rFonts w:ascii="仿宋_GB2312" w:eastAsia="仿宋_GB2312" w:hAnsi="宋体" w:cs="宋体"/>
          <w:spacing w:val="-1"/>
          <w:sz w:val="32"/>
          <w:szCs w:val="32"/>
        </w:rPr>
      </w:pPr>
      <w:r w:rsidRPr="002D07F5">
        <w:rPr>
          <w:rFonts w:ascii="仿宋_GB2312" w:eastAsia="仿宋_GB2312" w:hAnsi="宋体" w:cs="宋体" w:hint="eastAsia"/>
          <w:spacing w:val="-1"/>
          <w:sz w:val="32"/>
          <w:szCs w:val="32"/>
        </w:rPr>
        <w:t>3、登录之后，点击右上角</w:t>
      </w:r>
      <w:r w:rsidRPr="002D07F5">
        <w:rPr>
          <w:rFonts w:ascii="仿宋_GB2312" w:eastAsia="仿宋_GB2312" w:hAnsi="宋体" w:cs="宋体" w:hint="eastAsia"/>
          <w:b/>
          <w:bCs/>
          <w:color w:val="FF0000"/>
          <w:spacing w:val="-1"/>
          <w:sz w:val="32"/>
          <w:szCs w:val="32"/>
        </w:rPr>
        <w:t>“切换部门、区、管委会”，</w:t>
      </w:r>
      <w:r w:rsidRPr="002D07F5">
        <w:rPr>
          <w:rFonts w:ascii="仿宋_GB2312" w:eastAsia="仿宋_GB2312" w:hAnsi="宋体" w:cs="宋体" w:hint="eastAsia"/>
          <w:spacing w:val="-1"/>
          <w:sz w:val="32"/>
          <w:szCs w:val="32"/>
        </w:rPr>
        <w:lastRenderedPageBreak/>
        <w:t>选择</w:t>
      </w:r>
      <w:r w:rsidRPr="002D07F5">
        <w:rPr>
          <w:rFonts w:ascii="仿宋_GB2312" w:eastAsia="仿宋_GB2312" w:hAnsi="宋体" w:cs="宋体" w:hint="eastAsia"/>
          <w:b/>
          <w:bCs/>
          <w:color w:val="FF0000"/>
          <w:spacing w:val="-1"/>
          <w:sz w:val="32"/>
          <w:szCs w:val="32"/>
        </w:rPr>
        <w:t>“闵行区”</w:t>
      </w:r>
      <w:r w:rsidRPr="002D07F5">
        <w:rPr>
          <w:rFonts w:ascii="仿宋_GB2312" w:eastAsia="仿宋_GB2312" w:hAnsi="宋体" w:cs="宋体" w:hint="eastAsia"/>
          <w:spacing w:val="-1"/>
          <w:sz w:val="32"/>
          <w:szCs w:val="32"/>
        </w:rPr>
        <w:t>，点击</w:t>
      </w:r>
      <w:r w:rsidRPr="002D07F5">
        <w:rPr>
          <w:rFonts w:ascii="仿宋_GB2312" w:eastAsia="仿宋_GB2312" w:hAnsi="宋体" w:cs="宋体" w:hint="eastAsia"/>
          <w:b/>
          <w:bCs/>
          <w:color w:val="FF0000"/>
          <w:spacing w:val="-1"/>
          <w:sz w:val="32"/>
          <w:szCs w:val="32"/>
        </w:rPr>
        <w:t>“前往”</w:t>
      </w:r>
      <w:r w:rsidRPr="002D07F5">
        <w:rPr>
          <w:rFonts w:ascii="仿宋_GB2312" w:eastAsia="仿宋_GB2312" w:hAnsi="宋体" w:cs="宋体" w:hint="eastAsia"/>
          <w:color w:val="FF0000"/>
          <w:spacing w:val="-1"/>
          <w:sz w:val="32"/>
          <w:szCs w:val="32"/>
        </w:rPr>
        <w:t>，</w:t>
      </w:r>
      <w:r w:rsidRPr="002D07F5">
        <w:rPr>
          <w:rFonts w:ascii="仿宋_GB2312" w:eastAsia="仿宋_GB2312" w:hAnsi="宋体" w:cs="宋体" w:hint="eastAsia"/>
          <w:spacing w:val="-1"/>
          <w:sz w:val="32"/>
          <w:szCs w:val="32"/>
        </w:rPr>
        <w:t>如下图：</w:t>
      </w:r>
    </w:p>
    <w:p w:rsidR="002D07F5" w:rsidRDefault="002D07F5" w:rsidP="002D07F5">
      <w:pPr>
        <w:spacing w:before="152"/>
        <w:ind w:left="140"/>
        <w:rPr>
          <w:rFonts w:ascii="宋体" w:eastAsia="宋体" w:hAnsi="宋体" w:cs="宋体"/>
          <w:szCs w:val="21"/>
        </w:rPr>
      </w:pPr>
      <w:r>
        <w:rPr>
          <w:rFonts w:ascii="宋体" w:eastAsia="宋体" w:hAnsi="宋体" w:cs="宋体"/>
          <w:noProof/>
          <w:sz w:val="20"/>
          <w:szCs w:val="20"/>
        </w:rPr>
        <w:drawing>
          <wp:inline distT="0" distB="0" distL="0" distR="0">
            <wp:extent cx="4221476" cy="2055685"/>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4221476" cy="2055685"/>
                    </a:xfrm>
                    <a:prstGeom prst="rect">
                      <a:avLst/>
                    </a:prstGeom>
                  </pic:spPr>
                </pic:pic>
              </a:graphicData>
            </a:graphic>
          </wp:inline>
        </w:drawing>
      </w:r>
    </w:p>
    <w:p w:rsidR="002D07F5" w:rsidRDefault="002D07F5" w:rsidP="002D07F5">
      <w:pPr>
        <w:spacing w:before="5"/>
        <w:rPr>
          <w:rFonts w:ascii="宋体" w:eastAsia="宋体" w:hAnsi="宋体" w:cs="宋体"/>
          <w:sz w:val="11"/>
          <w:szCs w:val="11"/>
        </w:rPr>
      </w:pPr>
      <w:r>
        <w:rPr>
          <w:rFonts w:ascii="宋体" w:eastAsia="宋体" w:hAnsi="宋体" w:cs="宋体"/>
          <w:noProof/>
          <w:sz w:val="20"/>
          <w:szCs w:val="20"/>
        </w:rPr>
        <w:drawing>
          <wp:inline distT="0" distB="0" distL="0" distR="0">
            <wp:extent cx="5119649" cy="2302002"/>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9" cstate="print"/>
                    <a:stretch>
                      <a:fillRect/>
                    </a:stretch>
                  </pic:blipFill>
                  <pic:spPr>
                    <a:xfrm>
                      <a:off x="0" y="0"/>
                      <a:ext cx="5119649" cy="2302002"/>
                    </a:xfrm>
                    <a:prstGeom prst="rect">
                      <a:avLst/>
                    </a:prstGeom>
                  </pic:spPr>
                </pic:pic>
              </a:graphicData>
            </a:graphic>
          </wp:inline>
        </w:drawing>
      </w:r>
    </w:p>
    <w:p w:rsidR="002D07F5" w:rsidRDefault="002D07F5" w:rsidP="002D07F5">
      <w:pPr>
        <w:pStyle w:val="a6"/>
        <w:spacing w:before="36"/>
        <w:ind w:left="562"/>
        <w:rPr>
          <w:rFonts w:cs="宋体"/>
          <w:spacing w:val="-2"/>
          <w:sz w:val="24"/>
          <w:szCs w:val="24"/>
          <w:lang w:eastAsia="zh-CN"/>
        </w:rPr>
      </w:pPr>
    </w:p>
    <w:p w:rsidR="002D07F5" w:rsidRPr="002D07F5" w:rsidRDefault="002D07F5" w:rsidP="002D07F5">
      <w:pPr>
        <w:pStyle w:val="a6"/>
        <w:spacing w:before="36"/>
        <w:ind w:left="0" w:firstLineChars="200" w:firstLine="632"/>
        <w:rPr>
          <w:rFonts w:ascii="仿宋_GB2312" w:eastAsia="仿宋_GB2312"/>
          <w:spacing w:val="-2"/>
          <w:sz w:val="32"/>
          <w:szCs w:val="32"/>
          <w:lang w:eastAsia="zh-CN"/>
        </w:rPr>
      </w:pPr>
      <w:r w:rsidRPr="002D07F5">
        <w:rPr>
          <w:rFonts w:ascii="仿宋_GB2312" w:eastAsia="仿宋_GB2312" w:cs="宋体" w:hint="eastAsia"/>
          <w:spacing w:val="-2"/>
          <w:sz w:val="32"/>
          <w:szCs w:val="32"/>
          <w:lang w:eastAsia="zh-CN"/>
        </w:rPr>
        <w:t>4</w:t>
      </w:r>
      <w:r w:rsidRPr="002D07F5">
        <w:rPr>
          <w:rFonts w:ascii="仿宋_GB2312" w:eastAsia="仿宋_GB2312" w:hint="eastAsia"/>
          <w:spacing w:val="-2"/>
          <w:sz w:val="32"/>
          <w:szCs w:val="32"/>
          <w:lang w:eastAsia="zh-CN"/>
        </w:rPr>
        <w:t>、进入闵行区页面后，点击</w:t>
      </w:r>
      <w:r w:rsidRPr="002D07F5">
        <w:rPr>
          <w:rFonts w:ascii="仿宋_GB2312" w:eastAsia="仿宋_GB2312" w:cs="宋体" w:hint="eastAsia"/>
          <w:b/>
          <w:bCs/>
          <w:color w:val="FF0000"/>
          <w:spacing w:val="-2"/>
          <w:sz w:val="32"/>
          <w:szCs w:val="32"/>
          <w:lang w:eastAsia="zh-CN"/>
        </w:rPr>
        <w:t>右上角企业名称</w:t>
      </w:r>
      <w:r w:rsidRPr="002D07F5">
        <w:rPr>
          <w:rFonts w:ascii="仿宋_GB2312" w:eastAsia="仿宋_GB2312" w:hint="eastAsia"/>
          <w:spacing w:val="-2"/>
          <w:sz w:val="32"/>
          <w:szCs w:val="32"/>
          <w:lang w:eastAsia="zh-CN"/>
        </w:rPr>
        <w:t>进入企业专属页面，详见如下图所示：</w:t>
      </w:r>
    </w:p>
    <w:p w:rsidR="002D07F5" w:rsidRDefault="002D07F5" w:rsidP="002D07F5">
      <w:pPr>
        <w:pStyle w:val="a6"/>
        <w:spacing w:before="36"/>
        <w:ind w:left="562"/>
        <w:rPr>
          <w:lang w:eastAsia="zh-CN"/>
        </w:rPr>
      </w:pPr>
      <w:r>
        <w:rPr>
          <w:rFonts w:cs="宋体"/>
          <w:noProof/>
          <w:sz w:val="20"/>
          <w:szCs w:val="20"/>
          <w:lang w:eastAsia="zh-CN"/>
        </w:rPr>
        <w:drawing>
          <wp:inline distT="0" distB="0" distL="0" distR="0">
            <wp:extent cx="4618800" cy="1446180"/>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0" cstate="print"/>
                    <a:stretch>
                      <a:fillRect/>
                    </a:stretch>
                  </pic:blipFill>
                  <pic:spPr>
                    <a:xfrm>
                      <a:off x="0" y="0"/>
                      <a:ext cx="4618800" cy="1446180"/>
                    </a:xfrm>
                    <a:prstGeom prst="rect">
                      <a:avLst/>
                    </a:prstGeom>
                  </pic:spPr>
                </pic:pic>
              </a:graphicData>
            </a:graphic>
          </wp:inline>
        </w:drawing>
      </w:r>
    </w:p>
    <w:p w:rsidR="002D07F5" w:rsidRPr="002D07F5" w:rsidRDefault="002D07F5" w:rsidP="002D07F5">
      <w:pPr>
        <w:pStyle w:val="a6"/>
        <w:spacing w:before="142"/>
        <w:ind w:left="0" w:firstLineChars="200" w:firstLine="636"/>
        <w:rPr>
          <w:rFonts w:ascii="仿宋_GB2312" w:eastAsia="仿宋_GB2312"/>
          <w:sz w:val="32"/>
          <w:szCs w:val="32"/>
          <w:lang w:eastAsia="zh-CN"/>
        </w:rPr>
      </w:pPr>
      <w:r w:rsidRPr="002D07F5">
        <w:rPr>
          <w:rFonts w:ascii="仿宋_GB2312" w:eastAsia="仿宋_GB2312" w:cs="宋体" w:hint="eastAsia"/>
          <w:spacing w:val="-1"/>
          <w:sz w:val="32"/>
          <w:szCs w:val="32"/>
          <w:lang w:eastAsia="zh-CN"/>
        </w:rPr>
        <w:t>5</w:t>
      </w:r>
      <w:r w:rsidRPr="002D07F5">
        <w:rPr>
          <w:rFonts w:ascii="仿宋_GB2312" w:eastAsia="仿宋_GB2312" w:hint="eastAsia"/>
          <w:spacing w:val="-1"/>
          <w:sz w:val="32"/>
          <w:szCs w:val="32"/>
          <w:lang w:eastAsia="zh-CN"/>
        </w:rPr>
        <w:t>、进入企业专属页面后，下拉找到</w:t>
      </w:r>
      <w:r w:rsidRPr="002D07F5">
        <w:rPr>
          <w:rFonts w:ascii="仿宋_GB2312" w:eastAsia="仿宋_GB2312" w:cs="宋体" w:hint="eastAsia"/>
          <w:b/>
          <w:bCs/>
          <w:color w:val="FF0000"/>
          <w:spacing w:val="-1"/>
          <w:sz w:val="32"/>
          <w:szCs w:val="32"/>
          <w:lang w:eastAsia="zh-CN"/>
        </w:rPr>
        <w:t>“闵质汇”</w:t>
      </w:r>
      <w:r w:rsidRPr="002D07F5">
        <w:rPr>
          <w:rFonts w:ascii="仿宋_GB2312" w:eastAsia="仿宋_GB2312" w:hint="eastAsia"/>
          <w:spacing w:val="-1"/>
          <w:sz w:val="32"/>
          <w:szCs w:val="32"/>
          <w:lang w:eastAsia="zh-CN"/>
        </w:rPr>
        <w:t>并点击进入，如下图所示：</w:t>
      </w:r>
    </w:p>
    <w:p w:rsidR="002D07F5" w:rsidRPr="00191517" w:rsidRDefault="002D07F5" w:rsidP="002D07F5">
      <w:pPr>
        <w:pStyle w:val="a5"/>
        <w:spacing w:before="0" w:beforeAutospacing="0" w:after="0" w:afterAutospacing="0"/>
        <w:rPr>
          <w:sz w:val="28"/>
          <w:szCs w:val="36"/>
        </w:rPr>
      </w:pPr>
      <w:r>
        <w:rPr>
          <w:noProof/>
          <w:sz w:val="20"/>
          <w:szCs w:val="20"/>
        </w:rPr>
        <w:lastRenderedPageBreak/>
        <w:drawing>
          <wp:inline distT="0" distB="0" distL="0" distR="0">
            <wp:extent cx="4051128" cy="2872740"/>
            <wp:effectExtent l="0" t="0" r="6985" b="381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4058720" cy="2878124"/>
                    </a:xfrm>
                    <a:prstGeom prst="rect">
                      <a:avLst/>
                    </a:prstGeom>
                  </pic:spPr>
                </pic:pic>
              </a:graphicData>
            </a:graphic>
          </wp:inline>
        </w:drawing>
      </w:r>
    </w:p>
    <w:p w:rsidR="002D07F5" w:rsidRDefault="002D07F5" w:rsidP="002D07F5">
      <w:pPr>
        <w:ind w:firstLineChars="200" w:firstLine="640"/>
        <w:rPr>
          <w:rFonts w:ascii="仿宋_GB2312" w:eastAsia="仿宋_GB2312"/>
          <w:sz w:val="32"/>
          <w:szCs w:val="32"/>
        </w:rPr>
      </w:pPr>
      <w:r w:rsidRPr="002D07F5">
        <w:rPr>
          <w:rFonts w:ascii="仿宋_GB2312" w:eastAsia="仿宋_GB2312" w:hint="eastAsia"/>
          <w:sz w:val="32"/>
          <w:szCs w:val="32"/>
        </w:rPr>
        <w:t>6.进入“闵质汇”平台后，点击“汇政策”</w:t>
      </w:r>
      <w:r>
        <w:rPr>
          <w:rFonts w:ascii="仿宋_GB2312" w:eastAsia="仿宋_GB2312" w:hint="eastAsia"/>
          <w:sz w:val="32"/>
          <w:szCs w:val="32"/>
        </w:rPr>
        <w:t>，</w:t>
      </w:r>
      <w:r w:rsidRPr="002D07F5">
        <w:rPr>
          <w:rFonts w:ascii="仿宋_GB2312" w:eastAsia="仿宋_GB2312" w:hint="eastAsia"/>
          <w:sz w:val="32"/>
          <w:szCs w:val="32"/>
        </w:rPr>
        <w:t>进入政策中心，选择政府质量</w:t>
      </w:r>
      <w:proofErr w:type="gramStart"/>
      <w:r w:rsidRPr="002D07F5">
        <w:rPr>
          <w:rFonts w:ascii="仿宋_GB2312" w:eastAsia="仿宋_GB2312" w:hint="eastAsia"/>
          <w:sz w:val="32"/>
          <w:szCs w:val="32"/>
        </w:rPr>
        <w:t>奖相关</w:t>
      </w:r>
      <w:proofErr w:type="gramEnd"/>
      <w:r w:rsidRPr="002D07F5">
        <w:rPr>
          <w:rFonts w:ascii="仿宋_GB2312" w:eastAsia="仿宋_GB2312" w:hint="eastAsia"/>
          <w:sz w:val="32"/>
          <w:szCs w:val="32"/>
        </w:rPr>
        <w:t>政策进行体检，在体检详情页里填写申报项目的相关问题后，点击立即体检，获得体检报告。</w:t>
      </w:r>
    </w:p>
    <w:p w:rsidR="002D07F5" w:rsidRDefault="00191624" w:rsidP="002D07F5">
      <w:pPr>
        <w:rPr>
          <w:rFonts w:ascii="仿宋_GB2312" w:eastAsia="仿宋_GB2312" w:hint="eastAsia"/>
          <w:sz w:val="32"/>
          <w:szCs w:val="32"/>
        </w:rPr>
      </w:pPr>
      <w:r>
        <w:rPr>
          <w:rFonts w:ascii="仿宋_GB2312" w:eastAsia="仿宋_GB2312" w:hint="eastAsia"/>
          <w:noProof/>
          <w:sz w:val="32"/>
          <w:szCs w:val="32"/>
        </w:rPr>
        <w:drawing>
          <wp:inline distT="0" distB="0" distL="0" distR="0">
            <wp:extent cx="5274310" cy="3147695"/>
            <wp:effectExtent l="19050" t="0" r="2540" b="0"/>
            <wp:docPr id="4" name="图片 3" descr="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1.PNG"/>
                    <pic:cNvPicPr/>
                  </pic:nvPicPr>
                  <pic:blipFill>
                    <a:blip r:embed="rId12" cstate="print"/>
                    <a:stretch>
                      <a:fillRect/>
                    </a:stretch>
                  </pic:blipFill>
                  <pic:spPr>
                    <a:xfrm>
                      <a:off x="0" y="0"/>
                      <a:ext cx="5274310" cy="3147695"/>
                    </a:xfrm>
                    <a:prstGeom prst="rect">
                      <a:avLst/>
                    </a:prstGeom>
                  </pic:spPr>
                </pic:pic>
              </a:graphicData>
            </a:graphic>
          </wp:inline>
        </w:drawing>
      </w:r>
    </w:p>
    <w:p w:rsidR="005E2027" w:rsidRPr="002D07F5" w:rsidRDefault="005E2027" w:rsidP="002D07F5">
      <w:pPr>
        <w:rPr>
          <w:rFonts w:ascii="仿宋_GB2312" w:eastAsia="仿宋_GB2312"/>
          <w:sz w:val="32"/>
          <w:szCs w:val="32"/>
        </w:rPr>
      </w:pPr>
      <w:r>
        <w:rPr>
          <w:rFonts w:ascii="仿宋_GB2312" w:eastAsia="仿宋_GB2312" w:hint="eastAsia"/>
          <w:sz w:val="32"/>
          <w:szCs w:val="32"/>
        </w:rPr>
        <w:t xml:space="preserve">    7.请把体检报告附在申请表后一并提交区政府质量奖评审委员会办公室。</w:t>
      </w:r>
    </w:p>
    <w:sectPr w:rsidR="005E2027" w:rsidRPr="002D07F5" w:rsidSect="00947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7F5" w:rsidRDefault="002D07F5" w:rsidP="002D07F5">
      <w:r>
        <w:separator/>
      </w:r>
    </w:p>
  </w:endnote>
  <w:endnote w:type="continuationSeparator" w:id="1">
    <w:p w:rsidR="002D07F5" w:rsidRDefault="002D07F5" w:rsidP="002D0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7F5" w:rsidRDefault="002D07F5" w:rsidP="002D07F5">
      <w:r>
        <w:separator/>
      </w:r>
    </w:p>
  </w:footnote>
  <w:footnote w:type="continuationSeparator" w:id="1">
    <w:p w:rsidR="002D07F5" w:rsidRDefault="002D07F5" w:rsidP="002D0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7F5"/>
    <w:rsid w:val="00191624"/>
    <w:rsid w:val="00195848"/>
    <w:rsid w:val="001E3FBD"/>
    <w:rsid w:val="002D07F5"/>
    <w:rsid w:val="005E2027"/>
    <w:rsid w:val="00947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0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07F5"/>
    <w:rPr>
      <w:sz w:val="18"/>
      <w:szCs w:val="18"/>
    </w:rPr>
  </w:style>
  <w:style w:type="paragraph" w:styleId="a4">
    <w:name w:val="footer"/>
    <w:basedOn w:val="a"/>
    <w:link w:val="Char0"/>
    <w:uiPriority w:val="99"/>
    <w:semiHidden/>
    <w:unhideWhenUsed/>
    <w:rsid w:val="002D07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07F5"/>
    <w:rPr>
      <w:sz w:val="18"/>
      <w:szCs w:val="18"/>
    </w:rPr>
  </w:style>
  <w:style w:type="paragraph" w:styleId="a5">
    <w:name w:val="Normal (Web)"/>
    <w:basedOn w:val="a"/>
    <w:uiPriority w:val="99"/>
    <w:unhideWhenUsed/>
    <w:rsid w:val="002D07F5"/>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iPriority w:val="1"/>
    <w:qFormat/>
    <w:rsid w:val="002D07F5"/>
    <w:pPr>
      <w:ind w:left="140"/>
      <w:jc w:val="left"/>
    </w:pPr>
    <w:rPr>
      <w:rFonts w:ascii="宋体" w:eastAsia="宋体" w:hAnsi="宋体"/>
      <w:kern w:val="0"/>
      <w:szCs w:val="21"/>
      <w:lang w:eastAsia="en-US"/>
    </w:rPr>
  </w:style>
  <w:style w:type="character" w:customStyle="1" w:styleId="Char1">
    <w:name w:val="正文文本 Char"/>
    <w:basedOn w:val="a0"/>
    <w:link w:val="a6"/>
    <w:uiPriority w:val="1"/>
    <w:rsid w:val="002D07F5"/>
    <w:rPr>
      <w:rFonts w:ascii="宋体" w:eastAsia="宋体" w:hAnsi="宋体"/>
      <w:kern w:val="0"/>
      <w:szCs w:val="21"/>
      <w:lang w:eastAsia="en-US"/>
    </w:rPr>
  </w:style>
  <w:style w:type="paragraph" w:styleId="a7">
    <w:name w:val="Balloon Text"/>
    <w:basedOn w:val="a"/>
    <w:link w:val="Char2"/>
    <w:uiPriority w:val="99"/>
    <w:semiHidden/>
    <w:unhideWhenUsed/>
    <w:rsid w:val="002D07F5"/>
    <w:rPr>
      <w:sz w:val="18"/>
      <w:szCs w:val="18"/>
    </w:rPr>
  </w:style>
  <w:style w:type="character" w:customStyle="1" w:styleId="Char2">
    <w:name w:val="批注框文本 Char"/>
    <w:basedOn w:val="a0"/>
    <w:link w:val="a7"/>
    <w:uiPriority w:val="99"/>
    <w:semiHidden/>
    <w:rsid w:val="002D07F5"/>
    <w:rPr>
      <w:sz w:val="18"/>
      <w:szCs w:val="18"/>
    </w:rPr>
  </w:style>
  <w:style w:type="character" w:styleId="a8">
    <w:name w:val="Hyperlink"/>
    <w:basedOn w:val="a0"/>
    <w:rsid w:val="002D07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顾媛媛</dc:creator>
  <cp:keywords/>
  <dc:description/>
  <cp:lastModifiedBy>guaimin</cp:lastModifiedBy>
  <cp:revision>3</cp:revision>
  <dcterms:created xsi:type="dcterms:W3CDTF">2022-02-14T07:36:00Z</dcterms:created>
  <dcterms:modified xsi:type="dcterms:W3CDTF">2022-02-14T09:18:00Z</dcterms:modified>
</cp:coreProperties>
</file>