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F45" w:rsidRDefault="0013651B">
      <w:pPr>
        <w:widowControl/>
        <w:spacing w:line="384" w:lineRule="atLeast"/>
        <w:jc w:val="center"/>
        <w:rPr>
          <w:rFonts w:ascii="方正小标宋简体" w:eastAsia="方正小标宋简体" w:hAnsi="方正小标宋简体" w:cs="方正小标宋简体"/>
          <w:color w:val="000000"/>
          <w:kern w:val="0"/>
          <w:sz w:val="30"/>
          <w:szCs w:val="30"/>
        </w:rPr>
      </w:pPr>
      <w:r>
        <w:rPr>
          <w:rFonts w:ascii="方正小标宋简体" w:eastAsia="方正小标宋简体" w:hAnsi="方正小标宋简体" w:cs="方正小标宋简体" w:hint="eastAsia"/>
          <w:color w:val="000000"/>
          <w:kern w:val="0"/>
          <w:sz w:val="30"/>
          <w:szCs w:val="30"/>
        </w:rPr>
        <w:t>上海市闵行区生态环境局2023年政府信息公开工作年度报告</w:t>
      </w:r>
    </w:p>
    <w:p w:rsidR="00585F45" w:rsidRDefault="00585F45">
      <w:pPr>
        <w:widowControl/>
        <w:spacing w:line="384" w:lineRule="atLeast"/>
        <w:ind w:firstLine="480"/>
        <w:rPr>
          <w:rFonts w:ascii="宋体" w:eastAsia="宋体" w:hAnsi="宋体" w:cs="宋体"/>
          <w:color w:val="000000"/>
          <w:kern w:val="0"/>
          <w:sz w:val="24"/>
          <w:szCs w:val="24"/>
        </w:rPr>
      </w:pPr>
    </w:p>
    <w:p w:rsidR="00585F45" w:rsidRDefault="0013651B">
      <w:pPr>
        <w:widowControl/>
        <w:spacing w:line="384" w:lineRule="atLeast"/>
        <w:ind w:firstLine="480"/>
        <w:rPr>
          <w:rFonts w:ascii="黑体" w:eastAsia="黑体" w:hAnsi="黑体" w:cs="黑体"/>
          <w:color w:val="000000"/>
          <w:kern w:val="0"/>
          <w:sz w:val="24"/>
          <w:szCs w:val="24"/>
        </w:rPr>
      </w:pPr>
      <w:r>
        <w:rPr>
          <w:rFonts w:ascii="宋体" w:eastAsia="宋体" w:hAnsi="宋体" w:cs="宋体" w:hint="eastAsia"/>
          <w:color w:val="000000"/>
          <w:kern w:val="0"/>
          <w:sz w:val="24"/>
          <w:szCs w:val="24"/>
        </w:rPr>
        <w:t>2023年，闵行区生态环境局依照《中华人民共和国政府信息公开条例》和《上海市政府信息公开规定》的规定，根据市区两级工作要求以及《闵行区政务公开工作要点》，严格落实政务公开的各项内容，坚持以“公开为常态，不公开为例外</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准确、公开、透明发布政府信息，及时回应关切、解疑释惑，适应新时代的新变化和新要求，依法依规全程公开政府信息，不断提高公开质量和实效。现将</w:t>
      </w:r>
      <w:r>
        <w:rPr>
          <w:rFonts w:ascii="宋体" w:eastAsia="宋体" w:hAnsi="宋体" w:cs="宋体"/>
          <w:color w:val="000000"/>
          <w:kern w:val="0"/>
          <w:sz w:val="24"/>
          <w:szCs w:val="24"/>
        </w:rPr>
        <w:t>202</w:t>
      </w:r>
      <w:r>
        <w:rPr>
          <w:rFonts w:ascii="宋体" w:eastAsia="宋体" w:hAnsi="宋体" w:cs="宋体" w:hint="eastAsia"/>
          <w:color w:val="000000"/>
          <w:kern w:val="0"/>
          <w:sz w:val="24"/>
          <w:szCs w:val="24"/>
        </w:rPr>
        <w:t>3年政务公开工作总结情况汇报如下：</w:t>
      </w:r>
    </w:p>
    <w:p w:rsidR="00585F45" w:rsidRDefault="0013651B">
      <w:pPr>
        <w:widowControl/>
        <w:ind w:firstLineChars="200" w:firstLine="480"/>
        <w:jc w:val="left"/>
        <w:rPr>
          <w:rFonts w:ascii="宋体" w:eastAsia="宋体" w:hAnsi="宋体" w:cs="宋体"/>
          <w:color w:val="000000"/>
          <w:kern w:val="0"/>
          <w:sz w:val="24"/>
          <w:szCs w:val="24"/>
        </w:rPr>
      </w:pPr>
      <w:r>
        <w:rPr>
          <w:rFonts w:ascii="黑体" w:eastAsia="黑体" w:hAnsi="黑体" w:cs="黑体" w:hint="eastAsia"/>
          <w:color w:val="000000"/>
          <w:kern w:val="0"/>
          <w:sz w:val="24"/>
          <w:szCs w:val="24"/>
        </w:rPr>
        <w:t>一、总体情况</w:t>
      </w:r>
    </w:p>
    <w:p w:rsidR="00585F45" w:rsidRDefault="0013651B">
      <w:pPr>
        <w:widowControl/>
        <w:numPr>
          <w:ilvl w:val="0"/>
          <w:numId w:val="1"/>
        </w:numPr>
        <w:spacing w:line="384" w:lineRule="atLeast"/>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主动公开工作</w:t>
      </w:r>
    </w:p>
    <w:p w:rsidR="00585F45" w:rsidRDefault="0013651B">
      <w:pPr>
        <w:widowControl/>
        <w:spacing w:line="384"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本局2023年累计主动公开政府信息2313条，</w:t>
      </w:r>
      <w:bookmarkStart w:id="0" w:name="_GoBack"/>
      <w:bookmarkEnd w:id="0"/>
      <w:r>
        <w:rPr>
          <w:rFonts w:ascii="宋体" w:eastAsia="宋体" w:hAnsi="宋体" w:cs="宋体" w:hint="eastAsia"/>
          <w:color w:val="000000"/>
          <w:kern w:val="0"/>
          <w:sz w:val="24"/>
          <w:szCs w:val="24"/>
        </w:rPr>
        <w:t>包含公文类信息68条。其中，区政府门户网站公开506条，市生态环境局电子政务平台报送信息84条；政务微博“闵行环境”发布665条；微信公众号“闵行环境”发布990条。我局严格按照公文公开相关要求，及时在门户网站及各类媒体端主动公开政府信息，每月统计网上政务平台文件发布数、公文类政府信息公开统计表和依申请公开情况。</w:t>
      </w:r>
    </w:p>
    <w:p w:rsidR="00585F45" w:rsidRDefault="0013651B">
      <w:pPr>
        <w:widowControl/>
        <w:spacing w:line="384"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为更好地增强市民群众对政府工作的参与度和透明度，在门户网站公开了政府信息公开申请受理各类途径，向市民普及政府信息查阅及公开申请的方式等。在政府公开日、开放月活动中，邀请学校、居民等市民群众参与环保设施开放活动，开展环境监测科普知识宣讲，提升市民的环保意识以及对政府工作的参与度。</w:t>
      </w:r>
    </w:p>
    <w:p w:rsidR="00585F45" w:rsidRDefault="0013651B">
      <w:pPr>
        <w:widowControl/>
        <w:numPr>
          <w:ilvl w:val="0"/>
          <w:numId w:val="1"/>
        </w:numPr>
        <w:spacing w:line="384" w:lineRule="atLeast"/>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依申请公开工作</w:t>
      </w:r>
    </w:p>
    <w:p w:rsidR="00585F45" w:rsidRDefault="0013651B">
      <w:pPr>
        <w:widowControl/>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本年度共收到依申请信息公开11件，已办结13件（其中2件为上一年度结转件）。以处理方式来看，其中2件为主动公开，做到了应公开尽公开，告知申请人查询方式及渠道；2件为依申请公开，申请后转为主动公开；1件属于行政查询事项，不予公开；2件为信息不存在，经检索所申请的文件不存在；1件为不属于本机关负责公开，告知申请人查询方式及渠道，已答复申请人；1件为申请人无正当理由逾期不补正，不再处理其政府信息公开申请；另外4件为申请人主动撤销。</w:t>
      </w:r>
    </w:p>
    <w:p w:rsidR="00585F45" w:rsidRDefault="0013651B">
      <w:pPr>
        <w:widowControl/>
        <w:numPr>
          <w:ilvl w:val="0"/>
          <w:numId w:val="1"/>
        </w:numPr>
        <w:spacing w:line="384" w:lineRule="atLeast"/>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政府信息管理</w:t>
      </w:r>
    </w:p>
    <w:p w:rsidR="00585F45" w:rsidRDefault="0013651B">
      <w:pPr>
        <w:widowControl/>
        <w:spacing w:line="384"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我局坚持做到及时在区政府门户网站上发布政府信息，并制定了信息流转审核机制，捋顺内部信息发布各项程序，确保信息发布有序安全地开展。及时更新区生态环境局政务信息公开指南和机构概况，全年公布重点工作、财务信息、重大行政决策等。推动公开内容进一步聚焦重点政务信息，深化重点领域信息公开，重点关注群众关切的信息，建立完善政务新媒体工作机制。主动公开各类政策文件、重大行政决策事项目录、行政执法信息、行政规范性文件和政策解读等内容。规范依申请公开工作，主动沟通加强联动，厘清依申请公开办理思路，提升依申请公开办事实际效能，全面推进基层政务新媒体规范化建设，进一步夯实政务公开基层基础。</w:t>
      </w:r>
    </w:p>
    <w:p w:rsidR="00585F45" w:rsidRDefault="0013651B">
      <w:pPr>
        <w:widowControl/>
        <w:numPr>
          <w:ilvl w:val="0"/>
          <w:numId w:val="1"/>
        </w:numPr>
        <w:spacing w:line="384" w:lineRule="atLeast"/>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监督保障</w:t>
      </w:r>
    </w:p>
    <w:p w:rsidR="00585F45" w:rsidRDefault="0013651B">
      <w:pPr>
        <w:widowControl/>
        <w:spacing w:line="384" w:lineRule="atLeast"/>
        <w:ind w:firstLineChars="200" w:firstLine="48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我局积极参加区府办组织的政府信息公开专题培训，通过编写年度政务公开工作要点，梳理年度工作重点并规范政府信息公开及依申请公开工作内部流转机制，重新学习政府信息公开条例相关政策。为进一步听取市民群众的专业意见，邀请3位公众代表列席局党政班子联系会议，对《闵行区清洁空气行动计划（2023-2025 年）》提出了针对性的意见建议，积极参与决策议题献言献策。同时通过编写每月工作通报，对信息发布内容以及依申请公开案件的回顾性盘点，及时完善改进工作方式，提升工作质量。</w:t>
      </w:r>
    </w:p>
    <w:p w:rsidR="00917B38" w:rsidRPr="00917B38" w:rsidRDefault="00917B38" w:rsidP="00917B38">
      <w:pPr>
        <w:pStyle w:val="a7"/>
        <w:widowControl/>
        <w:numPr>
          <w:ilvl w:val="0"/>
          <w:numId w:val="1"/>
        </w:numPr>
        <w:spacing w:line="384" w:lineRule="atLeast"/>
        <w:ind w:firstLineChars="0"/>
        <w:rPr>
          <w:rFonts w:ascii="宋体" w:eastAsia="宋体" w:hAnsi="宋体" w:cs="宋体" w:hint="eastAsia"/>
          <w:color w:val="000000"/>
          <w:kern w:val="0"/>
          <w:sz w:val="24"/>
          <w:szCs w:val="24"/>
        </w:rPr>
      </w:pPr>
      <w:r w:rsidRPr="00917B38">
        <w:rPr>
          <w:rFonts w:ascii="宋体" w:eastAsia="宋体" w:hAnsi="宋体" w:cs="宋体" w:hint="eastAsia"/>
          <w:color w:val="000000"/>
          <w:kern w:val="0"/>
          <w:sz w:val="24"/>
          <w:szCs w:val="24"/>
        </w:rPr>
        <w:t>平台建设</w:t>
      </w:r>
    </w:p>
    <w:p w:rsidR="00917B38" w:rsidRPr="00917B38" w:rsidRDefault="0089196C" w:rsidP="00917B38">
      <w:pPr>
        <w:widowControl/>
        <w:spacing w:line="384"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我局以区政府门户网站为政务信息公开的主要平台，同时开通了“闵行环境”微信公众号、“生态闵行”微博账号等公开发布闵行区生态环境领域政务信息。</w:t>
      </w:r>
    </w:p>
    <w:p w:rsidR="00585F45" w:rsidRDefault="0013651B">
      <w:pPr>
        <w:widowControl/>
        <w:spacing w:line="384" w:lineRule="atLeast"/>
        <w:ind w:firstLine="480"/>
        <w:rPr>
          <w:rFonts w:ascii="Segoe UI" w:eastAsia="宋体" w:hAnsi="Segoe UI" w:cs="Segoe UI"/>
          <w:color w:val="000000"/>
          <w:kern w:val="0"/>
          <w:sz w:val="24"/>
          <w:szCs w:val="24"/>
        </w:rPr>
      </w:pPr>
      <w:r>
        <w:rPr>
          <w:rFonts w:ascii="黑体" w:eastAsia="黑体" w:hAnsi="黑体" w:cs="黑体" w:hint="eastAsia"/>
          <w:color w:val="000000"/>
          <w:kern w:val="0"/>
          <w:sz w:val="24"/>
          <w:szCs w:val="24"/>
        </w:rPr>
        <w:t>二、主动公开政府信息情况</w:t>
      </w:r>
    </w:p>
    <w:tbl>
      <w:tblPr>
        <w:tblW w:w="9740" w:type="dxa"/>
        <w:jc w:val="center"/>
        <w:tblCellMar>
          <w:left w:w="0" w:type="dxa"/>
          <w:right w:w="0" w:type="dxa"/>
        </w:tblCellMar>
        <w:tblLook w:val="04A0"/>
      </w:tblPr>
      <w:tblGrid>
        <w:gridCol w:w="2435"/>
        <w:gridCol w:w="2435"/>
        <w:gridCol w:w="2435"/>
        <w:gridCol w:w="2435"/>
      </w:tblGrid>
      <w:tr w:rsidR="00585F45" w:rsidRPr="00E02157" w:rsidTr="00E0215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Pr="00E02157" w:rsidRDefault="0013651B">
            <w:pPr>
              <w:widowControl/>
              <w:jc w:val="center"/>
              <w:rPr>
                <w:rFonts w:ascii="宋体" w:eastAsia="宋体" w:hAnsi="宋体" w:cs="宋体"/>
                <w:color w:val="000000"/>
                <w:kern w:val="0"/>
                <w:sz w:val="20"/>
                <w:szCs w:val="20"/>
              </w:rPr>
            </w:pPr>
            <w:r w:rsidRPr="00E02157">
              <w:rPr>
                <w:rFonts w:ascii="宋体" w:eastAsia="宋体" w:hAnsi="宋体" w:cs="宋体" w:hint="eastAsia"/>
                <w:color w:val="000000"/>
                <w:kern w:val="0"/>
                <w:sz w:val="20"/>
                <w:szCs w:val="20"/>
              </w:rPr>
              <w:t>第二十条第（一）项</w:t>
            </w:r>
          </w:p>
        </w:tc>
      </w:tr>
      <w:tr w:rsidR="00585F45" w:rsidTr="00E0215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本年</w:t>
            </w:r>
            <w:r>
              <w:rPr>
                <w:rFonts w:ascii="宋体" w:eastAsia="宋体" w:hAnsi="宋体" w:cs="宋体" w:hint="eastAsia"/>
                <w:kern w:val="0"/>
                <w:sz w:val="20"/>
                <w:szCs w:val="20"/>
              </w:rPr>
              <w:t>制发件数</w:t>
            </w:r>
          </w:p>
        </w:tc>
        <w:tc>
          <w:tcPr>
            <w:tcW w:w="2435"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现行有效件</w:t>
            </w:r>
            <w:r>
              <w:rPr>
                <w:rFonts w:ascii="宋体" w:eastAsia="宋体" w:hAnsi="宋体" w:cs="宋体" w:hint="eastAsia"/>
                <w:kern w:val="0"/>
                <w:sz w:val="20"/>
                <w:szCs w:val="20"/>
              </w:rPr>
              <w:t>数</w:t>
            </w:r>
          </w:p>
        </w:tc>
      </w:tr>
      <w:tr w:rsidR="00585F45" w:rsidTr="00E02157">
        <w:trPr>
          <w:trHeight w:val="192"/>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left"/>
            </w:pPr>
            <w:r>
              <w:rPr>
                <w:rFonts w:ascii="宋体" w:eastAsia="宋体" w:hAnsi="宋体" w:cs="宋体" w:hint="eastAsia"/>
                <w:color w:val="000000"/>
                <w:kern w:val="0"/>
                <w:sz w:val="20"/>
                <w:szCs w:val="20"/>
              </w:rPr>
              <w:t>规章</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hint="eastAsia"/>
              </w:rPr>
              <w:t>0</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hint="eastAsia"/>
              </w:rPr>
              <w:t>0</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hint="eastAsia"/>
              </w:rPr>
              <w:t>0</w:t>
            </w:r>
          </w:p>
        </w:tc>
      </w:tr>
      <w:tr w:rsidR="00585F45" w:rsidTr="00E02157">
        <w:trPr>
          <w:trHeight w:val="175"/>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left"/>
            </w:pPr>
            <w:r>
              <w:rPr>
                <w:rFonts w:ascii="宋体" w:eastAsia="宋体" w:hAns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hint="eastAsia"/>
              </w:rPr>
              <w:t>0</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hint="eastAsia"/>
              </w:rPr>
              <w:t>0</w:t>
            </w:r>
          </w:p>
        </w:tc>
        <w:tc>
          <w:tcPr>
            <w:tcW w:w="2435" w:type="dxa"/>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hint="eastAsia"/>
              </w:rPr>
              <w:t>0</w:t>
            </w:r>
          </w:p>
        </w:tc>
      </w:tr>
      <w:tr w:rsidR="00585F45" w:rsidTr="00E0215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第二十条第（五）项</w:t>
            </w:r>
          </w:p>
        </w:tc>
      </w:tr>
      <w:tr w:rsidR="00585F45" w:rsidTr="00E0215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本年处理决定数量</w:t>
            </w:r>
          </w:p>
        </w:tc>
      </w:tr>
      <w:tr w:rsidR="00585F45" w:rsidTr="00E0215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left"/>
            </w:pPr>
            <w:r>
              <w:rPr>
                <w:rFonts w:ascii="宋体" w:eastAsia="宋体" w:hAnsi="宋体" w:cs="宋体" w:hint="eastAsia"/>
                <w:color w:val="000000"/>
                <w:kern w:val="0"/>
                <w:sz w:val="20"/>
                <w:szCs w:val="20"/>
              </w:rPr>
              <w:t>行政许可</w:t>
            </w:r>
          </w:p>
        </w:tc>
        <w:tc>
          <w:tcPr>
            <w:tcW w:w="7305" w:type="dxa"/>
            <w:gridSpan w:val="3"/>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Calibri" w:eastAsia="宋体" w:hAnsi="Calibri" w:cs="Calibri" w:hint="eastAsia"/>
                <w:kern w:val="0"/>
                <w:szCs w:val="21"/>
              </w:rPr>
              <w:t>660</w:t>
            </w:r>
          </w:p>
        </w:tc>
      </w:tr>
      <w:tr w:rsidR="00585F45" w:rsidTr="00E0215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第二十条第（六）项</w:t>
            </w:r>
          </w:p>
        </w:tc>
      </w:tr>
      <w:tr w:rsidR="00585F45" w:rsidTr="00E0215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本年处理决定数量</w:t>
            </w:r>
          </w:p>
        </w:tc>
      </w:tr>
      <w:tr w:rsidR="00585F45" w:rsidTr="00E0215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left"/>
            </w:pPr>
            <w:r>
              <w:rPr>
                <w:rFonts w:ascii="宋体" w:eastAsia="宋体" w:hAns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rPr>
                <w:rFonts w:ascii="Calibri" w:eastAsia="宋体" w:hAnsi="Calibri" w:cs="Calibri"/>
                <w:kern w:val="0"/>
                <w:szCs w:val="21"/>
              </w:rPr>
            </w:pPr>
            <w:r>
              <w:rPr>
                <w:rFonts w:ascii="Calibri" w:eastAsia="宋体" w:hAnsi="Calibri" w:cs="Calibri" w:hint="eastAsia"/>
                <w:kern w:val="0"/>
                <w:szCs w:val="21"/>
              </w:rPr>
              <w:t xml:space="preserve">　</w:t>
            </w:r>
            <w:r>
              <w:rPr>
                <w:rFonts w:ascii="Calibri" w:eastAsia="宋体" w:hAnsi="Calibri" w:cs="Calibri" w:hint="eastAsia"/>
                <w:kern w:val="0"/>
                <w:szCs w:val="21"/>
              </w:rPr>
              <w:t>98</w:t>
            </w:r>
          </w:p>
        </w:tc>
      </w:tr>
      <w:tr w:rsidR="00585F45" w:rsidTr="00E02157">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left"/>
            </w:pPr>
            <w:r>
              <w:rPr>
                <w:rFonts w:ascii="宋体" w:eastAsia="宋体" w:hAns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rPr>
                <w:rFonts w:ascii="Calibri" w:eastAsia="宋体" w:hAnsi="Calibri" w:cs="Calibri"/>
                <w:kern w:val="0"/>
                <w:szCs w:val="21"/>
              </w:rPr>
            </w:pPr>
            <w:r>
              <w:rPr>
                <w:rFonts w:ascii="Calibri" w:eastAsia="宋体" w:hAnsi="Calibri" w:cs="Calibri" w:hint="eastAsia"/>
                <w:kern w:val="0"/>
                <w:szCs w:val="21"/>
              </w:rPr>
              <w:t xml:space="preserve">　</w:t>
            </w:r>
            <w:r>
              <w:rPr>
                <w:rFonts w:ascii="Calibri" w:eastAsia="宋体" w:hAnsi="Calibri" w:cs="Calibri" w:hint="eastAsia"/>
                <w:kern w:val="0"/>
                <w:szCs w:val="21"/>
              </w:rPr>
              <w:t>1</w:t>
            </w:r>
          </w:p>
        </w:tc>
      </w:tr>
      <w:tr w:rsidR="00585F45" w:rsidTr="00E0215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第二十条第（八）项</w:t>
            </w:r>
          </w:p>
        </w:tc>
      </w:tr>
      <w:tr w:rsidR="00585F45" w:rsidTr="00E02157">
        <w:trPr>
          <w:trHeight w:val="265"/>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shd w:val="clear" w:color="auto" w:fill="auto"/>
            <w:noWrap/>
            <w:tcMar>
              <w:left w:w="57" w:type="dxa"/>
              <w:right w:w="57" w:type="dxa"/>
            </w:tcMar>
            <w:vAlign w:val="center"/>
          </w:tcPr>
          <w:p w:rsidR="00585F45" w:rsidRDefault="0013651B">
            <w:pPr>
              <w:widowControl/>
              <w:jc w:val="center"/>
            </w:pPr>
            <w:r>
              <w:rPr>
                <w:rFonts w:ascii="宋体" w:eastAsia="宋体" w:hAnsi="宋体" w:cs="宋体" w:hint="eastAsia"/>
                <w:color w:val="000000"/>
                <w:kern w:val="0"/>
                <w:sz w:val="20"/>
                <w:szCs w:val="20"/>
              </w:rPr>
              <w:t>本年收费金额（单位：万元）</w:t>
            </w:r>
          </w:p>
        </w:tc>
      </w:tr>
      <w:tr w:rsidR="00585F45" w:rsidTr="00E02157">
        <w:trPr>
          <w:trHeight w:val="449"/>
          <w:jc w:val="center"/>
        </w:trPr>
        <w:tc>
          <w:tcPr>
            <w:tcW w:w="2435" w:type="dxa"/>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tcPr>
          <w:p w:rsidR="00585F45" w:rsidRDefault="0013651B">
            <w:pPr>
              <w:widowControl/>
              <w:jc w:val="left"/>
            </w:pPr>
            <w:r>
              <w:rPr>
                <w:rFonts w:ascii="宋体" w:eastAsia="宋体" w:hAns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shd w:val="clear" w:color="auto" w:fill="auto"/>
            <w:noWrap/>
            <w:tcMar>
              <w:left w:w="57" w:type="dxa"/>
              <w:right w:w="57" w:type="dxa"/>
            </w:tcMar>
            <w:vAlign w:val="center"/>
          </w:tcPr>
          <w:p w:rsidR="00585F45" w:rsidRDefault="0013651B">
            <w:pPr>
              <w:jc w:val="center"/>
              <w:rPr>
                <w:rFonts w:ascii="宋体"/>
                <w:sz w:val="24"/>
                <w:szCs w:val="24"/>
              </w:rPr>
            </w:pPr>
            <w:r>
              <w:rPr>
                <w:rFonts w:ascii="Calibri" w:eastAsia="宋体" w:hAnsi="Calibri" w:cs="Calibri" w:hint="eastAsia"/>
                <w:kern w:val="0"/>
                <w:szCs w:val="21"/>
              </w:rPr>
              <w:t>0</w:t>
            </w:r>
          </w:p>
        </w:tc>
      </w:tr>
    </w:tbl>
    <w:p w:rsidR="00585F45" w:rsidRDefault="0013651B">
      <w:pPr>
        <w:widowControl/>
        <w:spacing w:line="384" w:lineRule="atLeast"/>
        <w:rPr>
          <w:rFonts w:ascii="黑体" w:eastAsia="黑体" w:hAnsi="黑体" w:cs="黑体"/>
          <w:color w:val="000000"/>
          <w:kern w:val="0"/>
          <w:sz w:val="24"/>
          <w:szCs w:val="24"/>
        </w:rPr>
      </w:pPr>
      <w:r>
        <w:rPr>
          <w:rFonts w:ascii="黑体" w:eastAsia="黑体" w:hAnsi="黑体" w:cs="黑体" w:hint="eastAsia"/>
          <w:color w:val="000000"/>
          <w:kern w:val="0"/>
          <w:sz w:val="24"/>
          <w:szCs w:val="24"/>
        </w:rPr>
        <w:t>三、收到和处理政府信息公开申请情况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766"/>
        <w:gridCol w:w="942"/>
        <w:gridCol w:w="3216"/>
        <w:gridCol w:w="696"/>
        <w:gridCol w:w="688"/>
        <w:gridCol w:w="688"/>
        <w:gridCol w:w="688"/>
        <w:gridCol w:w="688"/>
        <w:gridCol w:w="688"/>
        <w:gridCol w:w="688"/>
      </w:tblGrid>
      <w:tr w:rsidR="00585F45">
        <w:trPr>
          <w:jc w:val="center"/>
        </w:trPr>
        <w:tc>
          <w:tcPr>
            <w:tcW w:w="4924" w:type="dxa"/>
            <w:gridSpan w:val="3"/>
            <w:vMerge w:val="restart"/>
            <w:tcBorders>
              <w:top w:val="single" w:sz="8" w:space="0" w:color="auto"/>
              <w:left w:val="single" w:sz="8" w:space="0" w:color="auto"/>
              <w:bottom w:val="outset" w:sz="8" w:space="0" w:color="auto"/>
              <w:right w:val="single" w:sz="8" w:space="0" w:color="auto"/>
            </w:tcBorders>
            <w:noWrap/>
            <w:tcMar>
              <w:left w:w="108" w:type="dxa"/>
              <w:right w:w="108" w:type="dxa"/>
            </w:tcMar>
            <w:vAlign w:val="center"/>
          </w:tcPr>
          <w:p w:rsidR="00585F45" w:rsidRDefault="0013651B">
            <w:pPr>
              <w:widowControl/>
              <w:jc w:val="left"/>
            </w:pPr>
            <w:r>
              <w:rPr>
                <w:rFonts w:ascii="楷体" w:eastAsia="楷体" w:hAnsi="楷体" w:cs="楷体" w:hint="eastAsia"/>
                <w:kern w:val="0"/>
                <w:sz w:val="20"/>
                <w:szCs w:val="20"/>
              </w:rPr>
              <w:t>（本列数据的勾稽关系为：第一项加第二项之和，等于第三项加第四项之和）</w:t>
            </w:r>
          </w:p>
        </w:tc>
        <w:tc>
          <w:tcPr>
            <w:tcW w:w="4824" w:type="dxa"/>
            <w:gridSpan w:val="7"/>
            <w:tcBorders>
              <w:top w:val="single" w:sz="8" w:space="0" w:color="auto"/>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宋体" w:eastAsia="宋体" w:hAnsi="宋体" w:cs="宋体" w:hint="eastAsia"/>
                <w:kern w:val="0"/>
                <w:sz w:val="20"/>
                <w:szCs w:val="20"/>
              </w:rPr>
              <w:t>申请人情况</w:t>
            </w:r>
          </w:p>
        </w:tc>
      </w:tr>
      <w:tr w:rsidR="00585F45">
        <w:trPr>
          <w:jc w:val="center"/>
        </w:trPr>
        <w:tc>
          <w:tcPr>
            <w:tcW w:w="4924" w:type="dxa"/>
            <w:gridSpan w:val="3"/>
            <w:vMerge/>
            <w:tcBorders>
              <w:top w:val="single" w:sz="8" w:space="0" w:color="auto"/>
              <w:left w:val="single" w:sz="8" w:space="0" w:color="auto"/>
              <w:bottom w:val="outset" w:sz="8" w:space="0" w:color="auto"/>
              <w:right w:val="single" w:sz="8" w:space="0" w:color="auto"/>
            </w:tcBorders>
            <w:noWrap/>
            <w:tcMar>
              <w:left w:w="108" w:type="dxa"/>
              <w:right w:w="108" w:type="dxa"/>
            </w:tcMar>
            <w:vAlign w:val="center"/>
          </w:tcPr>
          <w:p w:rsidR="00585F45" w:rsidRDefault="00585F45">
            <w:pPr>
              <w:rPr>
                <w:rFonts w:ascii="宋体"/>
                <w:sz w:val="24"/>
                <w:szCs w:val="24"/>
              </w:rPr>
            </w:pPr>
          </w:p>
        </w:tc>
        <w:tc>
          <w:tcPr>
            <w:tcW w:w="696" w:type="dxa"/>
            <w:vMerge w:val="restart"/>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宋体" w:eastAsia="宋体" w:hAnsi="宋体" w:cs="宋体" w:hint="eastAsia"/>
                <w:kern w:val="0"/>
                <w:sz w:val="20"/>
                <w:szCs w:val="20"/>
              </w:rPr>
              <w:t>自然人</w:t>
            </w:r>
          </w:p>
        </w:tc>
        <w:tc>
          <w:tcPr>
            <w:tcW w:w="3440" w:type="dxa"/>
            <w:gridSpan w:val="5"/>
            <w:tcBorders>
              <w:top w:val="single" w:sz="8" w:space="0" w:color="auto"/>
              <w:left w:val="nil"/>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法人或其他组织</w:t>
            </w:r>
          </w:p>
        </w:tc>
        <w:tc>
          <w:tcPr>
            <w:tcW w:w="688" w:type="dxa"/>
            <w:vMerge w:val="restart"/>
            <w:tcBorders>
              <w:top w:val="single" w:sz="8" w:space="0" w:color="auto"/>
              <w:left w:val="nil"/>
              <w:bottom w:val="outset"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总计</w:t>
            </w:r>
          </w:p>
        </w:tc>
      </w:tr>
      <w:tr w:rsidR="00585F45">
        <w:trPr>
          <w:jc w:val="center"/>
        </w:trPr>
        <w:tc>
          <w:tcPr>
            <w:tcW w:w="4924" w:type="dxa"/>
            <w:gridSpan w:val="3"/>
            <w:vMerge/>
            <w:tcBorders>
              <w:top w:val="single" w:sz="8" w:space="0" w:color="auto"/>
              <w:left w:val="single" w:sz="8" w:space="0" w:color="auto"/>
              <w:bottom w:val="outset" w:sz="8" w:space="0" w:color="auto"/>
              <w:right w:val="single" w:sz="8" w:space="0" w:color="auto"/>
            </w:tcBorders>
            <w:noWrap/>
            <w:tcMar>
              <w:left w:w="108" w:type="dxa"/>
              <w:right w:w="108" w:type="dxa"/>
            </w:tcMar>
            <w:vAlign w:val="center"/>
          </w:tcPr>
          <w:p w:rsidR="00585F45" w:rsidRDefault="00585F45">
            <w:pPr>
              <w:rPr>
                <w:rFonts w:ascii="宋体"/>
                <w:sz w:val="24"/>
                <w:szCs w:val="24"/>
              </w:rPr>
            </w:pPr>
          </w:p>
        </w:tc>
        <w:tc>
          <w:tcPr>
            <w:tcW w:w="696" w:type="dxa"/>
            <w:vMerge/>
            <w:tcBorders>
              <w:top w:val="nil"/>
              <w:left w:val="nil"/>
              <w:bottom w:val="single" w:sz="8" w:space="0" w:color="auto"/>
              <w:right w:val="single" w:sz="8" w:space="0" w:color="auto"/>
            </w:tcBorders>
            <w:noWrap/>
            <w:tcMar>
              <w:left w:w="57" w:type="dxa"/>
              <w:right w:w="57" w:type="dxa"/>
            </w:tcMar>
            <w:vAlign w:val="center"/>
          </w:tcPr>
          <w:p w:rsidR="00585F45" w:rsidRDefault="00585F45">
            <w:pPr>
              <w:jc w:val="center"/>
              <w:rPr>
                <w:rFonts w:ascii="宋体"/>
                <w:sz w:val="24"/>
                <w:szCs w:val="24"/>
              </w:rPr>
            </w:pPr>
          </w:p>
        </w:tc>
        <w:tc>
          <w:tcPr>
            <w:tcW w:w="688" w:type="dxa"/>
            <w:tcBorders>
              <w:top w:val="nil"/>
              <w:left w:val="nil"/>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商业</w:t>
            </w:r>
          </w:p>
          <w:p w:rsidR="00585F45" w:rsidRDefault="0013651B">
            <w:pPr>
              <w:widowControl/>
              <w:jc w:val="center"/>
            </w:pPr>
            <w:r>
              <w:rPr>
                <w:rFonts w:ascii="宋体" w:eastAsia="宋体" w:hAnsi="宋体" w:cs="宋体" w:hint="eastAsia"/>
                <w:kern w:val="0"/>
                <w:sz w:val="20"/>
                <w:szCs w:val="20"/>
              </w:rPr>
              <w:t>企业</w:t>
            </w:r>
          </w:p>
        </w:tc>
        <w:tc>
          <w:tcPr>
            <w:tcW w:w="688" w:type="dxa"/>
            <w:tcBorders>
              <w:top w:val="nil"/>
              <w:left w:val="nil"/>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科研</w:t>
            </w:r>
          </w:p>
          <w:p w:rsidR="00585F45" w:rsidRDefault="0013651B">
            <w:pPr>
              <w:widowControl/>
              <w:jc w:val="center"/>
            </w:pPr>
            <w:r>
              <w:rPr>
                <w:rFonts w:ascii="宋体" w:eastAsia="宋体" w:hAnsi="宋体" w:cs="宋体" w:hint="eastAsia"/>
                <w:kern w:val="0"/>
                <w:sz w:val="20"/>
                <w:szCs w:val="20"/>
              </w:rPr>
              <w:t>机构</w:t>
            </w:r>
          </w:p>
        </w:tc>
        <w:tc>
          <w:tcPr>
            <w:tcW w:w="688" w:type="dxa"/>
            <w:tcBorders>
              <w:top w:val="single" w:sz="8" w:space="0" w:color="auto"/>
              <w:left w:val="nil"/>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社会公益组织</w:t>
            </w:r>
          </w:p>
        </w:tc>
        <w:tc>
          <w:tcPr>
            <w:tcW w:w="688" w:type="dxa"/>
            <w:tcBorders>
              <w:top w:val="single" w:sz="8" w:space="0" w:color="auto"/>
              <w:left w:val="nil"/>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法律服务机构</w:t>
            </w:r>
          </w:p>
        </w:tc>
        <w:tc>
          <w:tcPr>
            <w:tcW w:w="688" w:type="dxa"/>
            <w:tcBorders>
              <w:top w:val="single" w:sz="8" w:space="0" w:color="auto"/>
              <w:left w:val="nil"/>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其他</w:t>
            </w:r>
          </w:p>
        </w:tc>
        <w:tc>
          <w:tcPr>
            <w:tcW w:w="688" w:type="dxa"/>
            <w:vMerge/>
            <w:tcBorders>
              <w:top w:val="single" w:sz="8" w:space="0" w:color="auto"/>
              <w:left w:val="nil"/>
              <w:bottom w:val="outset" w:sz="8" w:space="0" w:color="auto"/>
              <w:right w:val="single" w:sz="8" w:space="0" w:color="auto"/>
            </w:tcBorders>
            <w:noWrap/>
            <w:tcMar>
              <w:left w:w="108" w:type="dxa"/>
              <w:right w:w="108" w:type="dxa"/>
            </w:tcMar>
            <w:vAlign w:val="center"/>
          </w:tcPr>
          <w:p w:rsidR="00585F45" w:rsidRDefault="00585F45">
            <w:pPr>
              <w:jc w:val="center"/>
              <w:rPr>
                <w:rFonts w:ascii="宋体"/>
                <w:sz w:val="24"/>
                <w:szCs w:val="24"/>
              </w:rPr>
            </w:pPr>
          </w:p>
        </w:tc>
      </w:tr>
      <w:tr w:rsidR="00585F45">
        <w:trPr>
          <w:jc w:val="center"/>
        </w:trPr>
        <w:tc>
          <w:tcPr>
            <w:tcW w:w="4924" w:type="dxa"/>
            <w:gridSpan w:val="3"/>
            <w:tcBorders>
              <w:top w:val="nil"/>
              <w:left w:val="single" w:sz="8" w:space="0" w:color="auto"/>
              <w:bottom w:val="single"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一、本年新收政府信息公开申请数量</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8</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2</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1</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11</w:t>
            </w:r>
          </w:p>
        </w:tc>
      </w:tr>
      <w:tr w:rsidR="00585F45">
        <w:trPr>
          <w:jc w:val="center"/>
        </w:trPr>
        <w:tc>
          <w:tcPr>
            <w:tcW w:w="4924" w:type="dxa"/>
            <w:gridSpan w:val="3"/>
            <w:tcBorders>
              <w:top w:val="nil"/>
              <w:left w:val="single" w:sz="8" w:space="0" w:color="auto"/>
              <w:bottom w:val="single"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二、上年结转政府信息公开申请数量</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2</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2</w:t>
            </w:r>
          </w:p>
        </w:tc>
      </w:tr>
      <w:tr w:rsidR="00585F45">
        <w:trPr>
          <w:jc w:val="center"/>
        </w:trPr>
        <w:tc>
          <w:tcPr>
            <w:tcW w:w="766" w:type="dxa"/>
            <w:vMerge w:val="restart"/>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三、本年度办理结果</w:t>
            </w:r>
          </w:p>
        </w:tc>
        <w:tc>
          <w:tcPr>
            <w:tcW w:w="4158" w:type="dxa"/>
            <w:gridSpan w:val="2"/>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（一）予以公开</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4</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single" w:sz="8" w:space="0" w:color="auto"/>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4</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4158" w:type="dxa"/>
            <w:gridSpan w:val="2"/>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（二）部分公开</w:t>
            </w:r>
            <w:r>
              <w:rPr>
                <w:rFonts w:ascii="楷体" w:eastAsia="楷体" w:hAnsi="楷体" w:cs="楷体" w:hint="eastAsia"/>
                <w:kern w:val="0"/>
                <w:sz w:val="20"/>
                <w:szCs w:val="20"/>
              </w:rPr>
              <w:t>（区分处理的，只计这一情形，不计其他情形）</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val="restart"/>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（三）不</w:t>
            </w:r>
            <w:r>
              <w:rPr>
                <w:rFonts w:ascii="宋体" w:eastAsia="宋体" w:hAnsi="宋体" w:cs="宋体" w:hint="eastAsia"/>
                <w:kern w:val="0"/>
                <w:sz w:val="20"/>
                <w:szCs w:val="20"/>
              </w:rPr>
              <w:lastRenderedPageBreak/>
              <w:t>予公开</w:t>
            </w: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lastRenderedPageBreak/>
              <w:t>1.属于国家秘密</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single" w:sz="8" w:space="0" w:color="auto"/>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2.其他法律行政法规禁止公开</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3.危及“三安全一稳定”</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4.保护第三方合法权益</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5.属于三类内部事务信息</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6.属于四类过程性信息</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7.属于行政执法案卷</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8.属于行政查询事项</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1</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1</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val="restart"/>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（四）无法提供</w:t>
            </w: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1.本机关不掌握相关政府信息</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2</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1</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3</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2.没有现成信息需要另行制作</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3.补正后申请内容仍不明确</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val="restart"/>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（五）不予处理</w:t>
            </w: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1.信访举报投诉类申请</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2.重复申请</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3.要求提供公开出版物</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tcPr>
          <w:p w:rsidR="00585F45" w:rsidRDefault="0013651B">
            <w:pPr>
              <w:widowControl/>
              <w:jc w:val="left"/>
            </w:pPr>
            <w:r>
              <w:rPr>
                <w:rFonts w:ascii="宋体" w:eastAsia="宋体" w:hAnsi="宋体" w:cs="宋体" w:hint="eastAsia"/>
                <w:kern w:val="0"/>
                <w:sz w:val="20"/>
                <w:szCs w:val="20"/>
              </w:rPr>
              <w:t>4.无正当理由大量反复申请</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trHeight w:val="779"/>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nil"/>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pPr>
            <w:r>
              <w:rPr>
                <w:rFonts w:ascii="宋体" w:eastAsia="宋体" w:hAnsi="宋体" w:cs="宋体" w:hint="eastAsia"/>
                <w:kern w:val="0"/>
                <w:sz w:val="20"/>
                <w:szCs w:val="20"/>
              </w:rPr>
              <w:t>5.要求行政机关确认或重新出具已获取信息</w:t>
            </w:r>
          </w:p>
        </w:tc>
        <w:tc>
          <w:tcPr>
            <w:tcW w:w="696" w:type="dxa"/>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outset"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val="restart"/>
            <w:tcBorders>
              <w:top w:val="outset" w:sz="8" w:space="0" w:color="auto"/>
              <w:left w:val="nil"/>
              <w:bottom w:val="outset"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（六）其他处理</w:t>
            </w:r>
          </w:p>
        </w:tc>
        <w:tc>
          <w:tcPr>
            <w:tcW w:w="321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pPr>
            <w:r>
              <w:rPr>
                <w:rFonts w:ascii="宋体" w:eastAsia="宋体" w:hAnsi="宋体" w:cs="宋体" w:hint="eastAsia"/>
                <w:kern w:val="0"/>
                <w:sz w:val="20"/>
                <w:szCs w:val="20"/>
              </w:rPr>
              <w:t>1.申请人无正当理由逾期不补正、行政机关不再处理其政府信息公开申请</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1</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1</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outset" w:sz="8" w:space="0" w:color="auto"/>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pPr>
            <w:r>
              <w:rPr>
                <w:rFonts w:ascii="宋体" w:eastAsia="宋体" w:hAnsi="宋体" w:cs="宋体" w:hint="eastAsia"/>
                <w:kern w:val="0"/>
                <w:sz w:val="20"/>
                <w:szCs w:val="20"/>
              </w:rPr>
              <w:t>2.申请人逾期未按收费通知要求缴纳费用、行政机关不再处理其政府信息公开申请</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942" w:type="dxa"/>
            <w:vMerge/>
            <w:tcBorders>
              <w:top w:val="outset" w:sz="8" w:space="0" w:color="auto"/>
              <w:left w:val="nil"/>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321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3.其他</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2</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1</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1</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Calibri" w:eastAsia="宋体" w:hAnsi="Calibri" w:cs="Calibri" w:hint="eastAsia"/>
                <w:kern w:val="0"/>
                <w:sz w:val="20"/>
                <w:szCs w:val="20"/>
              </w:rPr>
              <w:t>4</w:t>
            </w:r>
          </w:p>
        </w:tc>
      </w:tr>
      <w:tr w:rsidR="00585F45">
        <w:trPr>
          <w:jc w:val="center"/>
        </w:trPr>
        <w:tc>
          <w:tcPr>
            <w:tcW w:w="766" w:type="dxa"/>
            <w:vMerge/>
            <w:tcBorders>
              <w:top w:val="nil"/>
              <w:left w:val="single" w:sz="8" w:space="0" w:color="auto"/>
              <w:bottom w:val="outset" w:sz="8" w:space="0" w:color="auto"/>
              <w:right w:val="single" w:sz="8" w:space="0" w:color="auto"/>
            </w:tcBorders>
            <w:noWrap/>
            <w:tcMar>
              <w:left w:w="57" w:type="dxa"/>
              <w:right w:w="57" w:type="dxa"/>
            </w:tcMar>
            <w:vAlign w:val="center"/>
          </w:tcPr>
          <w:p w:rsidR="00585F45" w:rsidRDefault="00585F45">
            <w:pPr>
              <w:rPr>
                <w:rFonts w:ascii="宋体"/>
                <w:sz w:val="24"/>
                <w:szCs w:val="24"/>
              </w:rPr>
            </w:pPr>
          </w:p>
        </w:tc>
        <w:tc>
          <w:tcPr>
            <w:tcW w:w="4158" w:type="dxa"/>
            <w:gridSpan w:val="2"/>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（七）总计</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10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2</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1</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hint="eastAsia"/>
              </w:rPr>
              <w:t>13</w:t>
            </w:r>
          </w:p>
        </w:tc>
      </w:tr>
      <w:tr w:rsidR="00585F45">
        <w:trPr>
          <w:jc w:val="center"/>
        </w:trPr>
        <w:tc>
          <w:tcPr>
            <w:tcW w:w="4924" w:type="dxa"/>
            <w:gridSpan w:val="3"/>
            <w:tcBorders>
              <w:top w:val="nil"/>
              <w:left w:val="single" w:sz="8" w:space="0" w:color="auto"/>
              <w:bottom w:val="single" w:sz="8" w:space="0" w:color="auto"/>
              <w:right w:val="single" w:sz="8" w:space="0" w:color="auto"/>
            </w:tcBorders>
            <w:noWrap/>
            <w:tcMar>
              <w:left w:w="57" w:type="dxa"/>
              <w:right w:w="57" w:type="dxa"/>
            </w:tcMar>
            <w:vAlign w:val="center"/>
          </w:tcPr>
          <w:p w:rsidR="00585F45" w:rsidRDefault="0013651B">
            <w:pPr>
              <w:widowControl/>
              <w:jc w:val="left"/>
            </w:pPr>
            <w:r>
              <w:rPr>
                <w:rFonts w:ascii="宋体" w:eastAsia="宋体" w:hAnsi="宋体" w:cs="宋体" w:hint="eastAsia"/>
                <w:kern w:val="0"/>
                <w:sz w:val="20"/>
                <w:szCs w:val="20"/>
              </w:rPr>
              <w:t>四、结转下年度继续办理</w:t>
            </w:r>
          </w:p>
        </w:tc>
        <w:tc>
          <w:tcPr>
            <w:tcW w:w="696"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88" w:type="dxa"/>
            <w:tcBorders>
              <w:top w:val="nil"/>
              <w:left w:val="nil"/>
              <w:bottom w:val="single" w:sz="8" w:space="0" w:color="auto"/>
              <w:right w:val="single" w:sz="8" w:space="0" w:color="auto"/>
            </w:tcBorders>
            <w:noWrap/>
            <w:tcMar>
              <w:left w:w="57" w:type="dxa"/>
              <w:right w:w="57" w:type="dxa"/>
            </w:tcMar>
            <w:vAlign w:val="center"/>
          </w:tcPr>
          <w:p w:rsidR="00585F45" w:rsidRDefault="0013651B">
            <w:pPr>
              <w:widowControl/>
              <w:jc w:val="center"/>
              <w:rPr>
                <w:rFonts w:ascii="宋体"/>
                <w:sz w:val="24"/>
                <w:szCs w:val="24"/>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r>
    </w:tbl>
    <w:p w:rsidR="00585F45" w:rsidRDefault="0013651B">
      <w:pPr>
        <w:widowControl/>
        <w:spacing w:line="384" w:lineRule="atLeast"/>
        <w:ind w:firstLineChars="100" w:firstLine="240"/>
        <w:rPr>
          <w:rFonts w:ascii="楷体_GB2312" w:eastAsia="楷体_GB2312" w:hAnsi="楷体_GB2312" w:cs="楷体_GB2312"/>
          <w:color w:val="0000FF"/>
          <w:kern w:val="0"/>
          <w:sz w:val="24"/>
          <w:szCs w:val="24"/>
        </w:rPr>
      </w:pPr>
      <w:r>
        <w:rPr>
          <w:rFonts w:ascii="黑体" w:eastAsia="黑体" w:hAnsi="黑体" w:cs="黑体" w:hint="eastAsia"/>
          <w:color w:val="000000"/>
          <w:kern w:val="0"/>
          <w:sz w:val="24"/>
          <w:szCs w:val="24"/>
        </w:rPr>
        <w:t>四、政府信息公开行政复议、行政诉讼情况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649"/>
        <w:gridCol w:w="649"/>
        <w:gridCol w:w="649"/>
        <w:gridCol w:w="649"/>
        <w:gridCol w:w="649"/>
        <w:gridCol w:w="649"/>
        <w:gridCol w:w="649"/>
        <w:gridCol w:w="650"/>
        <w:gridCol w:w="650"/>
        <w:gridCol w:w="650"/>
        <w:gridCol w:w="651"/>
        <w:gridCol w:w="651"/>
        <w:gridCol w:w="651"/>
        <w:gridCol w:w="651"/>
        <w:gridCol w:w="651"/>
      </w:tblGrid>
      <w:tr w:rsidR="00585F45">
        <w:trPr>
          <w:jc w:val="center"/>
        </w:trPr>
        <w:tc>
          <w:tcPr>
            <w:tcW w:w="3245"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行政复议</w:t>
            </w:r>
          </w:p>
        </w:tc>
        <w:tc>
          <w:tcPr>
            <w:tcW w:w="6503" w:type="dxa"/>
            <w:gridSpan w:val="10"/>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行政诉讼</w:t>
            </w:r>
          </w:p>
        </w:tc>
      </w:tr>
      <w:tr w:rsidR="00585F45">
        <w:trPr>
          <w:jc w:val="center"/>
        </w:trPr>
        <w:tc>
          <w:tcPr>
            <w:tcW w:w="649"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结果维持</w:t>
            </w:r>
          </w:p>
        </w:tc>
        <w:tc>
          <w:tcPr>
            <w:tcW w:w="649"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纠正</w:t>
            </w:r>
          </w:p>
        </w:tc>
        <w:tc>
          <w:tcPr>
            <w:tcW w:w="649"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其他</w:t>
            </w:r>
            <w:r>
              <w:rPr>
                <w:rFonts w:ascii="宋体" w:eastAsia="宋体" w:hAnsi="宋体" w:cs="宋体" w:hint="eastAsia"/>
                <w:kern w:val="0"/>
                <w:sz w:val="20"/>
                <w:szCs w:val="20"/>
              </w:rPr>
              <w:br/>
              <w:t>结果</w:t>
            </w:r>
          </w:p>
        </w:tc>
        <w:tc>
          <w:tcPr>
            <w:tcW w:w="649"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尚未</w:t>
            </w:r>
            <w:r>
              <w:rPr>
                <w:rFonts w:ascii="宋体" w:eastAsia="宋体" w:hAnsi="宋体" w:cs="宋体" w:hint="eastAsia"/>
                <w:kern w:val="0"/>
                <w:sz w:val="20"/>
                <w:szCs w:val="20"/>
              </w:rPr>
              <w:br/>
              <w:t>审结</w:t>
            </w:r>
          </w:p>
        </w:tc>
        <w:tc>
          <w:tcPr>
            <w:tcW w:w="649" w:type="dxa"/>
            <w:vMerge w:val="restart"/>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总计</w:t>
            </w:r>
          </w:p>
        </w:tc>
        <w:tc>
          <w:tcPr>
            <w:tcW w:w="3248"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复议后起诉</w:t>
            </w:r>
          </w:p>
        </w:tc>
      </w:tr>
      <w:tr w:rsidR="00585F45">
        <w:trPr>
          <w:jc w:val="center"/>
        </w:trPr>
        <w:tc>
          <w:tcPr>
            <w:tcW w:w="649"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585F45">
            <w:pPr>
              <w:rPr>
                <w:rFonts w:ascii="宋体"/>
                <w:sz w:val="24"/>
                <w:szCs w:val="24"/>
              </w:rPr>
            </w:pPr>
          </w:p>
        </w:tc>
        <w:tc>
          <w:tcPr>
            <w:tcW w:w="649"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585F45">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585F45">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585F45">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585F45">
            <w:pPr>
              <w:rPr>
                <w:rFonts w:ascii="宋体"/>
                <w:sz w:val="24"/>
                <w:szCs w:val="24"/>
              </w:rPr>
            </w:pP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维持</w:t>
            </w: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纠正</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其他</w:t>
            </w:r>
            <w:r>
              <w:rPr>
                <w:rFonts w:ascii="宋体" w:eastAsia="宋体" w:hAnsi="宋体" w:cs="宋体" w:hint="eastAsia"/>
                <w:kern w:val="0"/>
                <w:sz w:val="20"/>
                <w:szCs w:val="20"/>
              </w:rPr>
              <w:br/>
              <w:t>结果</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尚未</w:t>
            </w:r>
            <w:r>
              <w:rPr>
                <w:rFonts w:ascii="宋体" w:eastAsia="宋体" w:hAnsi="宋体" w:cs="宋体" w:hint="eastAsia"/>
                <w:kern w:val="0"/>
                <w:sz w:val="20"/>
                <w:szCs w:val="20"/>
              </w:rPr>
              <w:br/>
              <w:t>审结</w:t>
            </w:r>
          </w:p>
        </w:tc>
        <w:tc>
          <w:tcPr>
            <w:tcW w:w="650"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color w:val="000000"/>
                <w:kern w:val="0"/>
                <w:sz w:val="20"/>
                <w:szCs w:val="20"/>
              </w:rPr>
              <w:t>总计</w:t>
            </w:r>
          </w:p>
        </w:tc>
        <w:tc>
          <w:tcPr>
            <w:tcW w:w="65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维持</w:t>
            </w:r>
          </w:p>
        </w:tc>
        <w:tc>
          <w:tcPr>
            <w:tcW w:w="65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纠正</w:t>
            </w:r>
          </w:p>
        </w:tc>
        <w:tc>
          <w:tcPr>
            <w:tcW w:w="65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color w:val="000000"/>
                <w:kern w:val="0"/>
                <w:sz w:val="20"/>
                <w:szCs w:val="20"/>
              </w:rPr>
              <w:t>其他</w:t>
            </w:r>
            <w:r>
              <w:rPr>
                <w:rFonts w:ascii="宋体" w:eastAsia="宋体" w:hAnsi="宋体" w:cs="宋体" w:hint="eastAsia"/>
                <w:color w:val="000000"/>
                <w:kern w:val="0"/>
                <w:sz w:val="20"/>
                <w:szCs w:val="20"/>
              </w:rPr>
              <w:br/>
              <w:t>结果</w:t>
            </w:r>
          </w:p>
        </w:tc>
        <w:tc>
          <w:tcPr>
            <w:tcW w:w="65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kern w:val="0"/>
                <w:sz w:val="20"/>
                <w:szCs w:val="20"/>
              </w:rPr>
              <w:t>尚未</w:t>
            </w:r>
            <w:r>
              <w:rPr>
                <w:rFonts w:ascii="宋体" w:eastAsia="宋体" w:hAnsi="宋体" w:cs="宋体" w:hint="eastAsia"/>
                <w:kern w:val="0"/>
                <w:sz w:val="20"/>
                <w:szCs w:val="20"/>
              </w:rPr>
              <w:br/>
              <w:t>审结</w:t>
            </w:r>
          </w:p>
        </w:tc>
        <w:tc>
          <w:tcPr>
            <w:tcW w:w="651"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pPr>
            <w:r>
              <w:rPr>
                <w:rFonts w:ascii="宋体" w:eastAsia="宋体" w:hAnsi="宋体" w:cs="宋体" w:hint="eastAsia"/>
                <w:color w:val="000000"/>
                <w:kern w:val="0"/>
                <w:sz w:val="20"/>
                <w:szCs w:val="20"/>
              </w:rPr>
              <w:t>总计</w:t>
            </w:r>
          </w:p>
        </w:tc>
      </w:tr>
      <w:tr w:rsidR="00585F45">
        <w:trPr>
          <w:trHeight w:val="672"/>
          <w:jc w:val="center"/>
        </w:trPr>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49"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50"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50"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50"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51"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51"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51"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 </w:t>
            </w:r>
            <w:r>
              <w:rPr>
                <w:rFonts w:ascii="黑体" w:eastAsia="黑体" w:hAnsi="宋体" w:cs="黑体" w:hint="eastAsia"/>
                <w:kern w:val="0"/>
                <w:sz w:val="20"/>
                <w:szCs w:val="20"/>
              </w:rPr>
              <w:t>0</w:t>
            </w:r>
          </w:p>
        </w:tc>
        <w:tc>
          <w:tcPr>
            <w:tcW w:w="651"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r>
              <w:rPr>
                <w:rFonts w:ascii="黑体" w:eastAsia="黑体" w:hAnsi="宋体" w:cs="黑体" w:hint="eastAsia"/>
                <w:kern w:val="0"/>
                <w:sz w:val="20"/>
                <w:szCs w:val="20"/>
              </w:rPr>
              <w:t> </w:t>
            </w:r>
          </w:p>
        </w:tc>
        <w:tc>
          <w:tcPr>
            <w:tcW w:w="651" w:type="dxa"/>
            <w:tcBorders>
              <w:top w:val="nil"/>
              <w:left w:val="single" w:sz="8" w:space="0" w:color="auto"/>
              <w:bottom w:val="single" w:sz="8" w:space="0" w:color="auto"/>
              <w:right w:val="single" w:sz="8" w:space="0" w:color="auto"/>
            </w:tcBorders>
            <w:noWrap/>
            <w:tcMar>
              <w:left w:w="108" w:type="dxa"/>
              <w:right w:w="108" w:type="dxa"/>
            </w:tcMar>
            <w:vAlign w:val="center"/>
          </w:tcPr>
          <w:p w:rsidR="00585F45" w:rsidRDefault="0013651B">
            <w:pPr>
              <w:widowControl/>
              <w:jc w:val="center"/>
              <w:rPr>
                <w:rFonts w:ascii="黑体" w:eastAsia="黑体" w:hAnsi="宋体" w:cs="黑体"/>
                <w:kern w:val="0"/>
                <w:sz w:val="20"/>
                <w:szCs w:val="20"/>
              </w:rPr>
            </w:pPr>
            <w:r>
              <w:rPr>
                <w:rFonts w:ascii="黑体" w:eastAsia="黑体" w:hAnsi="宋体" w:cs="黑体" w:hint="eastAsia"/>
                <w:kern w:val="0"/>
                <w:sz w:val="20"/>
                <w:szCs w:val="20"/>
              </w:rPr>
              <w:t>0</w:t>
            </w:r>
          </w:p>
        </w:tc>
      </w:tr>
    </w:tbl>
    <w:p w:rsidR="00585F45" w:rsidRDefault="0013651B">
      <w:pPr>
        <w:widowControl/>
        <w:numPr>
          <w:ilvl w:val="0"/>
          <w:numId w:val="2"/>
        </w:numPr>
        <w:spacing w:line="384" w:lineRule="atLeast"/>
        <w:ind w:firstLineChars="200" w:firstLine="480"/>
        <w:rPr>
          <w:rFonts w:ascii="黑体" w:eastAsia="黑体" w:hAnsi="黑体" w:cs="黑体"/>
          <w:color w:val="000000"/>
          <w:kern w:val="0"/>
          <w:sz w:val="24"/>
          <w:szCs w:val="24"/>
        </w:rPr>
      </w:pPr>
      <w:r>
        <w:rPr>
          <w:rFonts w:ascii="黑体" w:eastAsia="黑体" w:hAnsi="黑体" w:cs="黑体" w:hint="eastAsia"/>
          <w:color w:val="000000"/>
          <w:kern w:val="0"/>
          <w:sz w:val="24"/>
          <w:szCs w:val="24"/>
        </w:rPr>
        <w:t>存在的主要问题及改进情况</w:t>
      </w:r>
    </w:p>
    <w:p w:rsidR="00585F45" w:rsidRDefault="0013651B">
      <w:pPr>
        <w:widowControl/>
        <w:spacing w:line="384"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1.存在的主要问题</w:t>
      </w:r>
    </w:p>
    <w:p w:rsidR="00585F45" w:rsidRDefault="0013651B">
      <w:pPr>
        <w:widowControl/>
        <w:spacing w:line="384"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政务公开工作还存在一些差距和不足。一是主动公开的信息内容还不够完善，部分信息的公开还不够及时。要提升主动公开的质量和实效。二是公开形式还需要进一步丰富，信息公开程度还需要进一步拓展，要加强宣传、扩大应用。三是信息公开的工作人员的业务素质和能力还需要进一步提高。</w:t>
      </w:r>
    </w:p>
    <w:p w:rsidR="00585F45" w:rsidRDefault="0013651B">
      <w:pPr>
        <w:widowControl/>
        <w:numPr>
          <w:ilvl w:val="0"/>
          <w:numId w:val="3"/>
        </w:numPr>
        <w:spacing w:line="384"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改进情况</w:t>
      </w:r>
    </w:p>
    <w:p w:rsidR="00585F45" w:rsidRDefault="0013651B">
      <w:pPr>
        <w:pStyle w:val="a6"/>
        <w:shd w:val="clear" w:color="auto" w:fill="FFFFFF"/>
        <w:spacing w:before="0" w:beforeAutospacing="0" w:after="0" w:afterAutospacing="0" w:line="555" w:lineRule="atLeast"/>
        <w:ind w:firstLineChars="200" w:firstLine="480"/>
        <w:rPr>
          <w:color w:val="000000"/>
        </w:rPr>
      </w:pPr>
      <w:r>
        <w:rPr>
          <w:rFonts w:hint="eastAsia"/>
          <w:color w:val="000000"/>
        </w:rPr>
        <w:lastRenderedPageBreak/>
        <w:t>(一)加强领导，提高政务认识。全面提高各部门对政府信息公开工作的认识，切实加强领导，强化职能，确保工作常态化。</w:t>
      </w:r>
    </w:p>
    <w:p w:rsidR="00585F45" w:rsidRDefault="0013651B">
      <w:pPr>
        <w:widowControl/>
        <w:spacing w:line="384"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(二)依托权责，加强用权公开。全面梳理依法行使的行政权力和依法承担的公共服务职责，更新完善权责清单并按要求公开。全面落实法定主动公开要求，不断扩大公开范围、细化公开内容。</w:t>
      </w:r>
    </w:p>
    <w:p w:rsidR="00585F45" w:rsidRDefault="0013651B">
      <w:pPr>
        <w:widowControl/>
        <w:spacing w:line="384"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三)拓宽领域，优化公开渠道。多发布权威准确、通俗易懂、形式多样、易于传播的政策解读产品，不断提高政策知晓度。做好政务动态等方面的信息公开，信息发布工作做到及时、准确、公开、透明。加强公开方式和渠道创新，细化公开颗粒度，利用公告栏、议事场所及时公开与群众切身利益相关的各类事项，做好政策宣讲、意见征集等提升政民互动水平。</w:t>
      </w:r>
    </w:p>
    <w:p w:rsidR="00585F45" w:rsidRDefault="0013651B">
      <w:pPr>
        <w:widowControl/>
        <w:spacing w:line="384" w:lineRule="atLeast"/>
        <w:ind w:left="480"/>
        <w:rPr>
          <w:rFonts w:ascii="黑体" w:eastAsia="黑体" w:hAnsi="黑体" w:cs="黑体"/>
          <w:color w:val="000000"/>
          <w:kern w:val="0"/>
          <w:sz w:val="24"/>
          <w:szCs w:val="24"/>
        </w:rPr>
      </w:pPr>
      <w:r>
        <w:rPr>
          <w:rFonts w:ascii="黑体" w:eastAsia="黑体" w:hAnsi="黑体" w:cs="黑体" w:hint="eastAsia"/>
          <w:color w:val="000000"/>
          <w:kern w:val="0"/>
          <w:sz w:val="24"/>
          <w:szCs w:val="24"/>
        </w:rPr>
        <w:t>六、其他需要报告的事项</w:t>
      </w:r>
    </w:p>
    <w:p w:rsidR="00585F45" w:rsidRDefault="0013651B">
      <w:pPr>
        <w:widowControl/>
        <w:spacing w:beforeAutospacing="1" w:afterAutospacing="1" w:line="384" w:lineRule="atLeas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是认真贯彻落实各级政府部门政务公开年度工作要点，并切实完成我局制定的年度各项工作要点及任务。二是2023年度区生态环境局依申请公开工作无收取信息处理费情况。三是本年度政府信息公开申请的最终处理结果中其他处理方式共有4件，为主动撤销申请的案件。</w:t>
      </w:r>
    </w:p>
    <w:p w:rsidR="00585F45" w:rsidRDefault="00585F45">
      <w:pPr>
        <w:widowControl/>
        <w:spacing w:line="384" w:lineRule="atLeast"/>
        <w:ind w:firstLine="480"/>
        <w:rPr>
          <w:rFonts w:ascii="仿宋_GB2312" w:eastAsia="仿宋_GB2312" w:cs="经典粗宋简"/>
          <w:sz w:val="30"/>
          <w:szCs w:val="30"/>
        </w:rPr>
      </w:pPr>
    </w:p>
    <w:sectPr w:rsidR="00585F45" w:rsidSect="00585F4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2BE" w:rsidRDefault="00F122BE" w:rsidP="00585F45">
      <w:pPr>
        <w:ind w:firstLine="640"/>
      </w:pPr>
      <w:r>
        <w:separator/>
      </w:r>
    </w:p>
  </w:endnote>
  <w:endnote w:type="continuationSeparator" w:id="1">
    <w:p w:rsidR="00F122BE" w:rsidRDefault="00F122BE" w:rsidP="00585F45">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经典粗宋简">
    <w:altName w:val="方正书宋_GBK"/>
    <w:charset w:val="86"/>
    <w:family w:val="modern"/>
    <w:pitch w:val="default"/>
    <w:sig w:usb0="00000000" w:usb1="00000000" w:usb2="0000001E"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F45" w:rsidRDefault="00096E1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rsidR="00585F45" w:rsidRDefault="00096E15">
                <w:pPr>
                  <w:pStyle w:val="a4"/>
                </w:pPr>
                <w:r>
                  <w:fldChar w:fldCharType="begin"/>
                </w:r>
                <w:r w:rsidR="0013651B">
                  <w:instrText xml:space="preserve"> PAGE  \* MERGEFORMAT </w:instrText>
                </w:r>
                <w:r>
                  <w:fldChar w:fldCharType="separate"/>
                </w:r>
                <w:r w:rsidR="0089196C">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2BE" w:rsidRDefault="00F122BE" w:rsidP="00585F45">
      <w:pPr>
        <w:ind w:firstLine="640"/>
      </w:pPr>
      <w:r>
        <w:separator/>
      </w:r>
    </w:p>
  </w:footnote>
  <w:footnote w:type="continuationSeparator" w:id="1">
    <w:p w:rsidR="00F122BE" w:rsidRDefault="00F122BE" w:rsidP="00585F45">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CB91"/>
    <w:multiLevelType w:val="singleLevel"/>
    <w:tmpl w:val="FFFFCB91"/>
    <w:lvl w:ilvl="0">
      <w:start w:val="2"/>
      <w:numFmt w:val="decimal"/>
      <w:suff w:val="space"/>
      <w:lvlText w:val="%1."/>
      <w:lvlJc w:val="left"/>
    </w:lvl>
  </w:abstractNum>
  <w:abstractNum w:abstractNumId="1">
    <w:nsid w:val="3FBFB72F"/>
    <w:multiLevelType w:val="singleLevel"/>
    <w:tmpl w:val="3FBFB72F"/>
    <w:lvl w:ilvl="0">
      <w:start w:val="5"/>
      <w:numFmt w:val="chineseCounting"/>
      <w:suff w:val="nothing"/>
      <w:lvlText w:val="%1、"/>
      <w:lvlJc w:val="left"/>
      <w:rPr>
        <w:rFonts w:hint="eastAsia"/>
      </w:rPr>
    </w:lvl>
  </w:abstractNum>
  <w:abstractNum w:abstractNumId="2">
    <w:nsid w:val="46FCFEFC"/>
    <w:multiLevelType w:val="singleLevel"/>
    <w:tmpl w:val="46FCFEFC"/>
    <w:lvl w:ilvl="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E3F1E"/>
    <w:rsid w:val="EBDB5AC4"/>
    <w:rsid w:val="ECE3099A"/>
    <w:rsid w:val="EDBF35E6"/>
    <w:rsid w:val="EDFD8F13"/>
    <w:rsid w:val="EFBB7F63"/>
    <w:rsid w:val="F8DFFF18"/>
    <w:rsid w:val="F8F3D7F2"/>
    <w:rsid w:val="FB3EB412"/>
    <w:rsid w:val="FB5FD276"/>
    <w:rsid w:val="FC782BB2"/>
    <w:rsid w:val="FCB97379"/>
    <w:rsid w:val="FCF636A6"/>
    <w:rsid w:val="FDEFD939"/>
    <w:rsid w:val="FEDF0BC3"/>
    <w:rsid w:val="FEFAC6EF"/>
    <w:rsid w:val="FF7B2374"/>
    <w:rsid w:val="FFD1E16B"/>
    <w:rsid w:val="FFF5159B"/>
    <w:rsid w:val="FFFD8F3A"/>
    <w:rsid w:val="FFFF1D2C"/>
    <w:rsid w:val="00096E15"/>
    <w:rsid w:val="000E3F1E"/>
    <w:rsid w:val="0013651B"/>
    <w:rsid w:val="001777C8"/>
    <w:rsid w:val="002C7CAE"/>
    <w:rsid w:val="002E268B"/>
    <w:rsid w:val="003D14D8"/>
    <w:rsid w:val="00585F45"/>
    <w:rsid w:val="005B3F4C"/>
    <w:rsid w:val="00743071"/>
    <w:rsid w:val="0089196C"/>
    <w:rsid w:val="00917B38"/>
    <w:rsid w:val="00E02157"/>
    <w:rsid w:val="00F122BE"/>
    <w:rsid w:val="00F55537"/>
    <w:rsid w:val="075B74BA"/>
    <w:rsid w:val="1DFFA958"/>
    <w:rsid w:val="3EDEC36B"/>
    <w:rsid w:val="3FBEA3AC"/>
    <w:rsid w:val="3FF26274"/>
    <w:rsid w:val="4FF50CC6"/>
    <w:rsid w:val="5CFAA8EC"/>
    <w:rsid w:val="5D6FE4C1"/>
    <w:rsid w:val="5FFF3618"/>
    <w:rsid w:val="65B2C8D8"/>
    <w:rsid w:val="67DB0A9C"/>
    <w:rsid w:val="67EE7694"/>
    <w:rsid w:val="68FFC6B8"/>
    <w:rsid w:val="6BABB9EE"/>
    <w:rsid w:val="6E7B3388"/>
    <w:rsid w:val="6F7F3A9C"/>
    <w:rsid w:val="6FCF6D6A"/>
    <w:rsid w:val="76FF8130"/>
    <w:rsid w:val="775E7DAF"/>
    <w:rsid w:val="77AD5E6F"/>
    <w:rsid w:val="7ACAAAE4"/>
    <w:rsid w:val="7B9DB973"/>
    <w:rsid w:val="7BEF34A5"/>
    <w:rsid w:val="7BF99755"/>
    <w:rsid w:val="7CB378FF"/>
    <w:rsid w:val="7E7D6D01"/>
    <w:rsid w:val="7E7F7326"/>
    <w:rsid w:val="7FED748B"/>
    <w:rsid w:val="7FEF62ED"/>
    <w:rsid w:val="7FF5C78A"/>
    <w:rsid w:val="ABD3D712"/>
    <w:rsid w:val="AFEF80E7"/>
    <w:rsid w:val="BBA9206F"/>
    <w:rsid w:val="BFDE99AA"/>
    <w:rsid w:val="C7F78B04"/>
    <w:rsid w:val="CE8F6B71"/>
    <w:rsid w:val="D7578A57"/>
    <w:rsid w:val="DA7FBF72"/>
    <w:rsid w:val="DDF7EDA1"/>
    <w:rsid w:val="DDFE30BF"/>
    <w:rsid w:val="DFB2E735"/>
    <w:rsid w:val="DFE61765"/>
    <w:rsid w:val="DFF56277"/>
    <w:rsid w:val="E55F3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F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85F45"/>
    <w:pPr>
      <w:ind w:leftChars="2500" w:left="100"/>
    </w:pPr>
  </w:style>
  <w:style w:type="paragraph" w:styleId="a4">
    <w:name w:val="footer"/>
    <w:basedOn w:val="a"/>
    <w:uiPriority w:val="99"/>
    <w:semiHidden/>
    <w:unhideWhenUsed/>
    <w:qFormat/>
    <w:rsid w:val="00585F45"/>
    <w:pPr>
      <w:tabs>
        <w:tab w:val="center" w:pos="4153"/>
        <w:tab w:val="right" w:pos="8306"/>
      </w:tabs>
      <w:snapToGrid w:val="0"/>
      <w:jc w:val="left"/>
    </w:pPr>
    <w:rPr>
      <w:sz w:val="18"/>
    </w:rPr>
  </w:style>
  <w:style w:type="paragraph" w:styleId="a5">
    <w:name w:val="header"/>
    <w:basedOn w:val="a"/>
    <w:uiPriority w:val="99"/>
    <w:semiHidden/>
    <w:unhideWhenUsed/>
    <w:qFormat/>
    <w:rsid w:val="00585F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585F45"/>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3"/>
    <w:uiPriority w:val="99"/>
    <w:semiHidden/>
    <w:qFormat/>
    <w:rsid w:val="00585F45"/>
  </w:style>
  <w:style w:type="paragraph" w:styleId="a7">
    <w:name w:val="List Paragraph"/>
    <w:basedOn w:val="a"/>
    <w:uiPriority w:val="99"/>
    <w:unhideWhenUsed/>
    <w:rsid w:val="00917B3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何易</dc:creator>
  <cp:lastModifiedBy>谢红梅</cp:lastModifiedBy>
  <cp:revision>4</cp:revision>
  <cp:lastPrinted>2024-01-23T23:44:00Z</cp:lastPrinted>
  <dcterms:created xsi:type="dcterms:W3CDTF">2024-02-06T05:53:00Z</dcterms:created>
  <dcterms:modified xsi:type="dcterms:W3CDTF">2024-10-31T08:06:00Z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D656A1BE74D24D7CD854AF65CC60F6EB</vt:lpwstr>
  </property>
</Properties>
</file>