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F9A99">
      <w:pPr>
        <w:pStyle w:val="9"/>
        <w:spacing w:line="300" w:lineRule="exact"/>
        <w:rPr>
          <w:rFonts w:ascii="方正小标宋简体" w:hAnsi="方正小标宋简体" w:eastAsia="方正小标宋简体" w:cs="方正小标宋简体"/>
          <w:sz w:val="44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  <w:highlight w:val="none"/>
        </w:rPr>
        <w:t>闵行区推进智能机器人产业高质量</w:t>
      </w:r>
    </w:p>
    <w:p w14:paraId="569B9DCA">
      <w:pPr>
        <w:pStyle w:val="9"/>
        <w:spacing w:line="300" w:lineRule="exact"/>
        <w:rPr>
          <w:rFonts w:hint="eastAsia" w:ascii="方正小标宋简体" w:hAnsi="方正小标宋简体" w:eastAsia="方正小标宋简体" w:cs="方正小标宋简体"/>
          <w:sz w:val="44"/>
          <w:szCs w:val="40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0"/>
          <w:highlight w:val="none"/>
        </w:rPr>
        <w:t>创新发展</w:t>
      </w: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行动方案</w:t>
      </w:r>
    </w:p>
    <w:p w14:paraId="38B86A76"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（202</w:t>
      </w:r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年）</w:t>
      </w:r>
    </w:p>
    <w:p w14:paraId="2C776BE5">
      <w:pPr>
        <w:pStyle w:val="6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sz w:val="32"/>
          <w:lang w:eastAsia="zh-CN"/>
        </w:rPr>
        <w:t>）</w:t>
      </w:r>
    </w:p>
    <w:p w14:paraId="22789A12">
      <w:pPr>
        <w:pStyle w:val="6"/>
        <w:ind w:firstLine="640"/>
        <w:rPr>
          <w:rFonts w:hint="eastAsia"/>
          <w:sz w:val="32"/>
          <w:highlight w:val="none"/>
        </w:rPr>
      </w:pPr>
    </w:p>
    <w:p w14:paraId="608BB6A2">
      <w:pPr>
        <w:pStyle w:val="6"/>
        <w:ind w:firstLine="640"/>
        <w:rPr>
          <w:sz w:val="32"/>
          <w:highlight w:val="none"/>
        </w:rPr>
      </w:pPr>
      <w:r>
        <w:rPr>
          <w:rFonts w:hint="eastAsia"/>
          <w:sz w:val="32"/>
          <w:highlight w:val="none"/>
        </w:rPr>
        <w:t>为贯彻落实市委、市政府关于推进新型工业化的工作部署，培育壮大闵行区智能机器人产业集群，加快形成</w:t>
      </w:r>
      <w:r>
        <w:rPr>
          <w:sz w:val="32"/>
          <w:highlight w:val="none"/>
        </w:rPr>
        <w:t>智能机器人赋能百业</w:t>
      </w:r>
      <w:r>
        <w:rPr>
          <w:rFonts w:hint="eastAsia"/>
          <w:sz w:val="32"/>
          <w:highlight w:val="none"/>
        </w:rPr>
        <w:t>的新质生产力</w:t>
      </w:r>
      <w:r>
        <w:rPr>
          <w:sz w:val="32"/>
          <w:highlight w:val="none"/>
        </w:rPr>
        <w:t>，</w:t>
      </w:r>
      <w:r>
        <w:rPr>
          <w:rFonts w:hint="eastAsia"/>
          <w:sz w:val="32"/>
          <w:highlight w:val="none"/>
        </w:rPr>
        <w:t>促进我区制造业高端化、智能化、绿色化、融合化发展，推动</w:t>
      </w:r>
      <w:r>
        <w:rPr>
          <w:sz w:val="32"/>
          <w:highlight w:val="none"/>
        </w:rPr>
        <w:t>生产生活和社会治理等各领域提质增效，</w:t>
      </w:r>
      <w:r>
        <w:rPr>
          <w:rFonts w:hint="eastAsia"/>
          <w:sz w:val="32"/>
        </w:rPr>
        <w:t>依据国家</w:t>
      </w:r>
      <w:r>
        <w:rPr>
          <w:sz w:val="32"/>
        </w:rPr>
        <w:t>《“机器人+”应用行动实施方案》和《</w:t>
      </w:r>
      <w:r>
        <w:rPr>
          <w:rFonts w:hint="eastAsia"/>
          <w:sz w:val="32"/>
        </w:rPr>
        <w:t>上海市促进智能机器人产业高质量创新发展行动方案（202</w:t>
      </w:r>
      <w:r>
        <w:rPr>
          <w:rFonts w:hint="eastAsia"/>
          <w:sz w:val="32"/>
          <w:lang w:val="en-US" w:eastAsia="zh-CN"/>
        </w:rPr>
        <w:t>3</w:t>
      </w:r>
      <w:r>
        <w:rPr>
          <w:rFonts w:hint="eastAsia"/>
          <w:sz w:val="32"/>
        </w:rPr>
        <w:t>-202</w:t>
      </w:r>
      <w:r>
        <w:rPr>
          <w:rFonts w:hint="eastAsia"/>
          <w:sz w:val="32"/>
          <w:lang w:val="en-US" w:eastAsia="zh-CN"/>
        </w:rPr>
        <w:t>5</w:t>
      </w:r>
      <w:r>
        <w:rPr>
          <w:rFonts w:hint="eastAsia"/>
          <w:sz w:val="32"/>
        </w:rPr>
        <w:t>年）</w:t>
      </w:r>
      <w:r>
        <w:rPr>
          <w:sz w:val="32"/>
        </w:rPr>
        <w:t>》等</w:t>
      </w:r>
      <w:r>
        <w:rPr>
          <w:rFonts w:hint="eastAsia"/>
          <w:sz w:val="32"/>
        </w:rPr>
        <w:t>文件精神</w:t>
      </w:r>
      <w:r>
        <w:rPr>
          <w:sz w:val="32"/>
        </w:rPr>
        <w:t>，特制订本</w:t>
      </w:r>
      <w:r>
        <w:rPr>
          <w:rFonts w:hint="eastAsia"/>
          <w:sz w:val="32"/>
        </w:rPr>
        <w:t>行动方案。</w:t>
      </w:r>
    </w:p>
    <w:p w14:paraId="3F8962DC">
      <w:pPr>
        <w:pStyle w:val="2"/>
        <w:ind w:firstLine="640"/>
        <w:rPr>
          <w:highlight w:val="none"/>
        </w:rPr>
      </w:pPr>
      <w:r>
        <w:rPr>
          <w:rFonts w:hint="eastAsia"/>
          <w:highlight w:val="none"/>
        </w:rPr>
        <w:t>一、总体要求</w:t>
      </w:r>
    </w:p>
    <w:p w14:paraId="0226EA62">
      <w:pPr>
        <w:pStyle w:val="3"/>
        <w:ind w:firstLine="640"/>
        <w:rPr>
          <w:highlight w:val="none"/>
        </w:rPr>
      </w:pPr>
      <w:r>
        <w:rPr>
          <w:rFonts w:hint="eastAsia"/>
          <w:highlight w:val="none"/>
        </w:rPr>
        <w:t>（一）指导思想</w:t>
      </w:r>
    </w:p>
    <w:p w14:paraId="73B88D94">
      <w:pPr>
        <w:pStyle w:val="6"/>
        <w:ind w:firstLine="640"/>
        <w:rPr>
          <w:sz w:val="32"/>
          <w:highlight w:val="none"/>
        </w:rPr>
      </w:pPr>
      <w:r>
        <w:rPr>
          <w:rFonts w:hint="eastAsia"/>
          <w:sz w:val="32"/>
          <w:highlight w:val="none"/>
        </w:rPr>
        <w:t>以习近平新时代中国特色社会主义思想为指导，全面贯彻党的二十大精神，抢抓智能机器人在新技术、新应用、新模式、新生态等领域发展机遇，以科技创新驱动、场景应用迭代、产业生态协同、区域集群联动为着力点，为培育具有闵行特色的新质生产力、为打造具有全球影响力机器人创新高地先行示范区提供重要支撑</w:t>
      </w:r>
      <w:r>
        <w:rPr>
          <w:sz w:val="32"/>
          <w:highlight w:val="none"/>
        </w:rPr>
        <w:t>。</w:t>
      </w:r>
    </w:p>
    <w:p w14:paraId="6C343B92">
      <w:pPr>
        <w:pStyle w:val="3"/>
        <w:ind w:firstLine="640"/>
        <w:rPr>
          <w:highlight w:val="none"/>
        </w:rPr>
      </w:pPr>
      <w:r>
        <w:rPr>
          <w:rFonts w:hint="eastAsia"/>
          <w:highlight w:val="none"/>
        </w:rPr>
        <w:t>（二）基本原则</w:t>
      </w:r>
    </w:p>
    <w:p w14:paraId="11A608AA">
      <w:pPr>
        <w:pStyle w:val="6"/>
        <w:ind w:firstLine="643"/>
        <w:rPr>
          <w:sz w:val="32"/>
          <w:highlight w:val="none"/>
        </w:rPr>
      </w:pPr>
      <w:r>
        <w:rPr>
          <w:b/>
          <w:bCs/>
          <w:sz w:val="32"/>
          <w:highlight w:val="none"/>
        </w:rPr>
        <w:t>坚持创新</w:t>
      </w:r>
      <w:r>
        <w:rPr>
          <w:rFonts w:hint="eastAsia"/>
          <w:b/>
          <w:bCs/>
          <w:sz w:val="32"/>
          <w:highlight w:val="none"/>
        </w:rPr>
        <w:t>策源</w:t>
      </w:r>
      <w:r>
        <w:rPr>
          <w:b/>
          <w:bCs/>
          <w:sz w:val="32"/>
          <w:highlight w:val="none"/>
        </w:rPr>
        <w:t>。</w:t>
      </w:r>
      <w:r>
        <w:rPr>
          <w:rFonts w:hint="eastAsia"/>
          <w:sz w:val="32"/>
          <w:highlight w:val="none"/>
        </w:rPr>
        <w:t>以科技创新作为智能机器人产业创新发展的核心驱动，推动科技企业、高等院校、科研院所等创新主体加快产学研联动，建设智能机器人联合创新平台机构，推动核心技术攻关和技术成果转化</w:t>
      </w:r>
      <w:r>
        <w:rPr>
          <w:sz w:val="32"/>
          <w:highlight w:val="none"/>
        </w:rPr>
        <w:t>，</w:t>
      </w:r>
      <w:r>
        <w:rPr>
          <w:rFonts w:hint="eastAsia"/>
          <w:sz w:val="32"/>
          <w:highlight w:val="none"/>
        </w:rPr>
        <w:t>以技术创新、模式创新提升溢出效应、倍乘效应。</w:t>
      </w:r>
    </w:p>
    <w:p w14:paraId="2BCF0C0B">
      <w:pPr>
        <w:pStyle w:val="6"/>
        <w:ind w:firstLine="643"/>
        <w:rPr>
          <w:sz w:val="32"/>
          <w:highlight w:val="none"/>
        </w:rPr>
      </w:pPr>
      <w:r>
        <w:rPr>
          <w:b/>
          <w:bCs/>
          <w:sz w:val="32"/>
          <w:highlight w:val="none"/>
        </w:rPr>
        <w:t>坚持场景</w:t>
      </w:r>
      <w:r>
        <w:rPr>
          <w:rFonts w:hint="eastAsia"/>
          <w:b/>
          <w:bCs/>
          <w:sz w:val="32"/>
          <w:highlight w:val="none"/>
        </w:rPr>
        <w:t>牵引</w:t>
      </w:r>
      <w:r>
        <w:rPr>
          <w:b/>
          <w:bCs/>
          <w:sz w:val="32"/>
          <w:highlight w:val="none"/>
        </w:rPr>
        <w:t>。</w:t>
      </w:r>
      <w:r>
        <w:rPr>
          <w:rFonts w:hint="eastAsia"/>
          <w:sz w:val="32"/>
          <w:highlight w:val="none"/>
        </w:rPr>
        <w:t>以场景需求为导向推动智能机器人技术产品迭代升级，打造智能机器人标杆应用场景，</w:t>
      </w:r>
      <w:r>
        <w:rPr>
          <w:sz w:val="32"/>
          <w:highlight w:val="none"/>
        </w:rPr>
        <w:t>扩大场景开放，深入推动工业机器人进工厂、服务机器人进生活，不断拓展</w:t>
      </w:r>
      <w:r>
        <w:rPr>
          <w:rFonts w:hint="eastAsia"/>
          <w:sz w:val="32"/>
          <w:highlight w:val="none"/>
        </w:rPr>
        <w:t>智能</w:t>
      </w:r>
      <w:r>
        <w:rPr>
          <w:sz w:val="32"/>
          <w:highlight w:val="none"/>
        </w:rPr>
        <w:t>机器人应用的深度和广度，</w:t>
      </w:r>
      <w:r>
        <w:rPr>
          <w:rFonts w:hint="eastAsia"/>
          <w:sz w:val="32"/>
          <w:highlight w:val="none"/>
        </w:rPr>
        <w:t>加快推进通用机器人工程化，创新通用机器人新商业模式</w:t>
      </w:r>
      <w:r>
        <w:rPr>
          <w:sz w:val="32"/>
          <w:highlight w:val="none"/>
        </w:rPr>
        <w:t>。</w:t>
      </w:r>
    </w:p>
    <w:p w14:paraId="4EEDB09B">
      <w:pPr>
        <w:pStyle w:val="6"/>
        <w:ind w:firstLine="643"/>
        <w:rPr>
          <w:sz w:val="32"/>
          <w:highlight w:val="none"/>
        </w:rPr>
      </w:pPr>
      <w:r>
        <w:rPr>
          <w:rFonts w:hint="eastAsia"/>
          <w:b/>
          <w:bCs/>
          <w:sz w:val="32"/>
          <w:highlight w:val="none"/>
        </w:rPr>
        <w:t>坚持强链补链。</w:t>
      </w:r>
      <w:r>
        <w:rPr>
          <w:rFonts w:hint="eastAsia"/>
          <w:sz w:val="32"/>
          <w:highlight w:val="none"/>
        </w:rPr>
        <w:t>以智能机器人产业链主企业为依托，聚焦关键共性技术、核心零部件、整机终端等高附加价值环节，推动产业链上下游强链补链，支持创新智能机器人商业模式、服务模式，延伸下游增值服务，推动智能机器人产业不断向产业链价值链高端迈进。</w:t>
      </w:r>
    </w:p>
    <w:p w14:paraId="140FC66F">
      <w:pPr>
        <w:pStyle w:val="6"/>
        <w:ind w:firstLine="643"/>
        <w:rPr>
          <w:sz w:val="32"/>
          <w:highlight w:val="none"/>
        </w:rPr>
      </w:pPr>
      <w:r>
        <w:rPr>
          <w:b/>
          <w:bCs/>
          <w:sz w:val="32"/>
          <w:highlight w:val="none"/>
        </w:rPr>
        <w:t>坚持生态</w:t>
      </w:r>
      <w:r>
        <w:rPr>
          <w:rFonts w:hint="eastAsia"/>
          <w:b/>
          <w:bCs/>
          <w:sz w:val="32"/>
          <w:highlight w:val="none"/>
        </w:rPr>
        <w:t>协同</w:t>
      </w:r>
      <w:r>
        <w:rPr>
          <w:b/>
          <w:bCs/>
          <w:sz w:val="32"/>
          <w:highlight w:val="none"/>
        </w:rPr>
        <w:t>。</w:t>
      </w:r>
      <w:r>
        <w:rPr>
          <w:rFonts w:hint="eastAsia"/>
          <w:sz w:val="32"/>
          <w:highlight w:val="none"/>
        </w:rPr>
        <w:t>以人工智能、高端制造、新材料等技术为引领，构建跨学科、跨领域融合创新，推动工业机器人、服务机器人、通用机器人等赋能经济发展、社会民生等领域，构建开放共享的人工智能资源平台，</w:t>
      </w:r>
      <w:r>
        <w:rPr>
          <w:sz w:val="32"/>
          <w:highlight w:val="none"/>
        </w:rPr>
        <w:t>完善机器人全产业链生态体系和产业集群建设。</w:t>
      </w:r>
    </w:p>
    <w:p w14:paraId="18E5917A">
      <w:pPr>
        <w:pStyle w:val="3"/>
        <w:ind w:firstLine="640"/>
        <w:rPr>
          <w:highlight w:val="none"/>
        </w:rPr>
      </w:pPr>
      <w:r>
        <w:rPr>
          <w:rFonts w:hint="eastAsia"/>
          <w:highlight w:val="none"/>
        </w:rPr>
        <w:t>（三）发展目标</w:t>
      </w:r>
    </w:p>
    <w:p w14:paraId="2F571CB9">
      <w:pPr>
        <w:pStyle w:val="6"/>
        <w:rPr>
          <w:rFonts w:hint="eastAsia"/>
          <w:szCs w:val="32"/>
          <w:highlight w:val="none"/>
        </w:rPr>
      </w:pPr>
      <w:r>
        <w:rPr>
          <w:rFonts w:hint="eastAsia"/>
          <w:sz w:val="32"/>
          <w:highlight w:val="none"/>
        </w:rPr>
        <w:t>到202</w:t>
      </w:r>
      <w:r>
        <w:rPr>
          <w:rFonts w:hint="eastAsia"/>
          <w:sz w:val="32"/>
          <w:highlight w:val="none"/>
          <w:lang w:val="en-US" w:eastAsia="zh-CN"/>
        </w:rPr>
        <w:t>7</w:t>
      </w:r>
      <w:r>
        <w:rPr>
          <w:rFonts w:hint="eastAsia"/>
          <w:sz w:val="32"/>
          <w:highlight w:val="none"/>
        </w:rPr>
        <w:t>年，实现一个总体目标，即打造成为具有全球影响力机器人创新高地先行示范区，创建智能机器人战略新兴产业集群</w:t>
      </w:r>
      <w:r>
        <w:rPr>
          <w:rFonts w:hint="eastAsia"/>
          <w:sz w:val="32"/>
          <w:highlight w:val="none"/>
          <w:lang w:eastAsia="zh-CN"/>
        </w:rPr>
        <w:t>。</w:t>
      </w:r>
      <w:r>
        <w:rPr>
          <w:rFonts w:hint="eastAsia"/>
          <w:sz w:val="32"/>
          <w:highlight w:val="none"/>
        </w:rPr>
        <w:t>围绕全市“十百千”的目标，实现“三个50%”的突破，即在品牌特色、应用场景和产业规模三个方面均占全市50%——打造5家行业一流的机器人头部品牌、50个标杆示范的机器人应用场景、500亿元机器人关联产业规模</w:t>
      </w:r>
      <w:r>
        <w:rPr>
          <w:rFonts w:hint="eastAsia"/>
          <w:sz w:val="32"/>
          <w:highlight w:val="none"/>
          <w:lang w:eastAsia="zh-CN"/>
        </w:rPr>
        <w:t>。</w:t>
      </w:r>
      <w:r>
        <w:rPr>
          <w:rFonts w:hint="eastAsia"/>
          <w:sz w:val="32"/>
          <w:highlight w:val="none"/>
        </w:rPr>
        <w:t>培育50家以上智能机器人领域制造业单项冠军、国家专精特新“小巨人”、市级专精特新中小企业、“独角兽”企业。围绕智能机器人领域形成“五个一批”：形成一批关键核心技术“揭榜挂帅”攻关项目清单；发布一批标杆企业与应用场景推荐目录；引进一批投早、投小、投硬科技的专业投资机构；打造一批定位清晰、功能各异的机器人特色园区；集聚一批由龙头企业牵引、上下游合作的产业联盟及创新联合体。</w:t>
      </w:r>
    </w:p>
    <w:p w14:paraId="50DA5AC8">
      <w:pPr>
        <w:pStyle w:val="2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二、</w:t>
      </w:r>
      <w:r>
        <w:rPr>
          <w:rFonts w:hint="eastAsia"/>
          <w:highlight w:val="none"/>
          <w:lang w:val="en-US" w:eastAsia="zh-CN"/>
        </w:rPr>
        <w:t>主要任务</w:t>
      </w:r>
    </w:p>
    <w:p w14:paraId="6B618FBF">
      <w:pPr>
        <w:pStyle w:val="2"/>
        <w:rPr>
          <w:rFonts w:hint="eastAsia" w:ascii="楷体_GB2312" w:hAnsi="楷体_GB2312" w:eastAsia="楷体_GB2312" w:cs="楷体_GB231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highlight w:val="none"/>
          <w:lang w:val="en-US" w:eastAsia="zh-CN"/>
        </w:rPr>
        <w:t>（一）技术创新能力</w:t>
      </w:r>
      <w:r>
        <w:rPr>
          <w:rFonts w:hint="eastAsia" w:ascii="楷体_GB2312" w:hAnsi="楷体_GB2312" w:eastAsia="楷体_GB2312" w:cs="楷体_GB2312"/>
          <w:highlight w:val="none"/>
        </w:rPr>
        <w:t>突破</w:t>
      </w:r>
      <w:r>
        <w:rPr>
          <w:rFonts w:hint="eastAsia" w:ascii="楷体_GB2312" w:hAnsi="楷体_GB2312" w:eastAsia="楷体_GB2312" w:cs="楷体_GB2312"/>
          <w:highlight w:val="none"/>
          <w:lang w:val="en-US" w:eastAsia="zh-CN"/>
        </w:rPr>
        <w:t>行动</w:t>
      </w:r>
    </w:p>
    <w:p w14:paraId="11418550">
      <w:pPr>
        <w:pStyle w:val="6"/>
        <w:ind w:firstLine="643"/>
        <w:rPr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1.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鼓励</w:t>
      </w:r>
      <w:r>
        <w:rPr>
          <w:rFonts w:hint="eastAsia"/>
          <w:b/>
          <w:bCs/>
          <w:sz w:val="32"/>
          <w:szCs w:val="32"/>
          <w:highlight w:val="none"/>
        </w:rPr>
        <w:t>创新协同研发模式。</w:t>
      </w:r>
      <w:r>
        <w:rPr>
          <w:rFonts w:hint="eastAsia"/>
          <w:sz w:val="32"/>
          <w:szCs w:val="32"/>
          <w:highlight w:val="none"/>
        </w:rPr>
        <w:t>充分发挥“大零号湾”科技创新策源功能区的战略优势和头雁效应，形成高等院校基础研究、科研院所测试转化、创新企业加速迭代的协同研发模式。加快智能感知、智能组件、智能算力、操作系统等关键技术领域攻关，促进科研成果工程化、产品化、场景化，推动创新链、产业链加速融合。形成</w:t>
      </w:r>
      <w:r>
        <w:rPr>
          <w:rFonts w:hint="eastAsia"/>
          <w:sz w:val="32"/>
          <w:highlight w:val="none"/>
        </w:rPr>
        <w:t>一批关键核心技术“揭榜挂帅”攻关项目清单。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（责任单位：区经委、区科委）</w:t>
      </w:r>
    </w:p>
    <w:p w14:paraId="2A7B87E6">
      <w:pPr>
        <w:pStyle w:val="6"/>
        <w:ind w:firstLine="643"/>
        <w:rPr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>2</w:t>
      </w:r>
      <w:r>
        <w:rPr>
          <w:rFonts w:hint="eastAsia"/>
          <w:b/>
          <w:bCs/>
          <w:sz w:val="32"/>
          <w:szCs w:val="32"/>
          <w:highlight w:val="none"/>
        </w:rPr>
        <w:t>.</w:t>
      </w:r>
      <w:r>
        <w:rPr>
          <w:b/>
          <w:bCs/>
          <w:sz w:val="32"/>
          <w:szCs w:val="32"/>
          <w:highlight w:val="none"/>
        </w:rPr>
        <w:t>重点攻关</w:t>
      </w:r>
      <w:r>
        <w:rPr>
          <w:rFonts w:hint="eastAsia"/>
          <w:b/>
          <w:bCs/>
          <w:sz w:val="32"/>
          <w:szCs w:val="32"/>
          <w:highlight w:val="none"/>
        </w:rPr>
        <w:t>具身智能、人形机器人先进</w:t>
      </w:r>
      <w:r>
        <w:rPr>
          <w:b/>
          <w:bCs/>
          <w:sz w:val="32"/>
          <w:szCs w:val="32"/>
          <w:highlight w:val="none"/>
        </w:rPr>
        <w:t>技术。</w:t>
      </w:r>
      <w:r>
        <w:rPr>
          <w:rFonts w:hint="eastAsia"/>
          <w:sz w:val="32"/>
          <w:szCs w:val="32"/>
          <w:highlight w:val="none"/>
        </w:rPr>
        <w:t>充分发挥上海马桥人工智能创新试验区智能机器人产业承载功能，聚焦突破人形机器人“大脑”“小脑”“肢体”等先进技术。</w:t>
      </w:r>
      <w:r>
        <w:rPr>
          <w:rFonts w:hint="eastAsia"/>
          <w:sz w:val="32"/>
          <w:szCs w:val="32"/>
          <w:highlight w:val="none"/>
          <w:lang w:val="en-US" w:eastAsia="zh-CN"/>
        </w:rPr>
        <w:t>支持</w:t>
      </w:r>
      <w:r>
        <w:rPr>
          <w:sz w:val="32"/>
          <w:szCs w:val="32"/>
          <w:highlight w:val="none"/>
        </w:rPr>
        <w:t>开发</w:t>
      </w:r>
      <w:r>
        <w:rPr>
          <w:rFonts w:hint="eastAsia"/>
          <w:sz w:val="32"/>
          <w:szCs w:val="32"/>
          <w:highlight w:val="none"/>
        </w:rPr>
        <w:t>基于人工智能大模型的人形机器人</w:t>
      </w:r>
      <w:r>
        <w:rPr>
          <w:sz w:val="32"/>
          <w:szCs w:val="32"/>
          <w:highlight w:val="none"/>
        </w:rPr>
        <w:t>“大脑”，增强环境感知、人机交互</w:t>
      </w:r>
      <w:r>
        <w:rPr>
          <w:rFonts w:hint="eastAsia"/>
          <w:sz w:val="32"/>
          <w:szCs w:val="32"/>
          <w:highlight w:val="none"/>
        </w:rPr>
        <w:t>、任务规划等</w:t>
      </w:r>
      <w:r>
        <w:rPr>
          <w:sz w:val="32"/>
          <w:szCs w:val="32"/>
          <w:highlight w:val="none"/>
        </w:rPr>
        <w:t>能力</w:t>
      </w:r>
      <w:r>
        <w:rPr>
          <w:rFonts w:hint="eastAsia"/>
          <w:sz w:val="32"/>
          <w:szCs w:val="32"/>
          <w:highlight w:val="none"/>
        </w:rPr>
        <w:t>。</w:t>
      </w:r>
      <w:r>
        <w:rPr>
          <w:rFonts w:hint="eastAsia"/>
          <w:sz w:val="32"/>
          <w:szCs w:val="32"/>
          <w:highlight w:val="none"/>
          <w:lang w:val="en-US" w:eastAsia="zh-CN"/>
        </w:rPr>
        <w:t>推进</w:t>
      </w:r>
      <w:r>
        <w:rPr>
          <w:rFonts w:hint="eastAsia"/>
          <w:sz w:val="32"/>
          <w:szCs w:val="32"/>
          <w:highlight w:val="none"/>
        </w:rPr>
        <w:t>开发控制人形机器人运动的“小脑”，面向复杂场景应用、全身精细协同作业等需求，推动运动控制算法、网络控制系统构架研究。</w:t>
      </w:r>
      <w:r>
        <w:rPr>
          <w:rFonts w:hint="eastAsia"/>
          <w:sz w:val="32"/>
          <w:szCs w:val="32"/>
          <w:highlight w:val="none"/>
          <w:lang w:val="en-US" w:eastAsia="zh-CN"/>
        </w:rPr>
        <w:t>鼓励</w:t>
      </w:r>
      <w:r>
        <w:rPr>
          <w:rFonts w:hint="eastAsia"/>
          <w:sz w:val="32"/>
          <w:szCs w:val="32"/>
          <w:highlight w:val="none"/>
        </w:rPr>
        <w:t>仿人机械臂、灵巧手和腿足</w:t>
      </w:r>
      <w:r>
        <w:rPr>
          <w:rFonts w:hint="eastAsia"/>
          <w:sz w:val="32"/>
          <w:szCs w:val="32"/>
          <w:highlight w:val="none"/>
          <w:lang w:val="en-US" w:eastAsia="zh-CN"/>
        </w:rPr>
        <w:t>研发</w:t>
      </w:r>
      <w:r>
        <w:rPr>
          <w:rFonts w:hint="eastAsia"/>
          <w:sz w:val="32"/>
          <w:szCs w:val="32"/>
          <w:highlight w:val="none"/>
        </w:rPr>
        <w:t>，</w:t>
      </w:r>
      <w:r>
        <w:rPr>
          <w:rFonts w:cs="仿宋_GB2312"/>
          <w:color w:val="000000"/>
          <w:sz w:val="31"/>
          <w:szCs w:val="31"/>
          <w:highlight w:val="none"/>
        </w:rPr>
        <w:t>突破</w:t>
      </w:r>
      <w:r>
        <w:rPr>
          <w:rFonts w:hint="eastAsia" w:cs="仿宋_GB2312"/>
          <w:color w:val="000000"/>
          <w:sz w:val="31"/>
          <w:szCs w:val="31"/>
          <w:highlight w:val="none"/>
        </w:rPr>
        <w:t>模块化与灵活重构、</w:t>
      </w:r>
      <w:r>
        <w:rPr>
          <w:rFonts w:cs="仿宋_GB2312"/>
          <w:color w:val="000000"/>
          <w:sz w:val="31"/>
          <w:szCs w:val="31"/>
          <w:highlight w:val="none"/>
        </w:rPr>
        <w:t>轻量化与刚柔耦合设计、全身协调运动控制、手臂动态抓取灵巧作业等技术</w:t>
      </w:r>
      <w:r>
        <w:rPr>
          <w:rFonts w:hint="eastAsia" w:cs="仿宋_GB2312"/>
          <w:color w:val="000000"/>
          <w:sz w:val="31"/>
          <w:szCs w:val="31"/>
          <w:highlight w:val="none"/>
          <w:lang w:val="en-US" w:eastAsia="zh-CN"/>
        </w:rPr>
        <w:t>研发</w:t>
      </w:r>
      <w:r>
        <w:rPr>
          <w:rFonts w:hint="eastAsia"/>
          <w:sz w:val="32"/>
          <w:szCs w:val="32"/>
          <w:highlight w:val="none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（责任单位：区经委、区科委、马桥试验区公司）</w:t>
      </w:r>
    </w:p>
    <w:p w14:paraId="1110548F">
      <w:pPr>
        <w:pStyle w:val="6"/>
        <w:ind w:firstLine="643"/>
        <w:rPr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>3</w:t>
      </w:r>
      <w:r>
        <w:rPr>
          <w:rFonts w:hint="eastAsia"/>
          <w:b/>
          <w:bCs/>
          <w:sz w:val="32"/>
          <w:szCs w:val="32"/>
          <w:highlight w:val="none"/>
        </w:rPr>
        <w:t>.加大核心零部件攻关</w:t>
      </w:r>
      <w:r>
        <w:rPr>
          <w:b/>
          <w:bCs/>
          <w:sz w:val="32"/>
          <w:szCs w:val="32"/>
          <w:highlight w:val="none"/>
        </w:rPr>
        <w:t>。</w:t>
      </w:r>
      <w:r>
        <w:rPr>
          <w:rFonts w:hint="eastAsia"/>
          <w:sz w:val="32"/>
          <w:szCs w:val="32"/>
          <w:highlight w:val="none"/>
        </w:rPr>
        <w:t>加大整零协同，以整机应用打磨核心零部件攻关，聚焦控制器、伺服系统、减速器、传感器以及智能芯片、动力电池等核心零部件</w:t>
      </w:r>
      <w:r>
        <w:rPr>
          <w:rFonts w:hint="eastAsia"/>
          <w:sz w:val="32"/>
          <w:szCs w:val="32"/>
          <w:highlight w:val="none"/>
          <w:lang w:eastAsia="zh-CN"/>
        </w:rPr>
        <w:t>的</w:t>
      </w:r>
      <w:r>
        <w:rPr>
          <w:rFonts w:hint="eastAsia"/>
          <w:sz w:val="32"/>
          <w:szCs w:val="32"/>
          <w:highlight w:val="none"/>
        </w:rPr>
        <w:t>研发攻关。鼓励开展具有高动态运动驱动、高速通信等功能的专用芯片以及具有“感—算—控”功能一体化的高性能</w:t>
      </w:r>
      <w:r>
        <w:rPr>
          <w:sz w:val="32"/>
          <w:szCs w:val="32"/>
          <w:highlight w:val="none"/>
        </w:rPr>
        <w:t>控制器硬件系统</w:t>
      </w:r>
      <w:r>
        <w:rPr>
          <w:rFonts w:hint="eastAsia"/>
          <w:sz w:val="32"/>
          <w:szCs w:val="32"/>
          <w:highlight w:val="none"/>
        </w:rPr>
        <w:t>研发</w:t>
      </w:r>
      <w:r>
        <w:rPr>
          <w:rFonts w:hint="eastAsia"/>
          <w:sz w:val="32"/>
          <w:szCs w:val="32"/>
          <w:highlight w:val="none"/>
          <w:lang w:eastAsia="zh-CN"/>
        </w:rPr>
        <w:t>。</w:t>
      </w:r>
      <w:r>
        <w:rPr>
          <w:rFonts w:hint="eastAsia"/>
          <w:sz w:val="32"/>
          <w:szCs w:val="32"/>
          <w:highlight w:val="none"/>
        </w:rPr>
        <w:t>支持企业</w:t>
      </w:r>
      <w:r>
        <w:rPr>
          <w:rFonts w:hint="eastAsia"/>
          <w:sz w:val="32"/>
          <w:szCs w:val="32"/>
          <w:highlight w:val="none"/>
          <w:lang w:val="en-US" w:eastAsia="zh-CN"/>
        </w:rPr>
        <w:t>研发</w:t>
      </w:r>
      <w:r>
        <w:rPr>
          <w:rFonts w:hint="eastAsia"/>
          <w:sz w:val="32"/>
          <w:szCs w:val="32"/>
          <w:highlight w:val="none"/>
        </w:rPr>
        <w:t>无框</w:t>
      </w:r>
      <w:r>
        <w:rPr>
          <w:rFonts w:hint="eastAsia"/>
          <w:sz w:val="32"/>
          <w:szCs w:val="32"/>
          <w:highlight w:val="none"/>
          <w:lang w:val="en-US" w:eastAsia="zh-CN"/>
        </w:rPr>
        <w:t>力矩</w:t>
      </w:r>
      <w:r>
        <w:rPr>
          <w:rFonts w:hint="eastAsia"/>
          <w:sz w:val="32"/>
          <w:szCs w:val="32"/>
          <w:highlight w:val="none"/>
        </w:rPr>
        <w:t>电机、空心杯电机等高性能伺服电机</w:t>
      </w:r>
      <w:r>
        <w:rPr>
          <w:rFonts w:hint="eastAsia"/>
          <w:sz w:val="32"/>
          <w:szCs w:val="32"/>
          <w:highlight w:val="none"/>
          <w:lang w:eastAsia="zh-CN"/>
        </w:rPr>
        <w:t>。</w:t>
      </w:r>
      <w:r>
        <w:rPr>
          <w:rFonts w:hint="eastAsia"/>
          <w:sz w:val="32"/>
          <w:szCs w:val="32"/>
          <w:highlight w:val="none"/>
        </w:rPr>
        <w:t>推动</w:t>
      </w:r>
      <w:r>
        <w:rPr>
          <w:sz w:val="32"/>
          <w:szCs w:val="32"/>
          <w:highlight w:val="none"/>
        </w:rPr>
        <w:t>研制</w:t>
      </w:r>
      <w:r>
        <w:rPr>
          <w:rFonts w:hint="eastAsia"/>
          <w:sz w:val="32"/>
          <w:szCs w:val="32"/>
          <w:highlight w:val="none"/>
        </w:rPr>
        <w:t>传动精度高、扭矩刚度大、噪音低的新型高性能精密减速器</w:t>
      </w:r>
      <w:r>
        <w:rPr>
          <w:rFonts w:hint="eastAsia"/>
          <w:sz w:val="32"/>
          <w:szCs w:val="32"/>
          <w:highlight w:val="none"/>
          <w:lang w:eastAsia="zh-CN"/>
        </w:rPr>
        <w:t>。</w:t>
      </w:r>
      <w:r>
        <w:rPr>
          <w:rFonts w:hint="eastAsia"/>
          <w:sz w:val="32"/>
          <w:szCs w:val="32"/>
          <w:highlight w:val="none"/>
          <w:lang w:val="en-US" w:eastAsia="zh-CN"/>
        </w:rPr>
        <w:t>加快</w:t>
      </w:r>
      <w:r>
        <w:rPr>
          <w:rFonts w:hint="eastAsia"/>
          <w:sz w:val="32"/>
          <w:szCs w:val="32"/>
          <w:highlight w:val="none"/>
        </w:rPr>
        <w:t>攻关高精度微型六维力传感器、位置传感器</w:t>
      </w:r>
      <w:r>
        <w:rPr>
          <w:rFonts w:hint="eastAsia"/>
          <w:sz w:val="32"/>
          <w:szCs w:val="32"/>
          <w:highlight w:val="none"/>
          <w:lang w:eastAsia="zh-CN"/>
        </w:rPr>
        <w:t>、</w:t>
      </w:r>
      <w:r>
        <w:rPr>
          <w:rFonts w:hint="eastAsia"/>
          <w:sz w:val="32"/>
          <w:szCs w:val="32"/>
          <w:highlight w:val="none"/>
          <w:lang w:val="en-US" w:eastAsia="zh-CN"/>
        </w:rPr>
        <w:t>温湿度</w:t>
      </w:r>
      <w:r>
        <w:rPr>
          <w:rFonts w:hint="eastAsia"/>
          <w:sz w:val="32"/>
          <w:szCs w:val="32"/>
          <w:highlight w:val="none"/>
        </w:rPr>
        <w:t>等高性能传感器</w:t>
      </w:r>
      <w:r>
        <w:rPr>
          <w:rFonts w:hint="eastAsia"/>
          <w:sz w:val="32"/>
          <w:szCs w:val="32"/>
          <w:highlight w:val="none"/>
          <w:lang w:val="en-US" w:eastAsia="zh-CN"/>
        </w:rPr>
        <w:t>核心技术</w:t>
      </w:r>
      <w:r>
        <w:rPr>
          <w:rFonts w:hint="eastAsia"/>
          <w:sz w:val="32"/>
          <w:szCs w:val="32"/>
          <w:highlight w:val="none"/>
        </w:rPr>
        <w:t>。加强智能芯片自主研发攻关，提升运动控制、认知决策等计算效能，推动大模型训练迭代和产品应用的国产化产品替代</w:t>
      </w:r>
      <w:r>
        <w:rPr>
          <w:sz w:val="32"/>
          <w:szCs w:val="32"/>
          <w:highlight w:val="none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（责任单位：区经委、区科委）</w:t>
      </w:r>
    </w:p>
    <w:p w14:paraId="1A6B2730">
      <w:pPr>
        <w:pStyle w:val="3"/>
        <w:ind w:firstLine="640"/>
        <w:rPr>
          <w:highlight w:val="none"/>
        </w:rPr>
      </w:pPr>
      <w:r>
        <w:rPr>
          <w:rFonts w:hint="eastAsia" w:ascii="楷体_GB2312" w:hAnsi="楷体_GB2312" w:eastAsia="楷体_GB2312" w:cs="楷体_GB2312"/>
          <w:bCs/>
          <w:kern w:val="44"/>
          <w:sz w:val="32"/>
          <w:szCs w:val="44"/>
          <w:highlight w:val="none"/>
          <w:lang w:val="en-US" w:eastAsia="zh-CN" w:bidi="ar-SA"/>
        </w:rPr>
        <w:t>（二）优质终端产品打造行动</w:t>
      </w:r>
    </w:p>
    <w:p w14:paraId="43F0681D">
      <w:pPr>
        <w:pStyle w:val="6"/>
        <w:ind w:firstLine="643"/>
        <w:rPr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>4</w:t>
      </w:r>
      <w:r>
        <w:rPr>
          <w:rFonts w:hint="eastAsia"/>
          <w:b/>
          <w:bCs/>
          <w:sz w:val="32"/>
          <w:szCs w:val="32"/>
          <w:highlight w:val="none"/>
        </w:rPr>
        <w:t>.</w:t>
      </w:r>
      <w:r>
        <w:rPr>
          <w:b/>
          <w:bCs/>
          <w:sz w:val="32"/>
          <w:szCs w:val="32"/>
          <w:highlight w:val="none"/>
        </w:rPr>
        <w:t>推动工业机器人</w:t>
      </w:r>
      <w:r>
        <w:rPr>
          <w:rFonts w:hint="eastAsia"/>
          <w:b/>
          <w:bCs/>
          <w:sz w:val="32"/>
          <w:szCs w:val="32"/>
          <w:highlight w:val="none"/>
        </w:rPr>
        <w:t>规模</w:t>
      </w:r>
      <w:r>
        <w:rPr>
          <w:b/>
          <w:bCs/>
          <w:sz w:val="32"/>
          <w:szCs w:val="32"/>
          <w:highlight w:val="none"/>
        </w:rPr>
        <w:t>化</w:t>
      </w:r>
      <w:r>
        <w:rPr>
          <w:rFonts w:hint="eastAsia"/>
          <w:b/>
          <w:bCs/>
          <w:sz w:val="32"/>
          <w:szCs w:val="32"/>
          <w:highlight w:val="none"/>
        </w:rPr>
        <w:t>、品牌化</w:t>
      </w:r>
      <w:r>
        <w:rPr>
          <w:b/>
          <w:bCs/>
          <w:sz w:val="32"/>
          <w:szCs w:val="32"/>
          <w:highlight w:val="none"/>
        </w:rPr>
        <w:t>。</w:t>
      </w:r>
      <w:r>
        <w:rPr>
          <w:rFonts w:hint="eastAsia"/>
          <w:sz w:val="32"/>
          <w:szCs w:val="32"/>
          <w:highlight w:val="none"/>
        </w:rPr>
        <w:t>充分发挥闵行区工业制造业集聚优势，通过场景牵引带动，鼓励企业面向高端装备、新一代信息技术、人工智能、生物医药、时尚消费品等产业打造复杂工艺</w:t>
      </w:r>
      <w:r>
        <w:rPr>
          <w:sz w:val="32"/>
          <w:szCs w:val="32"/>
          <w:highlight w:val="none"/>
        </w:rPr>
        <w:t>机器人</w:t>
      </w:r>
      <w:r>
        <w:rPr>
          <w:rFonts w:hint="eastAsia"/>
          <w:sz w:val="32"/>
          <w:szCs w:val="32"/>
          <w:highlight w:val="none"/>
        </w:rPr>
        <w:t>、轻型协作机器人、移动复合机器人等高端工业机器人</w:t>
      </w:r>
      <w:r>
        <w:rPr>
          <w:rFonts w:hint="eastAsia"/>
          <w:sz w:val="32"/>
          <w:szCs w:val="32"/>
          <w:highlight w:val="none"/>
          <w:lang w:eastAsia="zh-CN"/>
        </w:rPr>
        <w:t>。</w:t>
      </w:r>
      <w:r>
        <w:rPr>
          <w:rFonts w:hint="eastAsia"/>
          <w:sz w:val="32"/>
          <w:szCs w:val="32"/>
          <w:highlight w:val="none"/>
        </w:rPr>
        <w:t>鼓励企业</w:t>
      </w:r>
      <w:r>
        <w:rPr>
          <w:sz w:val="32"/>
          <w:szCs w:val="32"/>
          <w:highlight w:val="none"/>
        </w:rPr>
        <w:t>打造</w:t>
      </w:r>
      <w:r>
        <w:rPr>
          <w:rFonts w:hint="eastAsia"/>
          <w:sz w:val="32"/>
          <w:szCs w:val="32"/>
          <w:highlight w:val="none"/>
        </w:rPr>
        <w:t>工业</w:t>
      </w:r>
      <w:r>
        <w:rPr>
          <w:sz w:val="32"/>
          <w:szCs w:val="32"/>
          <w:highlight w:val="none"/>
        </w:rPr>
        <w:t>机器人“上海品牌”</w:t>
      </w:r>
      <w:r>
        <w:rPr>
          <w:rFonts w:hint="eastAsia"/>
          <w:sz w:val="32"/>
          <w:szCs w:val="32"/>
          <w:highlight w:val="none"/>
        </w:rPr>
        <w:t>，</w:t>
      </w:r>
      <w:r>
        <w:rPr>
          <w:rFonts w:hint="eastAsia"/>
          <w:sz w:val="32"/>
          <w:highlight w:val="none"/>
        </w:rPr>
        <w:t>形成5家行业一流的机器人头部品牌</w:t>
      </w:r>
      <w:r>
        <w:rPr>
          <w:sz w:val="32"/>
          <w:szCs w:val="32"/>
          <w:highlight w:val="none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（责任单位：区经委、区市场局）</w:t>
      </w:r>
    </w:p>
    <w:p w14:paraId="6EEF331D">
      <w:pPr>
        <w:pStyle w:val="6"/>
        <w:ind w:firstLine="643"/>
        <w:rPr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>5</w:t>
      </w:r>
      <w:r>
        <w:rPr>
          <w:rFonts w:hint="eastAsia"/>
          <w:b/>
          <w:bCs/>
          <w:sz w:val="32"/>
          <w:szCs w:val="32"/>
          <w:highlight w:val="none"/>
        </w:rPr>
        <w:t>.</w:t>
      </w:r>
      <w:r>
        <w:rPr>
          <w:b/>
          <w:bCs/>
          <w:sz w:val="32"/>
          <w:szCs w:val="32"/>
          <w:highlight w:val="none"/>
        </w:rPr>
        <w:t>促进服务机器人</w:t>
      </w:r>
      <w:r>
        <w:rPr>
          <w:rFonts w:hint="eastAsia"/>
          <w:b/>
          <w:bCs/>
          <w:sz w:val="32"/>
          <w:szCs w:val="32"/>
          <w:highlight w:val="none"/>
        </w:rPr>
        <w:t>智能</w:t>
      </w:r>
      <w:r>
        <w:rPr>
          <w:b/>
          <w:bCs/>
          <w:sz w:val="32"/>
          <w:szCs w:val="32"/>
          <w:highlight w:val="none"/>
        </w:rPr>
        <w:t>化</w:t>
      </w:r>
      <w:r>
        <w:rPr>
          <w:rFonts w:hint="eastAsia"/>
          <w:b/>
          <w:bCs/>
          <w:sz w:val="32"/>
          <w:szCs w:val="32"/>
          <w:highlight w:val="none"/>
        </w:rPr>
        <w:t>、场景化</w:t>
      </w:r>
      <w:r>
        <w:rPr>
          <w:b/>
          <w:bCs/>
          <w:sz w:val="32"/>
          <w:szCs w:val="32"/>
          <w:highlight w:val="none"/>
        </w:rPr>
        <w:t>。</w:t>
      </w:r>
      <w:r>
        <w:rPr>
          <w:rFonts w:hint="eastAsia"/>
          <w:sz w:val="32"/>
          <w:szCs w:val="32"/>
          <w:highlight w:val="none"/>
        </w:rPr>
        <w:t>面向</w:t>
      </w:r>
      <w:r>
        <w:rPr>
          <w:rFonts w:hint="eastAsia"/>
          <w:sz w:val="32"/>
          <w:szCs w:val="32"/>
          <w:highlight w:val="none"/>
          <w:lang w:val="en-US" w:eastAsia="zh-CN"/>
        </w:rPr>
        <w:t>家用服务、</w:t>
      </w:r>
      <w:r>
        <w:rPr>
          <w:rFonts w:hint="eastAsia"/>
          <w:sz w:val="32"/>
          <w:szCs w:val="32"/>
          <w:highlight w:val="none"/>
        </w:rPr>
        <w:t>医疗健康、教育文化、养老陪护等社会民生领域，推动服务机器人产品优化、功能升级，</w:t>
      </w:r>
      <w:r>
        <w:rPr>
          <w:sz w:val="32"/>
          <w:szCs w:val="32"/>
          <w:highlight w:val="none"/>
        </w:rPr>
        <w:t>支持企业</w:t>
      </w:r>
      <w:r>
        <w:rPr>
          <w:rFonts w:hint="eastAsia"/>
          <w:sz w:val="32"/>
          <w:szCs w:val="32"/>
          <w:highlight w:val="none"/>
        </w:rPr>
        <w:t>运用人工智能大模型技术提高服务机器人的智能化程度、优化人机交互体验。推动服务机器人企业与</w:t>
      </w:r>
      <w:r>
        <w:rPr>
          <w:rFonts w:hint="eastAsia"/>
          <w:sz w:val="32"/>
          <w:szCs w:val="32"/>
          <w:highlight w:val="none"/>
          <w:lang w:val="en-US" w:eastAsia="zh-CN"/>
        </w:rPr>
        <w:t>智慧生活、</w:t>
      </w:r>
      <w:r>
        <w:rPr>
          <w:rFonts w:hint="eastAsia"/>
          <w:sz w:val="32"/>
          <w:szCs w:val="32"/>
          <w:highlight w:val="none"/>
        </w:rPr>
        <w:t>智慧医疗、智慧教育</w:t>
      </w:r>
      <w:r>
        <w:rPr>
          <w:rFonts w:hint="eastAsia"/>
          <w:sz w:val="32"/>
          <w:szCs w:val="32"/>
          <w:highlight w:val="none"/>
          <w:lang w:eastAsia="zh-CN"/>
        </w:rPr>
        <w:t>、</w:t>
      </w:r>
      <w:r>
        <w:rPr>
          <w:rFonts w:hint="eastAsia"/>
          <w:sz w:val="32"/>
          <w:szCs w:val="32"/>
          <w:highlight w:val="none"/>
          <w:lang w:val="en-US" w:eastAsia="zh-CN"/>
        </w:rPr>
        <w:t>智慧陪伴</w:t>
      </w:r>
      <w:r>
        <w:rPr>
          <w:rFonts w:hint="eastAsia"/>
          <w:sz w:val="32"/>
          <w:szCs w:val="32"/>
          <w:highlight w:val="none"/>
        </w:rPr>
        <w:t>应用场景企业开展对接合作，依托服务机器人智能终端促进优质服务资源跨越“最后一公里”</w:t>
      </w:r>
      <w:r>
        <w:rPr>
          <w:sz w:val="32"/>
          <w:szCs w:val="32"/>
          <w:highlight w:val="none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（责任单位：区经委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区卫健委、区教育局、区民政局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、区商务委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</w:t>
      </w:r>
    </w:p>
    <w:p w14:paraId="391D2B33">
      <w:pPr>
        <w:pStyle w:val="6"/>
        <w:ind w:firstLine="643"/>
        <w:rPr>
          <w:rFonts w:hint="eastAsia"/>
          <w:highlight w:val="none"/>
        </w:rPr>
      </w:pPr>
      <w:r>
        <w:rPr>
          <w:b/>
          <w:bCs/>
          <w:sz w:val="32"/>
          <w:szCs w:val="32"/>
          <w:highlight w:val="none"/>
        </w:rPr>
        <w:t>6</w:t>
      </w:r>
      <w:r>
        <w:rPr>
          <w:rFonts w:hint="eastAsia"/>
          <w:b/>
          <w:bCs/>
          <w:sz w:val="32"/>
          <w:szCs w:val="32"/>
          <w:highlight w:val="none"/>
        </w:rPr>
        <w:t>.</w:t>
      </w:r>
      <w:r>
        <w:rPr>
          <w:b/>
          <w:bCs/>
          <w:sz w:val="32"/>
          <w:szCs w:val="32"/>
          <w:highlight w:val="none"/>
        </w:rPr>
        <w:t>加快</w:t>
      </w:r>
      <w:r>
        <w:rPr>
          <w:rFonts w:hint="eastAsia"/>
          <w:b/>
          <w:bCs/>
          <w:sz w:val="32"/>
          <w:szCs w:val="32"/>
          <w:highlight w:val="none"/>
        </w:rPr>
        <w:t>人形</w:t>
      </w:r>
      <w:r>
        <w:rPr>
          <w:b/>
          <w:bCs/>
          <w:sz w:val="32"/>
          <w:szCs w:val="32"/>
          <w:highlight w:val="none"/>
        </w:rPr>
        <w:t>机器人工程化</w:t>
      </w:r>
      <w:r>
        <w:rPr>
          <w:rFonts w:hint="eastAsia"/>
          <w:b/>
          <w:bCs/>
          <w:sz w:val="32"/>
          <w:szCs w:val="32"/>
          <w:highlight w:val="none"/>
        </w:rPr>
        <w:t>、高端化</w:t>
      </w:r>
      <w:r>
        <w:rPr>
          <w:b/>
          <w:bCs/>
          <w:sz w:val="32"/>
          <w:szCs w:val="32"/>
          <w:highlight w:val="none"/>
        </w:rPr>
        <w:t>。</w:t>
      </w:r>
      <w:r>
        <w:rPr>
          <w:rFonts w:hint="eastAsia"/>
          <w:sz w:val="32"/>
          <w:szCs w:val="32"/>
          <w:highlight w:val="none"/>
        </w:rPr>
        <w:t>推动</w:t>
      </w:r>
      <w:r>
        <w:rPr>
          <w:rFonts w:hint="eastAsia"/>
          <w:sz w:val="32"/>
          <w:szCs w:val="32"/>
          <w:highlight w:val="none"/>
          <w:lang w:val="en-US" w:eastAsia="zh-CN"/>
        </w:rPr>
        <w:t>高校院所、科研机构</w:t>
      </w:r>
      <w:r>
        <w:rPr>
          <w:rFonts w:hint="eastAsia"/>
          <w:sz w:val="32"/>
          <w:szCs w:val="32"/>
          <w:highlight w:val="none"/>
        </w:rPr>
        <w:t>面向肢体运动功能重建的生机电一体化机器人技术、柔性物体的灵巧手抓取、物联网应用技术、智能体感知和优化控制等技术研究应用。加快人形机器人关键技术和零部件模块化，支持机器人</w:t>
      </w:r>
      <w:r>
        <w:rPr>
          <w:rFonts w:hint="eastAsia"/>
          <w:sz w:val="32"/>
          <w:szCs w:val="32"/>
          <w:highlight w:val="none"/>
          <w:lang w:val="en-US" w:eastAsia="zh-CN"/>
        </w:rPr>
        <w:t>企业在</w:t>
      </w:r>
      <w:r>
        <w:rPr>
          <w:rFonts w:hint="eastAsia"/>
          <w:sz w:val="32"/>
          <w:szCs w:val="32"/>
          <w:highlight w:val="none"/>
        </w:rPr>
        <w:t>柔性关节、外骨骼及灵巧手的研发与应用，持续推进通用人形机器人产品的工程化应用，赋能智能机器人的高端化发展。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（责任单位：区经委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区科委、马桥试验区公司）</w:t>
      </w:r>
    </w:p>
    <w:p w14:paraId="38703D6C">
      <w:pPr>
        <w:pStyle w:val="6"/>
        <w:ind w:firstLine="643"/>
        <w:rPr>
          <w:rFonts w:hint="default" w:ascii="楷体_GB2312" w:hAnsi="楷体_GB2312" w:eastAsia="楷体_GB2312" w:cs="楷体_GB2312"/>
          <w:bCs/>
          <w:kern w:val="44"/>
          <w:sz w:val="32"/>
          <w:szCs w:val="44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kern w:val="44"/>
          <w:sz w:val="32"/>
          <w:szCs w:val="44"/>
          <w:highlight w:val="none"/>
          <w:lang w:val="en-US" w:eastAsia="zh-CN" w:bidi="ar-SA"/>
        </w:rPr>
        <w:t>（三）促进应用场景牵引行动</w:t>
      </w:r>
    </w:p>
    <w:p w14:paraId="690C3854">
      <w:pPr>
        <w:pStyle w:val="6"/>
        <w:ind w:firstLine="643"/>
        <w:rPr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>7</w:t>
      </w:r>
      <w:r>
        <w:rPr>
          <w:rFonts w:hint="eastAsia"/>
          <w:b/>
          <w:bCs/>
          <w:sz w:val="32"/>
          <w:szCs w:val="32"/>
          <w:highlight w:val="none"/>
        </w:rPr>
        <w:t>.</w:t>
      </w:r>
      <w:r>
        <w:rPr>
          <w:b/>
          <w:bCs/>
          <w:sz w:val="32"/>
          <w:szCs w:val="32"/>
          <w:highlight w:val="none"/>
        </w:rPr>
        <w:t>推动工业机器人</w:t>
      </w:r>
      <w:r>
        <w:rPr>
          <w:rFonts w:hint="eastAsia"/>
          <w:b/>
          <w:bCs/>
          <w:sz w:val="32"/>
          <w:szCs w:val="32"/>
          <w:highlight w:val="none"/>
        </w:rPr>
        <w:t>赋能智能制造</w:t>
      </w:r>
      <w:r>
        <w:rPr>
          <w:b/>
          <w:bCs/>
          <w:sz w:val="32"/>
          <w:szCs w:val="32"/>
          <w:highlight w:val="none"/>
        </w:rPr>
        <w:t>。</w:t>
      </w:r>
      <w:r>
        <w:rPr>
          <w:rFonts w:hint="eastAsia"/>
          <w:sz w:val="32"/>
          <w:szCs w:val="32"/>
          <w:highlight w:val="none"/>
        </w:rPr>
        <w:t>围绕</w:t>
      </w:r>
      <w:bookmarkStart w:id="0" w:name="_Hlk158035577"/>
      <w:r>
        <w:rPr>
          <w:rFonts w:hint="eastAsia"/>
          <w:sz w:val="32"/>
          <w:szCs w:val="32"/>
          <w:highlight w:val="none"/>
        </w:rPr>
        <w:t>全市六大重点产业及闵行“4+4”重点产业</w:t>
      </w:r>
      <w:bookmarkEnd w:id="0"/>
      <w:r>
        <w:rPr>
          <w:rFonts w:hint="eastAsia"/>
          <w:sz w:val="32"/>
          <w:szCs w:val="32"/>
          <w:highlight w:val="none"/>
        </w:rPr>
        <w:t>领域，推动工业企业智能制造转型。全面落实智能工厂领航计划，通过“机器人+智能工厂”，</w:t>
      </w:r>
      <w:r>
        <w:rPr>
          <w:sz w:val="32"/>
          <w:szCs w:val="32"/>
          <w:highlight w:val="none"/>
        </w:rPr>
        <w:t>推动</w:t>
      </w:r>
      <w:r>
        <w:rPr>
          <w:rFonts w:hint="eastAsia"/>
          <w:sz w:val="32"/>
          <w:szCs w:val="32"/>
          <w:highlight w:val="none"/>
        </w:rPr>
        <w:t>工业</w:t>
      </w:r>
      <w:r>
        <w:rPr>
          <w:sz w:val="32"/>
          <w:szCs w:val="32"/>
          <w:highlight w:val="none"/>
        </w:rPr>
        <w:t>机器人在上下料、加工、焊接、打磨、装配、物流、码垛、分拣、检验检测等各类</w:t>
      </w:r>
      <w:r>
        <w:rPr>
          <w:rFonts w:hint="eastAsia"/>
          <w:sz w:val="32"/>
          <w:szCs w:val="32"/>
          <w:highlight w:val="none"/>
        </w:rPr>
        <w:t>生产</w:t>
      </w:r>
      <w:r>
        <w:rPr>
          <w:sz w:val="32"/>
          <w:szCs w:val="32"/>
          <w:highlight w:val="none"/>
        </w:rPr>
        <w:t>环节中</w:t>
      </w:r>
      <w:r>
        <w:rPr>
          <w:rFonts w:hint="eastAsia"/>
          <w:sz w:val="32"/>
          <w:szCs w:val="32"/>
          <w:highlight w:val="none"/>
        </w:rPr>
        <w:t>创新</w:t>
      </w:r>
      <w:r>
        <w:rPr>
          <w:sz w:val="32"/>
          <w:szCs w:val="32"/>
          <w:highlight w:val="none"/>
        </w:rPr>
        <w:t>应用</w:t>
      </w:r>
      <w:r>
        <w:rPr>
          <w:rFonts w:hint="eastAsia"/>
          <w:sz w:val="32"/>
          <w:szCs w:val="32"/>
          <w:highlight w:val="none"/>
          <w:lang w:eastAsia="zh-CN"/>
        </w:rPr>
        <w:t>，</w:t>
      </w:r>
      <w:r>
        <w:rPr>
          <w:rFonts w:hint="eastAsia"/>
          <w:sz w:val="32"/>
          <w:szCs w:val="32"/>
          <w:highlight w:val="none"/>
        </w:rPr>
        <w:t>建设一批智能工厂</w:t>
      </w:r>
      <w:r>
        <w:rPr>
          <w:rFonts w:hint="eastAsia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sz w:val="32"/>
          <w:szCs w:val="32"/>
          <w:highlight w:val="none"/>
          <w:lang w:val="en-US" w:eastAsia="zh-CN"/>
        </w:rPr>
        <w:t>鼓励企业</w:t>
      </w:r>
      <w:r>
        <w:rPr>
          <w:rFonts w:hint="eastAsia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提升</w:t>
      </w:r>
      <w:r>
        <w:rPr>
          <w:rFonts w:hint="eastAsia"/>
          <w:sz w:val="32"/>
          <w:highlight w:val="none"/>
        </w:rPr>
        <w:t>工业机器人密度</w:t>
      </w:r>
      <w:r>
        <w:rPr>
          <w:rFonts w:hint="eastAsia"/>
          <w:sz w:val="32"/>
          <w:highlight w:val="none"/>
          <w:lang w:eastAsia="zh-CN"/>
        </w:rPr>
        <w:t>，</w:t>
      </w:r>
      <w:r>
        <w:rPr>
          <w:rFonts w:hint="eastAsia"/>
          <w:sz w:val="32"/>
          <w:szCs w:val="32"/>
          <w:highlight w:val="none"/>
        </w:rPr>
        <w:t>加强数据采集和分析挖掘</w:t>
      </w:r>
      <w:r>
        <w:rPr>
          <w:sz w:val="32"/>
          <w:szCs w:val="32"/>
          <w:highlight w:val="none"/>
        </w:rPr>
        <w:t>，</w:t>
      </w:r>
      <w:r>
        <w:rPr>
          <w:rFonts w:hint="eastAsia"/>
          <w:sz w:val="32"/>
          <w:szCs w:val="32"/>
          <w:highlight w:val="none"/>
        </w:rPr>
        <w:t>打造工业机器人标杆应用场景</w:t>
      </w:r>
      <w:r>
        <w:rPr>
          <w:rFonts w:hint="eastAsia"/>
          <w:sz w:val="32"/>
          <w:szCs w:val="32"/>
          <w:highlight w:val="none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（责任单位：区经委）</w:t>
      </w:r>
    </w:p>
    <w:p w14:paraId="2D03B7BD">
      <w:pPr>
        <w:pStyle w:val="6"/>
        <w:ind w:firstLine="643"/>
        <w:rPr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>8</w:t>
      </w:r>
      <w:r>
        <w:rPr>
          <w:rFonts w:hint="eastAsia"/>
          <w:b/>
          <w:bCs/>
          <w:sz w:val="32"/>
          <w:szCs w:val="32"/>
          <w:highlight w:val="none"/>
        </w:rPr>
        <w:t>.</w:t>
      </w:r>
      <w:r>
        <w:rPr>
          <w:b/>
          <w:bCs/>
          <w:sz w:val="32"/>
          <w:szCs w:val="32"/>
          <w:highlight w:val="none"/>
        </w:rPr>
        <w:t>推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广</w:t>
      </w:r>
      <w:r>
        <w:rPr>
          <w:b/>
          <w:bCs/>
          <w:sz w:val="32"/>
          <w:szCs w:val="32"/>
          <w:highlight w:val="none"/>
        </w:rPr>
        <w:t>服务机器人</w:t>
      </w:r>
      <w:r>
        <w:rPr>
          <w:rFonts w:hint="eastAsia"/>
          <w:b/>
          <w:bCs/>
          <w:sz w:val="32"/>
          <w:szCs w:val="32"/>
          <w:highlight w:val="none"/>
        </w:rPr>
        <w:t>融入智慧</w:t>
      </w:r>
      <w:r>
        <w:rPr>
          <w:b/>
          <w:bCs/>
          <w:sz w:val="32"/>
          <w:szCs w:val="32"/>
          <w:highlight w:val="none"/>
        </w:rPr>
        <w:t>生活。</w:t>
      </w:r>
      <w:r>
        <w:rPr>
          <w:sz w:val="32"/>
          <w:szCs w:val="32"/>
          <w:highlight w:val="none"/>
        </w:rPr>
        <w:t>拓展服务机器人应用场景进入</w:t>
      </w:r>
      <w:r>
        <w:rPr>
          <w:rFonts w:hint="eastAsia"/>
          <w:sz w:val="32"/>
          <w:szCs w:val="32"/>
          <w:highlight w:val="none"/>
        </w:rPr>
        <w:t>教育、</w:t>
      </w:r>
      <w:r>
        <w:rPr>
          <w:sz w:val="32"/>
          <w:szCs w:val="32"/>
          <w:highlight w:val="none"/>
        </w:rPr>
        <w:t>医疗、养老、家用</w:t>
      </w:r>
      <w:r>
        <w:rPr>
          <w:rFonts w:hint="eastAsia"/>
          <w:sz w:val="32"/>
          <w:szCs w:val="32"/>
          <w:highlight w:val="none"/>
        </w:rPr>
        <w:t>、农业</w:t>
      </w:r>
      <w:r>
        <w:rPr>
          <w:sz w:val="32"/>
          <w:szCs w:val="32"/>
          <w:highlight w:val="none"/>
        </w:rPr>
        <w:t>服务等</w:t>
      </w:r>
      <w:r>
        <w:rPr>
          <w:rFonts w:hint="eastAsia"/>
          <w:sz w:val="32"/>
          <w:szCs w:val="32"/>
          <w:highlight w:val="none"/>
        </w:rPr>
        <w:t>领域</w:t>
      </w:r>
      <w:r>
        <w:rPr>
          <w:sz w:val="32"/>
          <w:szCs w:val="32"/>
          <w:highlight w:val="none"/>
        </w:rPr>
        <w:t>。</w:t>
      </w:r>
      <w:r>
        <w:rPr>
          <w:rFonts w:hint="eastAsia"/>
          <w:sz w:val="32"/>
          <w:szCs w:val="32"/>
          <w:highlight w:val="none"/>
        </w:rPr>
        <w:t>加快推动场景需求开放，率先开放校园、园区、商圈等公共空间打造智能机器人示范应用场景，建设示范高地，推动智能机器人应用场景需求征集，发布一批智能机器人标杆企业与应用场景推荐目录</w:t>
      </w:r>
      <w:r>
        <w:rPr>
          <w:sz w:val="32"/>
          <w:szCs w:val="32"/>
          <w:highlight w:val="none"/>
        </w:rPr>
        <w:t>。</w:t>
      </w:r>
      <w:r>
        <w:rPr>
          <w:rFonts w:hint="eastAsia"/>
          <w:sz w:val="32"/>
          <w:szCs w:val="32"/>
          <w:highlight w:val="none"/>
          <w:lang w:val="en-US" w:eastAsia="zh-CN"/>
        </w:rPr>
        <w:t>鼓励</w:t>
      </w:r>
      <w:r>
        <w:rPr>
          <w:rFonts w:hint="eastAsia"/>
          <w:sz w:val="32"/>
          <w:szCs w:val="32"/>
          <w:highlight w:val="none"/>
        </w:rPr>
        <w:t>区</w:t>
      </w:r>
      <w:r>
        <w:rPr>
          <w:rFonts w:hint="eastAsia"/>
          <w:sz w:val="32"/>
          <w:szCs w:val="32"/>
          <w:highlight w:val="none"/>
          <w:lang w:val="en-US" w:eastAsia="zh-CN"/>
        </w:rPr>
        <w:t>内服务机器人业主运营方、技术供给方建立长期合作，</w:t>
      </w:r>
      <w:r>
        <w:rPr>
          <w:rFonts w:hint="eastAsia"/>
          <w:sz w:val="32"/>
          <w:szCs w:val="32"/>
          <w:highlight w:val="none"/>
        </w:rPr>
        <w:t>落地具有行业引领和示范效应的应用场景</w:t>
      </w:r>
      <w:r>
        <w:rPr>
          <w:rFonts w:hint="eastAsia"/>
          <w:sz w:val="32"/>
          <w:szCs w:val="32"/>
          <w:highlight w:val="none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（责任单位：区卫健委、区教育局、区民政局、区农委、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区商务委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</w:t>
      </w:r>
    </w:p>
    <w:p w14:paraId="1414FC41">
      <w:pPr>
        <w:pStyle w:val="6"/>
        <w:ind w:firstLine="643"/>
        <w:rPr>
          <w:rFonts w:hint="eastAsia"/>
          <w:highlight w:val="none"/>
        </w:rPr>
      </w:pPr>
      <w:r>
        <w:rPr>
          <w:b/>
          <w:bCs/>
          <w:sz w:val="32"/>
          <w:szCs w:val="32"/>
          <w:highlight w:val="none"/>
        </w:rPr>
        <w:t>9</w:t>
      </w:r>
      <w:r>
        <w:rPr>
          <w:rFonts w:hint="eastAsia"/>
          <w:b/>
          <w:bCs/>
          <w:sz w:val="32"/>
          <w:szCs w:val="32"/>
          <w:highlight w:val="none"/>
        </w:rPr>
        <w:t>.</w:t>
      </w:r>
      <w:r>
        <w:rPr>
          <w:b/>
          <w:bCs/>
          <w:sz w:val="32"/>
          <w:szCs w:val="32"/>
          <w:highlight w:val="none"/>
        </w:rPr>
        <w:t>创新</w:t>
      </w:r>
      <w:r>
        <w:rPr>
          <w:rFonts w:hint="eastAsia"/>
          <w:b/>
          <w:bCs/>
          <w:sz w:val="32"/>
          <w:szCs w:val="32"/>
          <w:highlight w:val="none"/>
        </w:rPr>
        <w:t>人形机器人</w:t>
      </w:r>
      <w:r>
        <w:rPr>
          <w:b/>
          <w:bCs/>
          <w:sz w:val="32"/>
          <w:szCs w:val="32"/>
          <w:highlight w:val="none"/>
        </w:rPr>
        <w:t>商业服务模式。</w:t>
      </w:r>
      <w:r>
        <w:rPr>
          <w:rFonts w:hint="eastAsia"/>
          <w:sz w:val="32"/>
          <w:szCs w:val="32"/>
          <w:highlight w:val="none"/>
        </w:rPr>
        <w:t>发挥</w:t>
      </w:r>
      <w:r>
        <w:rPr>
          <w:rFonts w:hint="eastAsia"/>
          <w:sz w:val="32"/>
          <w:szCs w:val="32"/>
          <w:highlight w:val="none"/>
          <w:lang w:val="en-US" w:eastAsia="zh-CN"/>
        </w:rPr>
        <w:t>企业</w:t>
      </w:r>
      <w:r>
        <w:rPr>
          <w:rFonts w:hint="eastAsia"/>
          <w:sz w:val="32"/>
          <w:szCs w:val="32"/>
          <w:highlight w:val="none"/>
        </w:rPr>
        <w:t>在通用机器人领域的创新孵化能力，尤其是人形机器人技术迭代和商业拓展，加速机器人的能力训练、沉淀和迁移以及场景和技能的泛化。鼓励人形机器人研发企业创新业务模式，依托技术集成以及人工智能技术优势，面向其他类型机器人企业提供专业技术和解决方案服务，赋能智能机器人产业协同创新发展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（责任单位：区经委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区科委、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马桥试验区公司）</w:t>
      </w:r>
    </w:p>
    <w:p w14:paraId="34CFB73F">
      <w:pPr>
        <w:pStyle w:val="6"/>
        <w:ind w:firstLine="643"/>
        <w:rPr>
          <w:rFonts w:hint="default" w:ascii="楷体_GB2312" w:hAnsi="楷体_GB2312" w:eastAsia="楷体_GB2312" w:cs="楷体_GB2312"/>
          <w:bCs/>
          <w:kern w:val="44"/>
          <w:sz w:val="32"/>
          <w:szCs w:val="44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kern w:val="44"/>
          <w:sz w:val="32"/>
          <w:szCs w:val="44"/>
          <w:highlight w:val="none"/>
          <w:lang w:val="en-US" w:eastAsia="zh-CN" w:bidi="ar-SA"/>
        </w:rPr>
        <w:t>（四）</w:t>
      </w:r>
      <w:r>
        <w:rPr>
          <w:rFonts w:hint="default" w:ascii="楷体_GB2312" w:hAnsi="楷体_GB2312" w:eastAsia="楷体_GB2312" w:cs="楷体_GB2312"/>
          <w:bCs/>
          <w:kern w:val="44"/>
          <w:sz w:val="32"/>
          <w:szCs w:val="44"/>
          <w:highlight w:val="none"/>
          <w:lang w:val="en-US" w:eastAsia="zh-CN" w:bidi="ar-SA"/>
        </w:rPr>
        <w:t>强化头部企业引育</w:t>
      </w:r>
      <w:r>
        <w:rPr>
          <w:rFonts w:hint="eastAsia" w:ascii="楷体_GB2312" w:hAnsi="楷体_GB2312" w:eastAsia="楷体_GB2312" w:cs="楷体_GB2312"/>
          <w:bCs/>
          <w:kern w:val="44"/>
          <w:sz w:val="32"/>
          <w:szCs w:val="44"/>
          <w:highlight w:val="none"/>
          <w:lang w:val="en-US" w:eastAsia="zh-CN" w:bidi="ar-SA"/>
        </w:rPr>
        <w:t>行动</w:t>
      </w:r>
    </w:p>
    <w:p w14:paraId="560A19E1">
      <w:pPr>
        <w:pStyle w:val="6"/>
        <w:ind w:firstLine="643"/>
        <w:rPr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>10</w:t>
      </w:r>
      <w:r>
        <w:rPr>
          <w:rFonts w:hint="eastAsia"/>
          <w:b/>
          <w:bCs/>
          <w:sz w:val="32"/>
          <w:szCs w:val="32"/>
          <w:highlight w:val="none"/>
        </w:rPr>
        <w:t>.加大招商引资力度。</w:t>
      </w:r>
      <w:r>
        <w:rPr>
          <w:rFonts w:hint="eastAsia"/>
          <w:sz w:val="32"/>
          <w:szCs w:val="32"/>
          <w:highlight w:val="none"/>
        </w:rPr>
        <w:t>依托闵行工业机器人产业基础扎实、科创资源集聚、场景资源丰富等资源禀赋，持续强链补链，加大产业链上下游招引，围绕伺服系统、控制器、减速器、传感器以及智能芯片等核心零部件以及整机等高价值产业环节，加快引进国内外龙头企业，培育形成终端带动、零部件配套的智能机器人产业链集聚生态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（责任单位：区投促中心）</w:t>
      </w:r>
    </w:p>
    <w:p w14:paraId="26BC8F0F">
      <w:pPr>
        <w:pStyle w:val="6"/>
        <w:ind w:firstLine="643"/>
        <w:rPr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1</w:t>
      </w:r>
      <w:r>
        <w:rPr>
          <w:b/>
          <w:bCs/>
          <w:sz w:val="32"/>
          <w:szCs w:val="32"/>
          <w:highlight w:val="none"/>
        </w:rPr>
        <w:t>1</w:t>
      </w:r>
      <w:r>
        <w:rPr>
          <w:rFonts w:hint="eastAsia"/>
          <w:b/>
          <w:bCs/>
          <w:sz w:val="32"/>
          <w:szCs w:val="32"/>
          <w:highlight w:val="none"/>
        </w:rPr>
        <w:t>.梯度培育优质企业</w:t>
      </w:r>
      <w:r>
        <w:rPr>
          <w:b/>
          <w:bCs/>
          <w:sz w:val="32"/>
          <w:szCs w:val="32"/>
          <w:highlight w:val="none"/>
        </w:rPr>
        <w:t>。</w:t>
      </w:r>
      <w:r>
        <w:rPr>
          <w:rFonts w:hint="eastAsia"/>
          <w:sz w:val="32"/>
          <w:szCs w:val="32"/>
          <w:highlight w:val="none"/>
        </w:rPr>
        <w:t>支持骨干企业针对新技术、新产品进行重组或并购，鼓励</w:t>
      </w:r>
      <w:r>
        <w:rPr>
          <w:sz w:val="32"/>
          <w:szCs w:val="32"/>
          <w:highlight w:val="none"/>
        </w:rPr>
        <w:t>通过“走出去”</w:t>
      </w:r>
      <w:r>
        <w:rPr>
          <w:rFonts w:hint="eastAsia"/>
          <w:sz w:val="32"/>
          <w:szCs w:val="32"/>
          <w:highlight w:val="none"/>
        </w:rPr>
        <w:t>整合上下游产业资源做大做强。积极</w:t>
      </w:r>
      <w:r>
        <w:rPr>
          <w:sz w:val="32"/>
          <w:szCs w:val="32"/>
          <w:highlight w:val="none"/>
        </w:rPr>
        <w:t>引导优质中小企业注重专业化、差异化发展，在机器人整机、</w:t>
      </w:r>
      <w:r>
        <w:rPr>
          <w:rFonts w:hint="eastAsia"/>
          <w:sz w:val="32"/>
          <w:szCs w:val="32"/>
          <w:highlight w:val="none"/>
        </w:rPr>
        <w:t>核心</w:t>
      </w:r>
      <w:r>
        <w:rPr>
          <w:sz w:val="32"/>
          <w:szCs w:val="32"/>
          <w:highlight w:val="none"/>
        </w:rPr>
        <w:t>零部件和系统集成等细分领域深耕发展，</w:t>
      </w:r>
      <w:r>
        <w:rPr>
          <w:rFonts w:hint="eastAsia"/>
          <w:sz w:val="32"/>
          <w:highlight w:val="none"/>
        </w:rPr>
        <w:t>培育50家以上智能机器人领域企业</w:t>
      </w:r>
      <w:r>
        <w:rPr>
          <w:rFonts w:hint="eastAsia"/>
          <w:sz w:val="32"/>
          <w:szCs w:val="32"/>
          <w:highlight w:val="none"/>
        </w:rPr>
        <w:t>成长为</w:t>
      </w:r>
      <w:r>
        <w:rPr>
          <w:rFonts w:hint="eastAsia"/>
          <w:sz w:val="32"/>
          <w:highlight w:val="none"/>
        </w:rPr>
        <w:t>单项冠军、专精特新“小巨人”、专精特新中小企业以及</w:t>
      </w:r>
      <w:r>
        <w:rPr>
          <w:sz w:val="32"/>
          <w:szCs w:val="32"/>
          <w:highlight w:val="none"/>
        </w:rPr>
        <w:t>独角兽企业。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（责任单位：区经委）</w:t>
      </w:r>
    </w:p>
    <w:p w14:paraId="5023EFEB">
      <w:pPr>
        <w:pStyle w:val="6"/>
        <w:ind w:firstLine="643"/>
        <w:rPr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12.拓展打造特色产业集群。</w:t>
      </w:r>
      <w:r>
        <w:rPr>
          <w:rFonts w:hint="eastAsia"/>
          <w:sz w:val="32"/>
          <w:highlight w:val="none"/>
          <w:lang w:eastAsia="zh-CN"/>
        </w:rPr>
        <w:t>持续推进“大零号湾”科技创新策源功能区与马桥人工智能创新试验区联动发展，</w:t>
      </w:r>
      <w:r>
        <w:rPr>
          <w:rFonts w:hint="eastAsia"/>
          <w:sz w:val="32"/>
          <w:highlight w:val="none"/>
          <w:lang w:val="en-US" w:eastAsia="zh-CN"/>
        </w:rPr>
        <w:t>深化</w:t>
      </w:r>
      <w:r>
        <w:rPr>
          <w:rFonts w:hint="eastAsia"/>
          <w:sz w:val="32"/>
          <w:highlight w:val="none"/>
          <w:lang w:eastAsia="zh-CN"/>
        </w:rPr>
        <w:t>“大零号湾研发+马桥制造”</w:t>
      </w:r>
      <w:r>
        <w:rPr>
          <w:rFonts w:hint="eastAsia"/>
          <w:sz w:val="32"/>
          <w:highlight w:val="none"/>
          <w:lang w:val="en-US" w:eastAsia="zh-CN"/>
        </w:rPr>
        <w:t>模式</w:t>
      </w:r>
      <w:r>
        <w:rPr>
          <w:rFonts w:hint="eastAsia"/>
          <w:sz w:val="32"/>
          <w:highlight w:val="none"/>
          <w:lang w:eastAsia="zh-CN"/>
        </w:rPr>
        <w:t>。</w:t>
      </w:r>
      <w:r>
        <w:rPr>
          <w:rFonts w:hint="eastAsia"/>
          <w:sz w:val="32"/>
          <w:szCs w:val="32"/>
          <w:highlight w:val="none"/>
        </w:rPr>
        <w:t>推动打造一批</w:t>
      </w:r>
      <w:r>
        <w:rPr>
          <w:rFonts w:hint="eastAsia"/>
          <w:sz w:val="32"/>
          <w:highlight w:val="none"/>
        </w:rPr>
        <w:t>定位清晰、功能各异</w:t>
      </w:r>
      <w:r>
        <w:rPr>
          <w:rFonts w:hint="eastAsia"/>
          <w:sz w:val="32"/>
          <w:szCs w:val="32"/>
          <w:highlight w:val="none"/>
        </w:rPr>
        <w:t>的机器人特色产业园。鼓励</w:t>
      </w:r>
      <w:r>
        <w:rPr>
          <w:rFonts w:hint="eastAsia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智能机器人</w:t>
      </w:r>
      <w:r>
        <w:rPr>
          <w:rFonts w:hint="eastAsia"/>
          <w:sz w:val="32"/>
          <w:szCs w:val="32"/>
          <w:highlight w:val="none"/>
        </w:rPr>
        <w:t>企业拓展空间维度，</w:t>
      </w:r>
      <w:r>
        <w:rPr>
          <w:rFonts w:hint="eastAsia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</w:t>
      </w:r>
      <w:r>
        <w:rPr>
          <w:rFonts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智造</w:t>
      </w:r>
      <w:r>
        <w:rPr>
          <w:rFonts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空间”</w:t>
      </w:r>
      <w:r>
        <w:rPr>
          <w:rFonts w:hint="eastAsia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，申报</w:t>
      </w:r>
      <w:r>
        <w:rPr>
          <w:rFonts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市级</w:t>
      </w:r>
      <w:r>
        <w:rPr>
          <w:rFonts w:hint="eastAsia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工业上楼”优质项目</w:t>
      </w:r>
      <w:r>
        <w:rPr>
          <w:rFonts w:hint="eastAsia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sz w:val="32"/>
          <w:szCs w:val="32"/>
          <w:highlight w:val="none"/>
        </w:rPr>
        <w:t>提高产业链效率，推动机器人企业高质量聚合发展。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（责任单位：区发改委、区经委）</w:t>
      </w:r>
    </w:p>
    <w:p w14:paraId="5CC61F0E">
      <w:pPr>
        <w:pStyle w:val="6"/>
        <w:ind w:firstLine="643"/>
        <w:rPr>
          <w:rFonts w:hint="default" w:ascii="楷体_GB2312" w:hAnsi="楷体_GB2312" w:eastAsia="楷体_GB2312" w:cs="楷体_GB2312"/>
          <w:bCs/>
          <w:kern w:val="44"/>
          <w:sz w:val="32"/>
          <w:szCs w:val="44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kern w:val="44"/>
          <w:sz w:val="32"/>
          <w:szCs w:val="44"/>
          <w:highlight w:val="none"/>
          <w:lang w:val="en-US" w:eastAsia="zh-CN" w:bidi="ar-SA"/>
        </w:rPr>
        <w:t>（五）</w:t>
      </w:r>
      <w:r>
        <w:rPr>
          <w:rFonts w:hint="default" w:ascii="楷体_GB2312" w:hAnsi="楷体_GB2312" w:eastAsia="楷体_GB2312" w:cs="楷体_GB2312"/>
          <w:bCs/>
          <w:kern w:val="44"/>
          <w:sz w:val="32"/>
          <w:szCs w:val="44"/>
          <w:highlight w:val="none"/>
          <w:lang w:val="en-US" w:eastAsia="zh-CN" w:bidi="ar-SA"/>
        </w:rPr>
        <w:t>推进产业生态构筑</w:t>
      </w:r>
      <w:r>
        <w:rPr>
          <w:rFonts w:hint="eastAsia" w:ascii="楷体_GB2312" w:hAnsi="楷体_GB2312" w:eastAsia="楷体_GB2312" w:cs="楷体_GB2312"/>
          <w:bCs/>
          <w:kern w:val="44"/>
          <w:sz w:val="32"/>
          <w:szCs w:val="44"/>
          <w:highlight w:val="none"/>
          <w:lang w:val="en-US" w:eastAsia="zh-CN" w:bidi="ar-SA"/>
        </w:rPr>
        <w:t>行动</w:t>
      </w:r>
    </w:p>
    <w:p w14:paraId="6612E77D">
      <w:pPr>
        <w:pStyle w:val="6"/>
        <w:ind w:firstLine="643"/>
        <w:rPr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>1</w:t>
      </w:r>
      <w:r>
        <w:rPr>
          <w:rFonts w:hint="eastAsia"/>
          <w:b/>
          <w:bCs/>
          <w:sz w:val="32"/>
          <w:szCs w:val="32"/>
          <w:highlight w:val="none"/>
        </w:rPr>
        <w:t>3.</w:t>
      </w:r>
      <w:r>
        <w:rPr>
          <w:b/>
          <w:bCs/>
          <w:sz w:val="32"/>
          <w:szCs w:val="32"/>
          <w:highlight w:val="none"/>
        </w:rPr>
        <w:t>提升服务</w:t>
      </w:r>
      <w:r>
        <w:rPr>
          <w:rFonts w:hint="eastAsia"/>
          <w:b/>
          <w:bCs/>
          <w:sz w:val="32"/>
          <w:szCs w:val="32"/>
          <w:highlight w:val="none"/>
        </w:rPr>
        <w:t>平台能级</w:t>
      </w:r>
      <w:r>
        <w:rPr>
          <w:b/>
          <w:bCs/>
          <w:sz w:val="32"/>
          <w:szCs w:val="32"/>
          <w:highlight w:val="none"/>
        </w:rPr>
        <w:t>。</w:t>
      </w:r>
      <w:r>
        <w:rPr>
          <w:rFonts w:hint="eastAsia"/>
          <w:sz w:val="32"/>
          <w:szCs w:val="32"/>
          <w:highlight w:val="none"/>
        </w:rPr>
        <w:t>持续壮大“大零号湾”机器人创新联盟，</w:t>
      </w:r>
      <w:r>
        <w:rPr>
          <w:rFonts w:hint="eastAsia"/>
          <w:sz w:val="32"/>
          <w:highlight w:val="none"/>
        </w:rPr>
        <w:t>集聚一批由龙头企业牵引、上下游合作的产业联盟及创新联合体，</w:t>
      </w:r>
      <w:r>
        <w:rPr>
          <w:rFonts w:hint="eastAsia"/>
          <w:sz w:val="32"/>
          <w:szCs w:val="32"/>
          <w:highlight w:val="none"/>
        </w:rPr>
        <w:t>发挥区、校、企合作的桥梁，提升区域机器人领域的协调发展和创新服务能级。持续推动闵行、上海交大与宁德时代未来能源研究院共建“未来能源与智能机器人未来产业科技园”。围绕智能机器人全产业链，</w:t>
      </w:r>
      <w:r>
        <w:rPr>
          <w:rFonts w:hint="eastAsia" w:ascii="Times New Roman" w:hAnsi="Times New Roman"/>
          <w:sz w:val="32"/>
          <w:szCs w:val="32"/>
          <w:highlight w:val="none"/>
        </w:rPr>
        <w:t>探索推进共性技术开发、检测与评定、中试验证等综合技术服务平台落地闵行</w:t>
      </w:r>
      <w:r>
        <w:rPr>
          <w:sz w:val="32"/>
          <w:szCs w:val="32"/>
          <w:highlight w:val="none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（责任单位：区经委、区科委）</w:t>
      </w:r>
    </w:p>
    <w:p w14:paraId="18888AD9">
      <w:pPr>
        <w:pStyle w:val="6"/>
        <w:ind w:firstLine="643"/>
        <w:rPr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>1</w:t>
      </w:r>
      <w:r>
        <w:rPr>
          <w:rFonts w:hint="eastAsia"/>
          <w:b/>
          <w:bCs/>
          <w:sz w:val="32"/>
          <w:szCs w:val="32"/>
          <w:highlight w:val="none"/>
        </w:rPr>
        <w:t>4.完善</w:t>
      </w:r>
      <w:r>
        <w:rPr>
          <w:b/>
          <w:bCs/>
          <w:sz w:val="32"/>
          <w:szCs w:val="32"/>
          <w:highlight w:val="none"/>
        </w:rPr>
        <w:t>智能机器人</w:t>
      </w:r>
      <w:r>
        <w:rPr>
          <w:rFonts w:hint="eastAsia"/>
          <w:b/>
          <w:bCs/>
          <w:sz w:val="32"/>
          <w:szCs w:val="32"/>
          <w:highlight w:val="none"/>
        </w:rPr>
        <w:t>标准</w:t>
      </w:r>
      <w:r>
        <w:rPr>
          <w:b/>
          <w:bCs/>
          <w:sz w:val="32"/>
          <w:szCs w:val="32"/>
          <w:highlight w:val="none"/>
        </w:rPr>
        <w:t>体系。</w:t>
      </w:r>
      <w:r>
        <w:rPr>
          <w:rFonts w:hint="eastAsia"/>
          <w:sz w:val="32"/>
          <w:szCs w:val="32"/>
          <w:highlight w:val="none"/>
        </w:rPr>
        <w:t>支持企业、高校、科研院所等创新主体聚焦智能机器人关键技术领域参与国际、国内、行业、地方等分级分类标准制定，推动标准升级，塑造智能机器人技术创新的标准引领力和影响力。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（责任单位：区市场局）</w:t>
      </w:r>
    </w:p>
    <w:p w14:paraId="2BB06AD5">
      <w:pPr>
        <w:pStyle w:val="6"/>
        <w:ind w:firstLine="643"/>
        <w:rPr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15.</w:t>
      </w:r>
      <w:r>
        <w:rPr>
          <w:rFonts w:hint="eastAsia"/>
          <w:b/>
          <w:bCs/>
          <w:sz w:val="32"/>
          <w:szCs w:val="32"/>
          <w:lang w:val="en-US" w:eastAsia="zh-CN"/>
        </w:rPr>
        <w:t>支持</w:t>
      </w:r>
      <w:r>
        <w:rPr>
          <w:rFonts w:hint="eastAsia"/>
          <w:b/>
          <w:bCs/>
          <w:sz w:val="32"/>
          <w:szCs w:val="32"/>
        </w:rPr>
        <w:t>交流合作</w:t>
      </w:r>
      <w:r>
        <w:rPr>
          <w:rFonts w:hint="eastAsia"/>
          <w:b/>
          <w:bCs/>
          <w:sz w:val="32"/>
          <w:szCs w:val="32"/>
          <w:lang w:val="en-US" w:eastAsia="zh-CN"/>
        </w:rPr>
        <w:t>加快</w:t>
      </w:r>
      <w:r>
        <w:rPr>
          <w:rFonts w:hint="eastAsia"/>
          <w:b/>
          <w:bCs/>
          <w:sz w:val="32"/>
          <w:szCs w:val="32"/>
        </w:rPr>
        <w:t>共赢发展。</w:t>
      </w:r>
      <w:r>
        <w:rPr>
          <w:rFonts w:hint="eastAsia"/>
          <w:sz w:val="32"/>
          <w:szCs w:val="32"/>
          <w:highlight w:val="none"/>
        </w:rPr>
        <w:t>鼓励引进国际领先的智能机器人产品和技术</w:t>
      </w:r>
      <w:r>
        <w:rPr>
          <w:rFonts w:hint="eastAsia"/>
          <w:sz w:val="32"/>
          <w:szCs w:val="32"/>
          <w:highlight w:val="none"/>
          <w:lang w:eastAsia="zh-CN"/>
        </w:rPr>
        <w:t>，</w:t>
      </w:r>
      <w:r>
        <w:rPr>
          <w:rFonts w:hint="eastAsia"/>
          <w:sz w:val="32"/>
          <w:szCs w:val="32"/>
          <w:highlight w:val="none"/>
        </w:rPr>
        <w:t>推动科创、产业和要素的有效流动。积极参与举办世界人工智能大会、进口国际博览会、国际电子电路展览会等重大活动或展会，鼓励企业参会参展，营造开放包容、合作共赢的发展氛围。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（责任单位：区经委、区科委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区商务委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</w:t>
      </w:r>
    </w:p>
    <w:p w14:paraId="02BE00CC">
      <w:pPr>
        <w:pStyle w:val="2"/>
        <w:ind w:firstLine="640"/>
        <w:rPr>
          <w:rFonts w:hint="eastAsia" w:eastAsia="黑体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三</w:t>
      </w:r>
      <w:r>
        <w:rPr>
          <w:rFonts w:hint="eastAsia"/>
          <w:szCs w:val="32"/>
          <w:highlight w:val="none"/>
        </w:rPr>
        <w:t>、保障</w:t>
      </w:r>
      <w:r>
        <w:rPr>
          <w:rFonts w:hint="eastAsia"/>
          <w:szCs w:val="32"/>
          <w:highlight w:val="none"/>
          <w:lang w:val="en-US" w:eastAsia="zh-CN"/>
        </w:rPr>
        <w:t>措施</w:t>
      </w:r>
    </w:p>
    <w:p w14:paraId="01B96568">
      <w:pPr>
        <w:pStyle w:val="6"/>
        <w:ind w:firstLine="643"/>
        <w:rPr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>1</w:t>
      </w:r>
      <w:r>
        <w:rPr>
          <w:rFonts w:hint="eastAsia"/>
          <w:b/>
          <w:bCs/>
          <w:sz w:val="32"/>
          <w:szCs w:val="32"/>
          <w:highlight w:val="none"/>
        </w:rPr>
        <w:t>6.</w:t>
      </w:r>
      <w:r>
        <w:rPr>
          <w:b/>
          <w:bCs/>
          <w:sz w:val="32"/>
          <w:szCs w:val="32"/>
          <w:highlight w:val="none"/>
        </w:rPr>
        <w:t>强化机制保障。</w:t>
      </w:r>
      <w:r>
        <w:rPr>
          <w:rFonts w:hint="eastAsia"/>
          <w:sz w:val="32"/>
          <w:szCs w:val="32"/>
          <w:highlight w:val="none"/>
        </w:rPr>
        <w:t>加强市区联动，形成智能机器人产业统筹协同推进机制，加大整体推进和综合协调力度，实现跨区域、跨部门、跨层级协同</w:t>
      </w:r>
      <w:r>
        <w:rPr>
          <w:sz w:val="32"/>
          <w:szCs w:val="32"/>
          <w:highlight w:val="none"/>
        </w:rPr>
        <w:t>联动</w:t>
      </w:r>
      <w:r>
        <w:rPr>
          <w:rFonts w:hint="eastAsia"/>
          <w:sz w:val="32"/>
          <w:szCs w:val="32"/>
          <w:highlight w:val="none"/>
        </w:rPr>
        <w:t>，统筹推进技术攻关、企业引育、场景应用、生态培育、安全治理等工作</w:t>
      </w:r>
      <w:r>
        <w:rPr>
          <w:sz w:val="32"/>
          <w:szCs w:val="32"/>
          <w:highlight w:val="none"/>
        </w:rPr>
        <w:t>；</w:t>
      </w:r>
      <w:r>
        <w:rPr>
          <w:rFonts w:hint="eastAsia"/>
          <w:sz w:val="32"/>
          <w:szCs w:val="32"/>
          <w:highlight w:val="none"/>
        </w:rPr>
        <w:t>依托重点企业“服务包”</w:t>
      </w:r>
      <w:r>
        <w:rPr>
          <w:sz w:val="32"/>
          <w:szCs w:val="32"/>
          <w:highlight w:val="none"/>
        </w:rPr>
        <w:t>制度，</w:t>
      </w:r>
      <w:r>
        <w:rPr>
          <w:rFonts w:hint="eastAsia"/>
          <w:sz w:val="32"/>
          <w:szCs w:val="32"/>
          <w:highlight w:val="none"/>
        </w:rPr>
        <w:t>做好企业服务，建立健全智能</w:t>
      </w:r>
      <w:r>
        <w:rPr>
          <w:sz w:val="32"/>
          <w:szCs w:val="32"/>
          <w:highlight w:val="none"/>
        </w:rPr>
        <w:t>机器人产业运行监测和统计分析</w:t>
      </w:r>
      <w:r>
        <w:rPr>
          <w:rFonts w:hint="eastAsia"/>
          <w:sz w:val="32"/>
          <w:szCs w:val="32"/>
          <w:highlight w:val="none"/>
        </w:rPr>
        <w:t>机制</w:t>
      </w:r>
      <w:r>
        <w:rPr>
          <w:sz w:val="32"/>
          <w:szCs w:val="32"/>
          <w:highlight w:val="none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（责任单位：区经委、区统计局、各相关街镇）</w:t>
      </w:r>
    </w:p>
    <w:p w14:paraId="75F0ABE2">
      <w:pPr>
        <w:pStyle w:val="6"/>
        <w:ind w:firstLine="643"/>
        <w:rPr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>1</w:t>
      </w:r>
      <w:r>
        <w:rPr>
          <w:rFonts w:hint="eastAsia"/>
          <w:b/>
          <w:bCs/>
          <w:sz w:val="32"/>
          <w:szCs w:val="32"/>
          <w:highlight w:val="none"/>
        </w:rPr>
        <w:t>7.</w:t>
      </w:r>
      <w:r>
        <w:rPr>
          <w:b/>
          <w:bCs/>
          <w:sz w:val="32"/>
          <w:szCs w:val="32"/>
          <w:highlight w:val="none"/>
        </w:rPr>
        <w:t>加强政策支持。</w:t>
      </w:r>
      <w:r>
        <w:rPr>
          <w:rFonts w:hint="eastAsia"/>
          <w:sz w:val="32"/>
          <w:szCs w:val="32"/>
          <w:highlight w:val="none"/>
        </w:rPr>
        <w:t>鼓励企业在智能机器人技术攻关、创新产品、测试验证、场景应用等方面创新发展。支持符合条件的机器人企业依法依规在境内外上市。</w:t>
      </w:r>
      <w:r>
        <w:rPr>
          <w:rFonts w:hint="eastAsia" w:cs="仿宋_GB2312"/>
          <w:sz w:val="32"/>
          <w:szCs w:val="32"/>
          <w:highlight w:val="none"/>
        </w:rPr>
        <w:t>探索“先</w:t>
      </w:r>
      <w:r>
        <w:rPr>
          <w:rFonts w:cs="仿宋_GB2312"/>
          <w:sz w:val="32"/>
          <w:szCs w:val="32"/>
          <w:highlight w:val="none"/>
        </w:rPr>
        <w:t>投后股</w:t>
      </w:r>
      <w:r>
        <w:rPr>
          <w:rFonts w:hint="eastAsia" w:cs="仿宋_GB2312"/>
          <w:sz w:val="32"/>
          <w:szCs w:val="32"/>
          <w:highlight w:val="none"/>
        </w:rPr>
        <w:t>”</w:t>
      </w:r>
      <w:r>
        <w:rPr>
          <w:rFonts w:cs="仿宋_GB2312"/>
          <w:sz w:val="32"/>
          <w:szCs w:val="32"/>
          <w:highlight w:val="none"/>
        </w:rPr>
        <w:t>模式，</w:t>
      </w:r>
      <w:r>
        <w:rPr>
          <w:rFonts w:hint="eastAsia" w:cs="仿宋_GB2312"/>
          <w:sz w:val="32"/>
          <w:szCs w:val="32"/>
          <w:highlight w:val="none"/>
        </w:rPr>
        <w:t>优化政府引导基金投资流程，发挥“大零号湾”金融港平台作用，强化全过程高水平金融供给，引进一批</w:t>
      </w:r>
      <w:r>
        <w:rPr>
          <w:rFonts w:hint="eastAsia"/>
          <w:sz w:val="32"/>
          <w:highlight w:val="none"/>
        </w:rPr>
        <w:t>专业投资机构，</w:t>
      </w:r>
      <w:r>
        <w:rPr>
          <w:rFonts w:hint="eastAsia" w:cs="仿宋_GB2312"/>
          <w:sz w:val="32"/>
          <w:szCs w:val="32"/>
          <w:highlight w:val="none"/>
        </w:rPr>
        <w:t>坚持投早、投小、投硬科技。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区发改委、区经委、区科委、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区财政局、闵金投公司）</w:t>
      </w:r>
    </w:p>
    <w:p w14:paraId="1B7E5F32">
      <w:pPr>
        <w:pStyle w:val="6"/>
        <w:ind w:firstLine="643"/>
        <w:rPr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>1</w:t>
      </w:r>
      <w:r>
        <w:rPr>
          <w:rFonts w:hint="eastAsia"/>
          <w:b/>
          <w:bCs/>
          <w:sz w:val="32"/>
          <w:szCs w:val="32"/>
          <w:highlight w:val="none"/>
        </w:rPr>
        <w:t>8.</w:t>
      </w:r>
      <w:r>
        <w:rPr>
          <w:b/>
          <w:bCs/>
          <w:sz w:val="32"/>
          <w:szCs w:val="32"/>
          <w:highlight w:val="none"/>
        </w:rPr>
        <w:t>强化人才保障。</w:t>
      </w:r>
      <w:r>
        <w:rPr>
          <w:rFonts w:hint="eastAsia"/>
          <w:sz w:val="32"/>
          <w:szCs w:val="32"/>
          <w:highlight w:val="none"/>
        </w:rPr>
        <w:t>加快培育智能机器人优秀企业家队伍，弘扬企业家精神。开展产业菁英和专项人才计划，优先推荐智能机器人企业申报“上海产业菁英”及“上海市重点产业领域人才专项奖励”，对相关领域的高层次人才，加大人才落户、住房、子女就学等方面的保障力度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（责任单位：区人才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工作局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、区经委、区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房管局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08D29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D4211">
                          <w:pPr>
                            <w:pStyle w:val="7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D4211">
                    <w:pPr>
                      <w:pStyle w:val="7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F3614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758C1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7EBFC"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EE5D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679CE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lM2Y1N2M5NmVlNjhlYzVlMzNiMmUzZDJiNzMxOGUifQ=="/>
  </w:docVars>
  <w:rsids>
    <w:rsidRoot w:val="00EF39D0"/>
    <w:rsid w:val="00001DAD"/>
    <w:rsid w:val="00013190"/>
    <w:rsid w:val="00052373"/>
    <w:rsid w:val="000535B7"/>
    <w:rsid w:val="00063F68"/>
    <w:rsid w:val="00065A83"/>
    <w:rsid w:val="0007264C"/>
    <w:rsid w:val="00083CAE"/>
    <w:rsid w:val="000A2FB9"/>
    <w:rsid w:val="000C5066"/>
    <w:rsid w:val="000D1235"/>
    <w:rsid w:val="000D3CE5"/>
    <w:rsid w:val="000E2E24"/>
    <w:rsid w:val="000F5C44"/>
    <w:rsid w:val="001102D0"/>
    <w:rsid w:val="00121B45"/>
    <w:rsid w:val="001260E4"/>
    <w:rsid w:val="00147B62"/>
    <w:rsid w:val="00174D97"/>
    <w:rsid w:val="00183FE2"/>
    <w:rsid w:val="001A6394"/>
    <w:rsid w:val="001E3FD0"/>
    <w:rsid w:val="001F72B6"/>
    <w:rsid w:val="001F7C2F"/>
    <w:rsid w:val="00217524"/>
    <w:rsid w:val="00226690"/>
    <w:rsid w:val="00252C56"/>
    <w:rsid w:val="002605CD"/>
    <w:rsid w:val="00281049"/>
    <w:rsid w:val="00287AB4"/>
    <w:rsid w:val="00291A84"/>
    <w:rsid w:val="00292642"/>
    <w:rsid w:val="00293C0F"/>
    <w:rsid w:val="002A3B08"/>
    <w:rsid w:val="002B3A24"/>
    <w:rsid w:val="002D5B83"/>
    <w:rsid w:val="002F67EA"/>
    <w:rsid w:val="003077F7"/>
    <w:rsid w:val="0030782C"/>
    <w:rsid w:val="0033497F"/>
    <w:rsid w:val="0033502D"/>
    <w:rsid w:val="003476E7"/>
    <w:rsid w:val="003923CD"/>
    <w:rsid w:val="00394F36"/>
    <w:rsid w:val="003B6E22"/>
    <w:rsid w:val="003D05EC"/>
    <w:rsid w:val="003E0641"/>
    <w:rsid w:val="00425A8F"/>
    <w:rsid w:val="004331ED"/>
    <w:rsid w:val="004430FC"/>
    <w:rsid w:val="00460E2B"/>
    <w:rsid w:val="00471852"/>
    <w:rsid w:val="0047364F"/>
    <w:rsid w:val="0047420B"/>
    <w:rsid w:val="00474EAF"/>
    <w:rsid w:val="0048287E"/>
    <w:rsid w:val="004963B7"/>
    <w:rsid w:val="004A1B2A"/>
    <w:rsid w:val="004B1141"/>
    <w:rsid w:val="004D7B2A"/>
    <w:rsid w:val="004F2A5C"/>
    <w:rsid w:val="005050A4"/>
    <w:rsid w:val="005143A5"/>
    <w:rsid w:val="0052065D"/>
    <w:rsid w:val="00551AB6"/>
    <w:rsid w:val="0055448F"/>
    <w:rsid w:val="005622E0"/>
    <w:rsid w:val="005864D4"/>
    <w:rsid w:val="005B546A"/>
    <w:rsid w:val="005C7FBF"/>
    <w:rsid w:val="005E271D"/>
    <w:rsid w:val="005E5538"/>
    <w:rsid w:val="005F4966"/>
    <w:rsid w:val="006108C3"/>
    <w:rsid w:val="00625EB6"/>
    <w:rsid w:val="0063051D"/>
    <w:rsid w:val="00631028"/>
    <w:rsid w:val="00652EA0"/>
    <w:rsid w:val="00654F56"/>
    <w:rsid w:val="00667944"/>
    <w:rsid w:val="00683DAF"/>
    <w:rsid w:val="006A4493"/>
    <w:rsid w:val="006A7FE8"/>
    <w:rsid w:val="006B0EE1"/>
    <w:rsid w:val="006C59FE"/>
    <w:rsid w:val="006E1E05"/>
    <w:rsid w:val="006F2FD2"/>
    <w:rsid w:val="006F6F45"/>
    <w:rsid w:val="0070745D"/>
    <w:rsid w:val="00710D72"/>
    <w:rsid w:val="00715C53"/>
    <w:rsid w:val="007556DD"/>
    <w:rsid w:val="007A5A71"/>
    <w:rsid w:val="007C2AB7"/>
    <w:rsid w:val="007D7976"/>
    <w:rsid w:val="007F759D"/>
    <w:rsid w:val="00802427"/>
    <w:rsid w:val="0080248D"/>
    <w:rsid w:val="00810B47"/>
    <w:rsid w:val="00813C21"/>
    <w:rsid w:val="008206B3"/>
    <w:rsid w:val="00867276"/>
    <w:rsid w:val="00877BCD"/>
    <w:rsid w:val="00882634"/>
    <w:rsid w:val="008830EC"/>
    <w:rsid w:val="00891987"/>
    <w:rsid w:val="008C3F2B"/>
    <w:rsid w:val="00904FD8"/>
    <w:rsid w:val="00905393"/>
    <w:rsid w:val="00911883"/>
    <w:rsid w:val="009123EE"/>
    <w:rsid w:val="009212BF"/>
    <w:rsid w:val="00943BD0"/>
    <w:rsid w:val="0097673F"/>
    <w:rsid w:val="009C5B9D"/>
    <w:rsid w:val="009F03E1"/>
    <w:rsid w:val="009F70B2"/>
    <w:rsid w:val="00A002E1"/>
    <w:rsid w:val="00A036B9"/>
    <w:rsid w:val="00A16C2E"/>
    <w:rsid w:val="00A2737C"/>
    <w:rsid w:val="00A37CB7"/>
    <w:rsid w:val="00A564C0"/>
    <w:rsid w:val="00A87E77"/>
    <w:rsid w:val="00A92446"/>
    <w:rsid w:val="00AB6478"/>
    <w:rsid w:val="00AD1CCD"/>
    <w:rsid w:val="00AF26F6"/>
    <w:rsid w:val="00AF3390"/>
    <w:rsid w:val="00B05F1E"/>
    <w:rsid w:val="00B06F64"/>
    <w:rsid w:val="00B15A17"/>
    <w:rsid w:val="00B316ED"/>
    <w:rsid w:val="00B4027F"/>
    <w:rsid w:val="00B402D5"/>
    <w:rsid w:val="00B434EF"/>
    <w:rsid w:val="00B810B5"/>
    <w:rsid w:val="00B9695E"/>
    <w:rsid w:val="00BD0CCD"/>
    <w:rsid w:val="00BD2922"/>
    <w:rsid w:val="00BD7E02"/>
    <w:rsid w:val="00BE088A"/>
    <w:rsid w:val="00BE6311"/>
    <w:rsid w:val="00BF125B"/>
    <w:rsid w:val="00BF4481"/>
    <w:rsid w:val="00C00359"/>
    <w:rsid w:val="00C02707"/>
    <w:rsid w:val="00C17870"/>
    <w:rsid w:val="00C26944"/>
    <w:rsid w:val="00C32591"/>
    <w:rsid w:val="00C3453B"/>
    <w:rsid w:val="00C41EAC"/>
    <w:rsid w:val="00C67218"/>
    <w:rsid w:val="00C71FB5"/>
    <w:rsid w:val="00C93527"/>
    <w:rsid w:val="00CA025D"/>
    <w:rsid w:val="00CB55B4"/>
    <w:rsid w:val="00CD3757"/>
    <w:rsid w:val="00CF1926"/>
    <w:rsid w:val="00CF3EAB"/>
    <w:rsid w:val="00D063ED"/>
    <w:rsid w:val="00D244D0"/>
    <w:rsid w:val="00D26DAD"/>
    <w:rsid w:val="00D307EA"/>
    <w:rsid w:val="00D71A29"/>
    <w:rsid w:val="00D732DB"/>
    <w:rsid w:val="00D75091"/>
    <w:rsid w:val="00D810F7"/>
    <w:rsid w:val="00D93A4C"/>
    <w:rsid w:val="00D94E63"/>
    <w:rsid w:val="00D9637B"/>
    <w:rsid w:val="00DA0FC3"/>
    <w:rsid w:val="00DA1A8F"/>
    <w:rsid w:val="00DC141A"/>
    <w:rsid w:val="00DD1AAD"/>
    <w:rsid w:val="00DF40FE"/>
    <w:rsid w:val="00E14B3B"/>
    <w:rsid w:val="00E3291D"/>
    <w:rsid w:val="00E362A2"/>
    <w:rsid w:val="00E45315"/>
    <w:rsid w:val="00E66103"/>
    <w:rsid w:val="00E9380B"/>
    <w:rsid w:val="00EA5C59"/>
    <w:rsid w:val="00EA7E0C"/>
    <w:rsid w:val="00EB68B5"/>
    <w:rsid w:val="00EE1F8F"/>
    <w:rsid w:val="00EE2EA8"/>
    <w:rsid w:val="00EE7957"/>
    <w:rsid w:val="00EF39D0"/>
    <w:rsid w:val="00EF53D2"/>
    <w:rsid w:val="00F05692"/>
    <w:rsid w:val="00F25311"/>
    <w:rsid w:val="00F73E83"/>
    <w:rsid w:val="00F8587E"/>
    <w:rsid w:val="00F97D4D"/>
    <w:rsid w:val="00FA2F48"/>
    <w:rsid w:val="00FD01C3"/>
    <w:rsid w:val="00FD0F3E"/>
    <w:rsid w:val="00FD6C92"/>
    <w:rsid w:val="00FF637E"/>
    <w:rsid w:val="017240DE"/>
    <w:rsid w:val="022B7B0E"/>
    <w:rsid w:val="025F287A"/>
    <w:rsid w:val="02D83512"/>
    <w:rsid w:val="02E62B3D"/>
    <w:rsid w:val="03E5160F"/>
    <w:rsid w:val="054C3101"/>
    <w:rsid w:val="05EA1B35"/>
    <w:rsid w:val="090850C7"/>
    <w:rsid w:val="0B596BA0"/>
    <w:rsid w:val="0BD956B7"/>
    <w:rsid w:val="0CC223BD"/>
    <w:rsid w:val="0DDD643D"/>
    <w:rsid w:val="0E7556D1"/>
    <w:rsid w:val="0F0E3698"/>
    <w:rsid w:val="0F18660C"/>
    <w:rsid w:val="10BC299D"/>
    <w:rsid w:val="117A5014"/>
    <w:rsid w:val="121B651D"/>
    <w:rsid w:val="136441CE"/>
    <w:rsid w:val="152359C3"/>
    <w:rsid w:val="16491459"/>
    <w:rsid w:val="17BD20FF"/>
    <w:rsid w:val="17C27715"/>
    <w:rsid w:val="18756535"/>
    <w:rsid w:val="19E716B5"/>
    <w:rsid w:val="1A302494"/>
    <w:rsid w:val="1A312930"/>
    <w:rsid w:val="1BB052BC"/>
    <w:rsid w:val="1FBB746B"/>
    <w:rsid w:val="226A4C31"/>
    <w:rsid w:val="22A85A95"/>
    <w:rsid w:val="22CA56D0"/>
    <w:rsid w:val="24F37160"/>
    <w:rsid w:val="26A5092E"/>
    <w:rsid w:val="28FB2A87"/>
    <w:rsid w:val="2A16744D"/>
    <w:rsid w:val="2A773A6D"/>
    <w:rsid w:val="2A81520E"/>
    <w:rsid w:val="2D3227EF"/>
    <w:rsid w:val="2DDE64D3"/>
    <w:rsid w:val="2FBB6ACC"/>
    <w:rsid w:val="319C732B"/>
    <w:rsid w:val="31C003CA"/>
    <w:rsid w:val="32C91500"/>
    <w:rsid w:val="33BF38EE"/>
    <w:rsid w:val="38283B66"/>
    <w:rsid w:val="39127F8B"/>
    <w:rsid w:val="3974466F"/>
    <w:rsid w:val="3B1A3241"/>
    <w:rsid w:val="3B2C7D89"/>
    <w:rsid w:val="3BD07A30"/>
    <w:rsid w:val="3FDA3B33"/>
    <w:rsid w:val="41681E7A"/>
    <w:rsid w:val="427D5E63"/>
    <w:rsid w:val="42DC527F"/>
    <w:rsid w:val="430B346F"/>
    <w:rsid w:val="432A452D"/>
    <w:rsid w:val="44575FF6"/>
    <w:rsid w:val="44937EA4"/>
    <w:rsid w:val="45596713"/>
    <w:rsid w:val="45EC19FD"/>
    <w:rsid w:val="4799729B"/>
    <w:rsid w:val="4BA44460"/>
    <w:rsid w:val="4C724216"/>
    <w:rsid w:val="4E742810"/>
    <w:rsid w:val="4FDD28CE"/>
    <w:rsid w:val="5028013C"/>
    <w:rsid w:val="51624BA2"/>
    <w:rsid w:val="51730B5D"/>
    <w:rsid w:val="52EA30A1"/>
    <w:rsid w:val="53873BB8"/>
    <w:rsid w:val="59C53F20"/>
    <w:rsid w:val="5AEE56F8"/>
    <w:rsid w:val="5B6B603A"/>
    <w:rsid w:val="5D0B52F3"/>
    <w:rsid w:val="5D4B3D86"/>
    <w:rsid w:val="5E42749F"/>
    <w:rsid w:val="5E785A05"/>
    <w:rsid w:val="611834CF"/>
    <w:rsid w:val="61333E65"/>
    <w:rsid w:val="69BB70ED"/>
    <w:rsid w:val="69C8579D"/>
    <w:rsid w:val="6B792DBC"/>
    <w:rsid w:val="7141612A"/>
    <w:rsid w:val="75391C2E"/>
    <w:rsid w:val="755A02D6"/>
    <w:rsid w:val="770025E3"/>
    <w:rsid w:val="77CB0E43"/>
    <w:rsid w:val="78941235"/>
    <w:rsid w:val="78BF05B7"/>
    <w:rsid w:val="79E251C8"/>
    <w:rsid w:val="7AEF4E49"/>
    <w:rsid w:val="7C3A6597"/>
    <w:rsid w:val="7CA20FD0"/>
    <w:rsid w:val="7D845AEE"/>
    <w:rsid w:val="7DF0590B"/>
    <w:rsid w:val="7E36223B"/>
    <w:rsid w:val="7E584145"/>
    <w:rsid w:val="7F9F789A"/>
    <w:rsid w:val="FFE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adjustRightInd w:val="0"/>
      <w:snapToGrid w:val="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4"/>
    <w:autoRedefine/>
    <w:unhideWhenUsed/>
    <w:qFormat/>
    <w:uiPriority w:val="9"/>
    <w:pPr>
      <w:keepNext/>
      <w:keepLines/>
      <w:adjustRightInd w:val="0"/>
      <w:snapToGrid w:val="0"/>
      <w:outlineLvl w:val="1"/>
    </w:pPr>
    <w:rPr>
      <w:rFonts w:eastAsia="楷体_GB2312" w:cstheme="majorBidi"/>
      <w:bCs/>
      <w:szCs w:val="32"/>
    </w:rPr>
  </w:style>
  <w:style w:type="paragraph" w:styleId="4">
    <w:name w:val="heading 3"/>
    <w:basedOn w:val="1"/>
    <w:next w:val="1"/>
    <w:link w:val="15"/>
    <w:autoRedefine/>
    <w:unhideWhenUsed/>
    <w:qFormat/>
    <w:uiPriority w:val="9"/>
    <w:pPr>
      <w:keepNext/>
      <w:keepLines/>
      <w:outlineLvl w:val="2"/>
    </w:pPr>
    <w:rPr>
      <w:bCs/>
      <w:szCs w:val="32"/>
    </w:rPr>
  </w:style>
  <w:style w:type="paragraph" w:styleId="5">
    <w:name w:val="heading 4"/>
    <w:basedOn w:val="1"/>
    <w:next w:val="1"/>
    <w:link w:val="20"/>
    <w:autoRedefine/>
    <w:unhideWhenUsed/>
    <w:qFormat/>
    <w:uiPriority w:val="9"/>
    <w:pPr>
      <w:keepNext/>
      <w:keepLines/>
      <w:widowControl/>
      <w:ind w:firstLine="640"/>
      <w:outlineLvl w:val="3"/>
    </w:pPr>
    <w:rPr>
      <w:rFonts w:cstheme="majorBidi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spacing w:line="500" w:lineRule="exact"/>
      <w:ind w:firstLine="420"/>
    </w:pPr>
    <w:rPr>
      <w:rFonts w:ascii="仿宋_GB2312" w:hAnsi="仿宋_GB2312" w:cs="Times New Roman"/>
      <w:sz w:val="30"/>
      <w:szCs w:val="24"/>
    </w:rPr>
  </w:style>
  <w:style w:type="paragraph" w:styleId="7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2"/>
    <w:autoRedefine/>
    <w:qFormat/>
    <w:uiPriority w:val="10"/>
    <w:pPr>
      <w:spacing w:before="240" w:after="60" w:line="240" w:lineRule="auto"/>
      <w:ind w:firstLine="0" w:firstLineChars="0"/>
      <w:jc w:val="center"/>
    </w:pPr>
    <w:rPr>
      <w:rFonts w:eastAsia="方正小标宋_GBK" w:cstheme="majorBidi"/>
      <w:bCs/>
      <w:sz w:val="36"/>
      <w:szCs w:val="32"/>
    </w:rPr>
  </w:style>
  <w:style w:type="character" w:customStyle="1" w:styleId="12">
    <w:name w:val="标题 字符"/>
    <w:basedOn w:val="11"/>
    <w:link w:val="9"/>
    <w:autoRedefine/>
    <w:qFormat/>
    <w:uiPriority w:val="10"/>
    <w:rPr>
      <w:rFonts w:ascii="Times New Roman" w:hAnsi="Times New Roman" w:eastAsia="方正小标宋_GBK" w:cstheme="majorBidi"/>
      <w:bCs/>
      <w:sz w:val="36"/>
      <w:szCs w:val="32"/>
    </w:rPr>
  </w:style>
  <w:style w:type="character" w:customStyle="1" w:styleId="13">
    <w:name w:val="标题 1 字符"/>
    <w:basedOn w:val="11"/>
    <w:link w:val="2"/>
    <w:autoRedefine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4">
    <w:name w:val="标题 2 字符"/>
    <w:basedOn w:val="11"/>
    <w:link w:val="3"/>
    <w:autoRedefine/>
    <w:qFormat/>
    <w:uiPriority w:val="9"/>
    <w:rPr>
      <w:rFonts w:ascii="Times New Roman" w:hAnsi="Times New Roman" w:eastAsia="楷体_GB2312" w:cstheme="majorBidi"/>
      <w:bCs/>
      <w:sz w:val="32"/>
      <w:szCs w:val="32"/>
    </w:rPr>
  </w:style>
  <w:style w:type="character" w:customStyle="1" w:styleId="15">
    <w:name w:val="标题 3 字符"/>
    <w:basedOn w:val="11"/>
    <w:link w:val="4"/>
    <w:autoRedefine/>
    <w:qFormat/>
    <w:uiPriority w:val="9"/>
    <w:rPr>
      <w:rFonts w:ascii="Times New Roman" w:hAnsi="Times New Roman" w:eastAsia="仿宋_GB2312"/>
      <w:bCs/>
      <w:sz w:val="32"/>
      <w:szCs w:val="32"/>
    </w:rPr>
  </w:style>
  <w:style w:type="paragraph" w:customStyle="1" w:styleId="16">
    <w:name w:val="图标题"/>
    <w:basedOn w:val="1"/>
    <w:link w:val="17"/>
    <w:autoRedefine/>
    <w:qFormat/>
    <w:uiPriority w:val="0"/>
    <w:pPr>
      <w:ind w:firstLine="0" w:firstLineChars="0"/>
      <w:jc w:val="center"/>
    </w:pPr>
    <w:rPr>
      <w:rFonts w:eastAsia="黑体"/>
      <w:sz w:val="28"/>
      <w:szCs w:val="28"/>
    </w:rPr>
  </w:style>
  <w:style w:type="character" w:customStyle="1" w:styleId="17">
    <w:name w:val="图标题 字符"/>
    <w:basedOn w:val="11"/>
    <w:link w:val="16"/>
    <w:autoRedefine/>
    <w:qFormat/>
    <w:uiPriority w:val="0"/>
    <w:rPr>
      <w:rFonts w:ascii="Times New Roman" w:hAnsi="Times New Roman" w:eastAsia="黑体"/>
      <w:sz w:val="28"/>
      <w:szCs w:val="28"/>
    </w:rPr>
  </w:style>
  <w:style w:type="paragraph" w:customStyle="1" w:styleId="18">
    <w:name w:val="图格式"/>
    <w:basedOn w:val="1"/>
    <w:link w:val="19"/>
    <w:autoRedefine/>
    <w:qFormat/>
    <w:uiPriority w:val="0"/>
    <w:pPr>
      <w:spacing w:line="240" w:lineRule="auto"/>
      <w:ind w:firstLine="0" w:firstLineChars="0"/>
      <w:jc w:val="center"/>
    </w:pPr>
  </w:style>
  <w:style w:type="character" w:customStyle="1" w:styleId="19">
    <w:name w:val="图格式 字符"/>
    <w:basedOn w:val="11"/>
    <w:link w:val="18"/>
    <w:autoRedefine/>
    <w:qFormat/>
    <w:uiPriority w:val="0"/>
    <w:rPr>
      <w:rFonts w:ascii="Times New Roman" w:hAnsi="Times New Roman" w:eastAsia="仿宋_GB2312"/>
      <w:sz w:val="32"/>
    </w:rPr>
  </w:style>
  <w:style w:type="character" w:customStyle="1" w:styleId="20">
    <w:name w:val="标题 4 字符"/>
    <w:basedOn w:val="11"/>
    <w:link w:val="5"/>
    <w:autoRedefine/>
    <w:qFormat/>
    <w:uiPriority w:val="9"/>
    <w:rPr>
      <w:rFonts w:ascii="Times New Roman" w:hAnsi="Times New Roman" w:eastAsia="仿宋_GB2312" w:cstheme="majorBidi"/>
      <w:sz w:val="32"/>
      <w:szCs w:val="32"/>
    </w:rPr>
  </w:style>
  <w:style w:type="paragraph" w:customStyle="1" w:styleId="21">
    <w:name w:val="插图"/>
    <w:basedOn w:val="1"/>
    <w:link w:val="22"/>
    <w:autoRedefine/>
    <w:qFormat/>
    <w:uiPriority w:val="0"/>
    <w:pPr>
      <w:widowControl/>
      <w:spacing w:line="240" w:lineRule="auto"/>
      <w:ind w:firstLine="0" w:firstLineChars="0"/>
      <w:jc w:val="center"/>
    </w:pPr>
    <w:rPr>
      <w:rFonts w:asciiTheme="minorHAnsi" w:hAnsiTheme="minorHAnsi"/>
    </w:rPr>
  </w:style>
  <w:style w:type="character" w:customStyle="1" w:styleId="22">
    <w:name w:val="插图 字符"/>
    <w:basedOn w:val="11"/>
    <w:link w:val="21"/>
    <w:autoRedefine/>
    <w:qFormat/>
    <w:uiPriority w:val="0"/>
    <w:rPr>
      <w:rFonts w:eastAsia="仿宋_GB2312"/>
      <w:sz w:val="32"/>
    </w:rPr>
  </w:style>
  <w:style w:type="character" w:customStyle="1" w:styleId="23">
    <w:name w:val="页眉 字符"/>
    <w:basedOn w:val="11"/>
    <w:link w:val="8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4">
    <w:name w:val="页脚 字符"/>
    <w:basedOn w:val="11"/>
    <w:link w:val="7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paragraph" w:styleId="25">
    <w:name w:val="List Paragraph"/>
    <w:basedOn w:val="1"/>
    <w:autoRedefine/>
    <w:qFormat/>
    <w:uiPriority w:val="34"/>
    <w:pPr>
      <w:ind w:firstLine="420"/>
    </w:pPr>
  </w:style>
  <w:style w:type="paragraph" w:styleId="26">
    <w:name w:val="No Spacing"/>
    <w:autoRedefine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27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4518</Words>
  <Characters>4575</Characters>
  <Lines>40</Lines>
  <Paragraphs>11</Paragraphs>
  <TotalTime>0</TotalTime>
  <ScaleCrop>false</ScaleCrop>
  <LinksUpToDate>false</LinksUpToDate>
  <CharactersWithSpaces>4575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2024-04-29T09:11:00Z</dcterms:created>
  <dc:creator>qiming Kang-</dc:creator>
  <cp:lastModifiedBy>mhxc</cp:lastModifiedBy>
  <cp:lastPrinted>2024-02-29T07:52:00Z</cp:lastPrinted>
  <dcterms:modified xsi:type="dcterms:W3CDTF">2025-02-08T14:06:19Z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B564F845B543478B9E79009F0A2A4B25_13</vt:lpwstr>
  </property>
  <property fmtid="{D5CDD505-2E9C-101B-9397-08002B2CF9AE}" pid="4" name="KSOTemplateDocerSaveRecord">
    <vt:lpwstr>eyJoZGlkIjoiMmM1MzVmOWM1NDk2YTcxNTcwNjc1MzQxOGNjMGQ0MjciLCJ1c2VySWQiOiI4OTYwNjgxMTAifQ==</vt:lpwstr>
  </property>
</Properties>
</file>