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E453C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《闵行区推进智能机器人产业高质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量创新发展行动</w:t>
      </w:r>
    </w:p>
    <w:p w14:paraId="707E4E93">
      <w:pPr>
        <w:adjustRightInd w:val="0"/>
        <w:snapToGrid w:val="0"/>
        <w:spacing w:line="560" w:lineRule="exact"/>
        <w:jc w:val="center"/>
        <w:rPr>
          <w:rFonts w:hint="eastAsia" w:eastAsia="Microsoft YaHei UI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方案（2025-2027年）（征求意见稿）》的草案解读</w:t>
      </w:r>
    </w:p>
    <w:p w14:paraId="78D5F5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 w14:paraId="5D3357B2">
      <w:pPr>
        <w:pStyle w:val="4"/>
        <w:ind w:firstLine="643"/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贯彻落实市委、市政府关于推进新型工业化的工作部署，培育壮大闵行区智能机器人产业集群，加快形成智能机器人赋能百业的新质生产力，依据国家《“机器人+”应用行动实施方案》和《上海市促进智能机器人产业高质量创新发展行动方案（2023-2025年）》等文件精神，特制订《闵行区推进智能机器人产业高质量创新发展行动方案（2025-2027年）（征求意见稿）》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（下文简称“《行动方案》”）。</w:t>
      </w:r>
    </w:p>
    <w:p w14:paraId="7AFE651C">
      <w:pPr>
        <w:pStyle w:val="4"/>
        <w:ind w:firstLine="643"/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《行动方案》以习近平新时代中国特色社会主义思想为指导，坚持创新策源、场景牵引、强链补链、生态协同四大原则，旨在抢抓智能机器人在新技术、新应用、新模式、新生态等领域发展机遇；到2027年，实现一个总体目标，即打造成为具有全球影响力的机器人创新高地先行示范区，创建智能机器人战略新兴产业集群。</w:t>
      </w:r>
    </w:p>
    <w:p w14:paraId="46713109">
      <w:pPr>
        <w:pStyle w:val="4"/>
        <w:ind w:firstLine="643"/>
        <w:rPr>
          <w:rFonts w:hint="default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《行动方案》将推进实施五大行动15条举措。</w:t>
      </w: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>一是实施技术创新能力突破行动，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包括鼓励创新协同研发模式，重点攻关具身智能、人形机器人先进技术，加大核心零部件攻关等3条举措</w:t>
      </w: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>；二是</w:t>
      </w: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>实施</w:t>
      </w: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>优质终端产品打造行动，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包括推动工业机器人规模化、品牌化，促进服务机器人智能化、场景化，加快人形机器人工程化、高端化等3条举措；</w:t>
      </w: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>实施</w:t>
      </w: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>促进应用场景牵引行动，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包括推动工业机器人赋能智能制造，推广服务机器人融入智慧生活，创新人形机器人商业服务模式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等3条举措；</w:t>
      </w: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>实施</w:t>
      </w: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>强化头部企业引育行动，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包括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加大招商引资力度，梯度培育优质企业，拓展打造特色产业集群等3条举措；</w:t>
      </w: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>五是</w:t>
      </w: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>实施</w:t>
      </w: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>推进产业生态构筑行动，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包括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提升服务平台能级，完善智能机器人标准体系，支持交流合作加快共赢发展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等3条举措。此外，提出强化机制保障、加强政策支持、强化人才保障三大保障措施。</w:t>
      </w:r>
    </w:p>
    <w:p w14:paraId="2AEA482C">
      <w:pPr>
        <w:pStyle w:val="4"/>
        <w:ind w:firstLine="643"/>
        <w:rPr>
          <w:rFonts w:hint="default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eastAsia="仿宋_GB2312" w:cs="仿宋_GB2312"/>
          <w:b w:val="0"/>
          <w:bCs w:val="0"/>
          <w:sz w:val="32"/>
          <w:szCs w:val="32"/>
          <w:lang w:val="en-US" w:eastAsia="zh-CN"/>
        </w:rPr>
        <w:t>下阶段，区经委将按照发文流程，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加快行动方案出台</w:t>
      </w:r>
      <w:r>
        <w:rPr>
          <w:rFonts w:hint="default" w:eastAsia="仿宋_GB2312" w:cs="仿宋_GB2312"/>
          <w:b w:val="0"/>
          <w:bCs w:val="0"/>
          <w:sz w:val="32"/>
          <w:szCs w:val="32"/>
          <w:lang w:val="en-US" w:eastAsia="zh-CN"/>
        </w:rPr>
        <w:t>，并加大宣传力度，推进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尽快</w:t>
      </w:r>
      <w:r>
        <w:rPr>
          <w:rFonts w:hint="default" w:eastAsia="仿宋_GB2312" w:cs="仿宋_GB2312"/>
          <w:b w:val="0"/>
          <w:bCs w:val="0"/>
          <w:sz w:val="32"/>
          <w:szCs w:val="32"/>
          <w:lang w:val="en-US" w:eastAsia="zh-CN"/>
        </w:rPr>
        <w:t>落地见效。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1A66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CE95A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CE95A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227"/>
    <w:rsid w:val="00284227"/>
    <w:rsid w:val="00905EC4"/>
    <w:rsid w:val="00BD44BB"/>
    <w:rsid w:val="07F5E226"/>
    <w:rsid w:val="0BEFEF69"/>
    <w:rsid w:val="0EF691CE"/>
    <w:rsid w:val="0EF9B28E"/>
    <w:rsid w:val="0FB695FC"/>
    <w:rsid w:val="105D5064"/>
    <w:rsid w:val="157C9C70"/>
    <w:rsid w:val="1FFE9599"/>
    <w:rsid w:val="2DCB1598"/>
    <w:rsid w:val="2E79E4E4"/>
    <w:rsid w:val="35C5DB27"/>
    <w:rsid w:val="37FBF53A"/>
    <w:rsid w:val="3B4D1DFE"/>
    <w:rsid w:val="3D3FFEF5"/>
    <w:rsid w:val="3D7B2735"/>
    <w:rsid w:val="3EAB0813"/>
    <w:rsid w:val="3EF70957"/>
    <w:rsid w:val="3F79FE18"/>
    <w:rsid w:val="3FAD9C33"/>
    <w:rsid w:val="3FF5C1FB"/>
    <w:rsid w:val="47D524BE"/>
    <w:rsid w:val="4BBBED41"/>
    <w:rsid w:val="4D3F34B4"/>
    <w:rsid w:val="4E034BEF"/>
    <w:rsid w:val="4F5EC556"/>
    <w:rsid w:val="57874FC1"/>
    <w:rsid w:val="5BFF328F"/>
    <w:rsid w:val="5CBEEB3A"/>
    <w:rsid w:val="5DE7E120"/>
    <w:rsid w:val="5DF7574E"/>
    <w:rsid w:val="5EF796B9"/>
    <w:rsid w:val="5F7FAF1D"/>
    <w:rsid w:val="5F823C87"/>
    <w:rsid w:val="5FE2D02D"/>
    <w:rsid w:val="5FEF76FC"/>
    <w:rsid w:val="5FF40184"/>
    <w:rsid w:val="63BEF690"/>
    <w:rsid w:val="63C55B56"/>
    <w:rsid w:val="67FFEC8D"/>
    <w:rsid w:val="6A737FBB"/>
    <w:rsid w:val="6A77D81F"/>
    <w:rsid w:val="6B7463C0"/>
    <w:rsid w:val="6BF78986"/>
    <w:rsid w:val="6BFC21F2"/>
    <w:rsid w:val="6C7F31E5"/>
    <w:rsid w:val="6DDF78EE"/>
    <w:rsid w:val="6E3F7340"/>
    <w:rsid w:val="6EAC2E14"/>
    <w:rsid w:val="6F78FF37"/>
    <w:rsid w:val="6FDEC18A"/>
    <w:rsid w:val="707B6F9F"/>
    <w:rsid w:val="72D8A57C"/>
    <w:rsid w:val="72E51387"/>
    <w:rsid w:val="739EA287"/>
    <w:rsid w:val="73FF1B52"/>
    <w:rsid w:val="742F566B"/>
    <w:rsid w:val="75AD316D"/>
    <w:rsid w:val="775CF796"/>
    <w:rsid w:val="779789A6"/>
    <w:rsid w:val="77CEBD57"/>
    <w:rsid w:val="77DE5620"/>
    <w:rsid w:val="77F9F40E"/>
    <w:rsid w:val="77FFF12C"/>
    <w:rsid w:val="7922CF39"/>
    <w:rsid w:val="796BB930"/>
    <w:rsid w:val="79717FFF"/>
    <w:rsid w:val="79BF7FA0"/>
    <w:rsid w:val="7ABF8FCC"/>
    <w:rsid w:val="7B3DB2E7"/>
    <w:rsid w:val="7B3F304F"/>
    <w:rsid w:val="7B5D6688"/>
    <w:rsid w:val="7BBF787C"/>
    <w:rsid w:val="7BBFC2AF"/>
    <w:rsid w:val="7BD76F3F"/>
    <w:rsid w:val="7BF71659"/>
    <w:rsid w:val="7BFF29C2"/>
    <w:rsid w:val="7BFF4D0B"/>
    <w:rsid w:val="7D77CBF3"/>
    <w:rsid w:val="7DFEBFF0"/>
    <w:rsid w:val="7DFECC56"/>
    <w:rsid w:val="7E39C5E5"/>
    <w:rsid w:val="7E3FF6CA"/>
    <w:rsid w:val="7EC3CE19"/>
    <w:rsid w:val="7EEF031D"/>
    <w:rsid w:val="7EF74312"/>
    <w:rsid w:val="7F1E0B69"/>
    <w:rsid w:val="7F969601"/>
    <w:rsid w:val="7FBF32FC"/>
    <w:rsid w:val="7FD5FA36"/>
    <w:rsid w:val="7FDB4520"/>
    <w:rsid w:val="7FDF4052"/>
    <w:rsid w:val="7FEFDEBE"/>
    <w:rsid w:val="7FF73B5C"/>
    <w:rsid w:val="7FF8A20B"/>
    <w:rsid w:val="7FFDED9C"/>
    <w:rsid w:val="7FFE07DB"/>
    <w:rsid w:val="7FFF25D0"/>
    <w:rsid w:val="8EBF86B2"/>
    <w:rsid w:val="8F9C38F3"/>
    <w:rsid w:val="92E92309"/>
    <w:rsid w:val="9E7AFDB4"/>
    <w:rsid w:val="9EB9D909"/>
    <w:rsid w:val="9F9F2169"/>
    <w:rsid w:val="9FF6B95E"/>
    <w:rsid w:val="9FFE4241"/>
    <w:rsid w:val="A7FDF748"/>
    <w:rsid w:val="A9E0CBCC"/>
    <w:rsid w:val="ABE5A9DD"/>
    <w:rsid w:val="AC716811"/>
    <w:rsid w:val="AE7D2FDD"/>
    <w:rsid w:val="AF3BBA1B"/>
    <w:rsid w:val="B1B78927"/>
    <w:rsid w:val="B575F056"/>
    <w:rsid w:val="B5FEA0E4"/>
    <w:rsid w:val="B70E3C9B"/>
    <w:rsid w:val="B7315A28"/>
    <w:rsid w:val="B7EE89D1"/>
    <w:rsid w:val="B7F395D6"/>
    <w:rsid w:val="B7FB06A4"/>
    <w:rsid w:val="B7FFC11A"/>
    <w:rsid w:val="BEFFB958"/>
    <w:rsid w:val="BF239BCD"/>
    <w:rsid w:val="BF7F1625"/>
    <w:rsid w:val="BF8B3CF5"/>
    <w:rsid w:val="BFBF5FAE"/>
    <w:rsid w:val="BFE38AD6"/>
    <w:rsid w:val="BFF283C5"/>
    <w:rsid w:val="CF359D1D"/>
    <w:rsid w:val="D8E7F618"/>
    <w:rsid w:val="DAD39514"/>
    <w:rsid w:val="DB5F6DF3"/>
    <w:rsid w:val="DBCF26D6"/>
    <w:rsid w:val="DBE7D87B"/>
    <w:rsid w:val="DDFD1A2B"/>
    <w:rsid w:val="DE7326FE"/>
    <w:rsid w:val="DE9FC69C"/>
    <w:rsid w:val="DF9FC20F"/>
    <w:rsid w:val="DFB861D8"/>
    <w:rsid w:val="DFBEB4D3"/>
    <w:rsid w:val="DFEFB860"/>
    <w:rsid w:val="DFFF7B05"/>
    <w:rsid w:val="E6DDF416"/>
    <w:rsid w:val="E6FDDA1C"/>
    <w:rsid w:val="E77A0647"/>
    <w:rsid w:val="E77FB5EF"/>
    <w:rsid w:val="E9BFCA20"/>
    <w:rsid w:val="EAD77360"/>
    <w:rsid w:val="EBE7B7FD"/>
    <w:rsid w:val="EDF717D3"/>
    <w:rsid w:val="EDFC9288"/>
    <w:rsid w:val="EE7F7FC3"/>
    <w:rsid w:val="EEBF459E"/>
    <w:rsid w:val="EEF0D633"/>
    <w:rsid w:val="EF6EFF83"/>
    <w:rsid w:val="EF6F9808"/>
    <w:rsid w:val="EF72F777"/>
    <w:rsid w:val="EF7F7C3A"/>
    <w:rsid w:val="EFDAD757"/>
    <w:rsid w:val="EFDD658F"/>
    <w:rsid w:val="EFDF220E"/>
    <w:rsid w:val="EFEF9768"/>
    <w:rsid w:val="EFFFF330"/>
    <w:rsid w:val="F17AFA05"/>
    <w:rsid w:val="F2D5C4A2"/>
    <w:rsid w:val="F35F0414"/>
    <w:rsid w:val="F3DE1FE6"/>
    <w:rsid w:val="F4FE666C"/>
    <w:rsid w:val="F51FCEA4"/>
    <w:rsid w:val="F59ADBCB"/>
    <w:rsid w:val="F5BD4B88"/>
    <w:rsid w:val="F5F31A23"/>
    <w:rsid w:val="F73B0B00"/>
    <w:rsid w:val="F76E6EBF"/>
    <w:rsid w:val="F7B4C21B"/>
    <w:rsid w:val="F7FAA866"/>
    <w:rsid w:val="F7FB735B"/>
    <w:rsid w:val="F8FB0EE0"/>
    <w:rsid w:val="F8FB247E"/>
    <w:rsid w:val="F8FDCAD6"/>
    <w:rsid w:val="F97EDC2C"/>
    <w:rsid w:val="F9DCE842"/>
    <w:rsid w:val="F9F72CA2"/>
    <w:rsid w:val="FA79A83E"/>
    <w:rsid w:val="FB9B2D3F"/>
    <w:rsid w:val="FBDFD1C1"/>
    <w:rsid w:val="FBFD11FC"/>
    <w:rsid w:val="FBFEC363"/>
    <w:rsid w:val="FCAB6353"/>
    <w:rsid w:val="FCDE7381"/>
    <w:rsid w:val="FCEF03C7"/>
    <w:rsid w:val="FD1E26BD"/>
    <w:rsid w:val="FD2E5A07"/>
    <w:rsid w:val="FD7F3F92"/>
    <w:rsid w:val="FDBFA2C5"/>
    <w:rsid w:val="FDF898C0"/>
    <w:rsid w:val="FDFD5936"/>
    <w:rsid w:val="FE525527"/>
    <w:rsid w:val="FEF1E6E5"/>
    <w:rsid w:val="FF27620E"/>
    <w:rsid w:val="FF2FF1D5"/>
    <w:rsid w:val="FF3DAC15"/>
    <w:rsid w:val="FF3F7F68"/>
    <w:rsid w:val="FF9B1554"/>
    <w:rsid w:val="FFDA2AEC"/>
    <w:rsid w:val="FFDD204F"/>
    <w:rsid w:val="FFDE0C83"/>
    <w:rsid w:val="FFEEF961"/>
    <w:rsid w:val="FFF641F7"/>
    <w:rsid w:val="FFF77AB0"/>
    <w:rsid w:val="FF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djustRightInd w:val="0"/>
      <w:snapToGrid w:val="0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adjustRightInd w:val="0"/>
      <w:snapToGrid w:val="0"/>
      <w:outlineLvl w:val="1"/>
    </w:pPr>
    <w:rPr>
      <w:rFonts w:eastAsia="楷体_GB2312"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pacing w:line="500" w:lineRule="exact"/>
      <w:ind w:firstLine="420"/>
    </w:pPr>
    <w:rPr>
      <w:rFonts w:ascii="仿宋_GB2312" w:hAnsi="仿宋_GB2312" w:cs="Times New Roman"/>
      <w:sz w:val="30"/>
      <w:szCs w:val="24"/>
    </w:rPr>
  </w:style>
  <w:style w:type="paragraph" w:styleId="5">
    <w:name w:val="Document Map"/>
    <w:basedOn w:val="1"/>
    <w:qFormat/>
    <w:uiPriority w:val="99"/>
    <w:rPr>
      <w:rFonts w:ascii="Microsoft YaHei UI" w:eastAsia="Microsoft YaHei UI"/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11"/>
    <w:link w:val="6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4">
    <w:name w:val="Body Text Indent 21"/>
    <w:qFormat/>
    <w:uiPriority w:val="0"/>
    <w:pPr>
      <w:widowControl w:val="0"/>
      <w:spacing w:line="480" w:lineRule="auto"/>
      <w:ind w:left="420" w:leftChars="20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629</Words>
  <Characters>643</Characters>
  <Lines>7</Lines>
  <Paragraphs>2</Paragraphs>
  <TotalTime>0</TotalTime>
  <ScaleCrop>false</ScaleCrop>
  <LinksUpToDate>false</LinksUpToDate>
  <CharactersWithSpaces>643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2014-11-05T04:08:00Z</dcterms:created>
  <dc:creator>Administrator</dc:creator>
  <cp:lastModifiedBy>Judy梓怿</cp:lastModifiedBy>
  <cp:lastPrinted>2022-06-13T14:39:00Z</cp:lastPrinted>
  <dcterms:modified xsi:type="dcterms:W3CDTF">2025-02-06T08:26:50Z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8DB644832B894F74BFFA89EA02B87DA8_13</vt:lpwstr>
  </property>
  <property fmtid="{D5CDD505-2E9C-101B-9397-08002B2CF9AE}" pid="4" name="KSOTemplateDocerSaveRecord">
    <vt:lpwstr>eyJoZGlkIjoiOTc3M2Y5NzIzMDFlZjAyY2Q4Njk5ODkyYjFjNzBiNTQiLCJ1c2VySWQiOiIxOTQ4NDAwOTIifQ==</vt:lpwstr>
  </property>
</Properties>
</file>