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1000" w:lineRule="exact"/>
        <w:jc w:val="center"/>
        <w:rPr>
          <w:rFonts w:hint="eastAsia" w:ascii="黑体" w:hAnsi="黑体" w:eastAsia="黑体"/>
          <w:sz w:val="52"/>
          <w:szCs w:val="52"/>
        </w:rPr>
      </w:pPr>
      <w:bookmarkStart w:id="0" w:name="_Toc310331370"/>
    </w:p>
    <w:p>
      <w:pPr>
        <w:spacing w:line="360" w:lineRule="auto"/>
        <w:jc w:val="center"/>
        <w:rPr>
          <w:rFonts w:hint="eastAsia" w:ascii="黑体" w:hAnsi="黑体" w:eastAsia="黑体"/>
          <w:b/>
          <w:sz w:val="52"/>
          <w:szCs w:val="52"/>
        </w:rPr>
      </w:pPr>
    </w:p>
    <w:p>
      <w:pPr>
        <w:spacing w:line="360" w:lineRule="auto"/>
        <w:jc w:val="center"/>
        <w:rPr>
          <w:rFonts w:hint="eastAsia" w:ascii="黑体" w:hAnsi="黑体" w:eastAsia="黑体"/>
          <w:b/>
          <w:sz w:val="52"/>
          <w:szCs w:val="52"/>
        </w:rPr>
      </w:pPr>
      <w:r>
        <w:rPr>
          <w:rFonts w:hint="eastAsia" w:ascii="黑体" w:hAnsi="黑体" w:eastAsia="黑体"/>
          <w:b/>
          <w:sz w:val="52"/>
          <w:szCs w:val="52"/>
        </w:rPr>
        <w:t>闵行区雨污混接排摸</w:t>
      </w:r>
    </w:p>
    <w:p>
      <w:pPr>
        <w:spacing w:line="360" w:lineRule="auto"/>
        <w:jc w:val="center"/>
        <w:rPr>
          <w:rFonts w:hint="eastAsia" w:ascii="黑体" w:hAnsi="黑体" w:eastAsia="黑体"/>
          <w:b/>
          <w:sz w:val="44"/>
          <w:szCs w:val="44"/>
        </w:rPr>
      </w:pPr>
      <w:r>
        <w:rPr>
          <w:rFonts w:hint="eastAsia" w:ascii="黑体" w:hAnsi="黑体" w:eastAsia="黑体"/>
          <w:b/>
          <w:sz w:val="52"/>
          <w:szCs w:val="52"/>
        </w:rPr>
        <w:t>项目评审报告</w:t>
      </w:r>
    </w:p>
    <w:p>
      <w:pPr>
        <w:spacing w:line="360" w:lineRule="auto"/>
        <w:jc w:val="center"/>
        <w:rPr>
          <w:rFonts w:hint="eastAsia" w:ascii="黑体" w:hAnsi="黑体" w:eastAsia="黑体"/>
          <w:b/>
          <w:sz w:val="52"/>
          <w:szCs w:val="52"/>
        </w:rPr>
      </w:pPr>
      <w:r>
        <w:rPr>
          <w:rFonts w:hint="eastAsia" w:ascii="黑体" w:hAnsi="黑体" w:eastAsia="黑体"/>
          <w:b/>
          <w:sz w:val="52"/>
          <w:szCs w:val="52"/>
        </w:rPr>
        <w:t>（2025年度）</w:t>
      </w:r>
    </w:p>
    <w:p>
      <w:pPr>
        <w:spacing w:line="1000" w:lineRule="exact"/>
        <w:jc w:val="center"/>
        <w:rPr>
          <w:rFonts w:hint="eastAsia" w:ascii="黑体" w:hAnsi="黑体" w:eastAsia="黑体"/>
          <w:sz w:val="52"/>
          <w:szCs w:val="52"/>
        </w:rPr>
      </w:pPr>
    </w:p>
    <w:p>
      <w:pPr>
        <w:spacing w:line="1000" w:lineRule="exact"/>
        <w:jc w:val="center"/>
        <w:rPr>
          <w:rFonts w:hint="eastAsia" w:ascii="黑体" w:hAnsi="黑体" w:eastAsia="黑体"/>
          <w:sz w:val="52"/>
          <w:szCs w:val="52"/>
        </w:rPr>
      </w:pPr>
    </w:p>
    <w:p>
      <w:pPr>
        <w:spacing w:line="1000" w:lineRule="exact"/>
        <w:jc w:val="center"/>
        <w:rPr>
          <w:rFonts w:hint="eastAsia" w:ascii="黑体" w:hAnsi="黑体" w:eastAsia="黑体"/>
          <w:color w:val="FF0000"/>
          <w:sz w:val="32"/>
          <w:szCs w:val="32"/>
        </w:rPr>
      </w:pPr>
    </w:p>
    <w:p>
      <w:pPr>
        <w:jc w:val="center"/>
        <w:rPr>
          <w:rFonts w:hint="eastAsia" w:ascii="黑体" w:hAnsi="黑体" w:eastAsia="黑体"/>
          <w:sz w:val="32"/>
          <w:szCs w:val="32"/>
        </w:rPr>
      </w:pPr>
      <w:r>
        <w:rPr>
          <w:rFonts w:hint="eastAsia" w:ascii="黑体" w:hAnsi="黑体" w:eastAsia="黑体"/>
          <w:sz w:val="32"/>
          <w:szCs w:val="32"/>
        </w:rPr>
        <w:t>项目名称：闵行区雨污混接排摸</w:t>
      </w:r>
    </w:p>
    <w:p>
      <w:pPr>
        <w:jc w:val="center"/>
        <w:rPr>
          <w:rFonts w:hint="eastAsia" w:ascii="黑体" w:hAnsi="黑体" w:eastAsia="黑体"/>
          <w:sz w:val="32"/>
          <w:szCs w:val="32"/>
        </w:rPr>
      </w:pPr>
      <w:r>
        <w:rPr>
          <w:rFonts w:hint="eastAsia" w:ascii="黑体" w:hAnsi="黑体" w:eastAsia="黑体"/>
          <w:sz w:val="32"/>
          <w:szCs w:val="32"/>
        </w:rPr>
        <w:t>项目单位：闵行区排水管理所</w:t>
      </w:r>
    </w:p>
    <w:p>
      <w:pPr>
        <w:jc w:val="center"/>
        <w:rPr>
          <w:rFonts w:hint="eastAsia" w:ascii="黑体" w:hAnsi="黑体" w:eastAsia="黑体"/>
          <w:sz w:val="32"/>
          <w:szCs w:val="32"/>
        </w:rPr>
      </w:pPr>
      <w:r>
        <w:rPr>
          <w:rFonts w:hint="eastAsia" w:ascii="黑体" w:hAnsi="黑体" w:eastAsia="黑体"/>
          <w:sz w:val="32"/>
          <w:szCs w:val="32"/>
        </w:rPr>
        <w:t>主管部门：闵行区水务局</w:t>
      </w:r>
    </w:p>
    <w:p>
      <w:pPr>
        <w:ind w:firstLine="1920" w:firstLineChars="600"/>
        <w:jc w:val="left"/>
        <w:rPr>
          <w:rFonts w:hint="eastAsia" w:ascii="黑体" w:hAnsi="黑体" w:eastAsia="黑体"/>
          <w:sz w:val="32"/>
          <w:szCs w:val="32"/>
        </w:rPr>
      </w:pPr>
    </w:p>
    <w:p>
      <w:pPr>
        <w:ind w:firstLine="1920" w:firstLineChars="600"/>
        <w:jc w:val="left"/>
        <w:rPr>
          <w:rFonts w:hint="eastAsia" w:ascii="黑体" w:hAnsi="黑体" w:eastAsia="黑体"/>
          <w:sz w:val="32"/>
          <w:szCs w:val="32"/>
        </w:rPr>
      </w:pPr>
    </w:p>
    <w:p>
      <w:pPr>
        <w:ind w:firstLine="1920" w:firstLineChars="600"/>
        <w:jc w:val="left"/>
        <w:rPr>
          <w:rFonts w:hint="eastAsia" w:ascii="黑体" w:hAnsi="黑体" w:eastAsia="黑体"/>
          <w:sz w:val="32"/>
          <w:szCs w:val="32"/>
        </w:rPr>
      </w:pPr>
    </w:p>
    <w:p>
      <w:pPr>
        <w:jc w:val="center"/>
        <w:rPr>
          <w:rFonts w:hint="eastAsia" w:ascii="黑体" w:hAnsi="黑体" w:eastAsia="黑体"/>
          <w:sz w:val="36"/>
          <w:szCs w:val="36"/>
        </w:rPr>
      </w:pPr>
      <w:r>
        <w:rPr>
          <w:rFonts w:hint="eastAsia" w:ascii="黑体" w:hAnsi="黑体" w:eastAsia="黑体"/>
          <w:sz w:val="36"/>
          <w:szCs w:val="36"/>
        </w:rPr>
        <w:t>2025年2月</w:t>
      </w:r>
    </w:p>
    <w:p>
      <w:pPr>
        <w:jc w:val="center"/>
        <w:rPr>
          <w:rFonts w:hint="eastAsia" w:ascii="黑体" w:hAnsi="黑体" w:eastAsia="黑体"/>
          <w:sz w:val="36"/>
          <w:szCs w:val="36"/>
        </w:rPr>
      </w:pPr>
    </w:p>
    <w:p>
      <w:pPr>
        <w:pStyle w:val="21"/>
        <w:jc w:val="center"/>
        <w:rPr>
          <w:rFonts w:hint="eastAsia" w:ascii="黑体" w:hAnsi="黑体" w:eastAsia="黑体"/>
          <w:b/>
          <w:color w:val="000000"/>
          <w:lang w:val="zh-CN"/>
        </w:rPr>
      </w:pPr>
      <w:r>
        <w:rPr>
          <w:rFonts w:ascii="黑体" w:hAnsi="黑体" w:eastAsia="黑体"/>
          <w:b/>
          <w:color w:val="000000"/>
          <w:lang w:val="zh-CN"/>
        </w:rPr>
        <w:t>目</w:t>
      </w:r>
      <w:r>
        <w:rPr>
          <w:rFonts w:hint="eastAsia" w:ascii="黑体" w:hAnsi="黑体" w:eastAsia="黑体"/>
          <w:b/>
          <w:color w:val="000000"/>
          <w:lang w:val="zh-CN"/>
        </w:rPr>
        <w:t xml:space="preserve"> </w:t>
      </w:r>
      <w:r>
        <w:rPr>
          <w:rFonts w:ascii="黑体" w:hAnsi="黑体" w:eastAsia="黑体"/>
          <w:b/>
          <w:color w:val="000000"/>
          <w:lang w:val="zh-CN"/>
        </w:rPr>
        <w:t>录</w:t>
      </w:r>
    </w:p>
    <w:p>
      <w:pPr>
        <w:rPr>
          <w:sz w:val="28"/>
          <w:szCs w:val="28"/>
          <w:lang w:val="zh-CN"/>
        </w:rPr>
      </w:pPr>
    </w:p>
    <w:p>
      <w:pPr>
        <w:pStyle w:val="19"/>
      </w:pPr>
      <w:r>
        <w:fldChar w:fldCharType="begin"/>
      </w:r>
      <w:r>
        <w:instrText xml:space="preserve"> TOC \o "1-3" \h \z \u </w:instrText>
      </w:r>
      <w:r>
        <w:fldChar w:fldCharType="separate"/>
      </w:r>
      <w:r>
        <w:fldChar w:fldCharType="begin"/>
      </w:r>
      <w:r>
        <w:instrText xml:space="preserve"> HYPERLINK \l "_Toc22739665" </w:instrText>
      </w:r>
      <w:r>
        <w:fldChar w:fldCharType="separate"/>
      </w:r>
      <w:r>
        <w:rPr>
          <w:rStyle w:val="14"/>
          <w:rFonts w:hint="eastAsia"/>
        </w:rPr>
        <w:t>一、项目概况</w:t>
      </w:r>
      <w:r>
        <w:tab/>
      </w:r>
      <w:r>
        <w:fldChar w:fldCharType="end"/>
      </w:r>
      <w:r>
        <w:rPr>
          <w:rStyle w:val="14"/>
          <w:rFonts w:hint="eastAsia"/>
        </w:rPr>
        <w:t>1</w:t>
      </w:r>
    </w:p>
    <w:p>
      <w:pPr>
        <w:pStyle w:val="22"/>
        <w:rPr>
          <w:rFonts w:ascii="Calibri" w:hAnsi="Calibri"/>
        </w:rPr>
      </w:pPr>
      <w:r>
        <w:fldChar w:fldCharType="begin"/>
      </w:r>
      <w:r>
        <w:instrText xml:space="preserve"> HYPERLINK \l "_Toc22739666" </w:instrText>
      </w:r>
      <w:r>
        <w:fldChar w:fldCharType="separate"/>
      </w:r>
      <w:r>
        <w:rPr>
          <w:rStyle w:val="14"/>
          <w:rFonts w:hint="eastAsia" w:ascii="仿宋_GB2312" w:eastAsia="仿宋_GB2312"/>
        </w:rPr>
        <w:t>（一）项目背景</w:t>
      </w:r>
      <w:r>
        <w:tab/>
      </w:r>
      <w:r>
        <w:fldChar w:fldCharType="end"/>
      </w:r>
      <w:r>
        <w:rPr>
          <w:rStyle w:val="14"/>
          <w:rFonts w:hint="eastAsia"/>
        </w:rPr>
        <w:t>1</w:t>
      </w:r>
    </w:p>
    <w:p>
      <w:pPr>
        <w:pStyle w:val="22"/>
        <w:rPr>
          <w:rFonts w:ascii="Calibri" w:hAnsi="Calibri"/>
        </w:rPr>
      </w:pPr>
      <w:r>
        <w:fldChar w:fldCharType="begin"/>
      </w:r>
      <w:r>
        <w:instrText xml:space="preserve"> HYPERLINK \l "_Toc22739667" </w:instrText>
      </w:r>
      <w:r>
        <w:fldChar w:fldCharType="separate"/>
      </w:r>
      <w:r>
        <w:rPr>
          <w:rStyle w:val="14"/>
          <w:rFonts w:hint="eastAsia" w:ascii="仿宋_GB2312" w:eastAsia="仿宋_GB2312"/>
        </w:rPr>
        <w:t>（二）项目内容</w:t>
      </w:r>
      <w:r>
        <w:tab/>
      </w:r>
      <w:r>
        <w:rPr>
          <w:rFonts w:hint="eastAsia"/>
        </w:rPr>
        <w:t>1</w:t>
      </w:r>
      <w:r>
        <w:rPr>
          <w:rFonts w:hint="eastAsia"/>
        </w:rPr>
        <w:fldChar w:fldCharType="end"/>
      </w:r>
    </w:p>
    <w:p>
      <w:pPr>
        <w:pStyle w:val="22"/>
        <w:rPr>
          <w:rFonts w:ascii="Calibri" w:hAnsi="Calibri"/>
        </w:rPr>
      </w:pPr>
      <w:r>
        <w:fldChar w:fldCharType="begin"/>
      </w:r>
      <w:r>
        <w:instrText xml:space="preserve"> HYPERLINK \l "_Toc22739668" </w:instrText>
      </w:r>
      <w:r>
        <w:fldChar w:fldCharType="separate"/>
      </w:r>
      <w:r>
        <w:rPr>
          <w:rStyle w:val="14"/>
          <w:rFonts w:hint="eastAsia" w:ascii="仿宋_GB2312" w:eastAsia="仿宋_GB2312"/>
        </w:rPr>
        <w:t>（三）项目预算</w:t>
      </w:r>
      <w:r>
        <w:tab/>
      </w:r>
      <w:r>
        <w:rPr>
          <w:rFonts w:hint="eastAsia"/>
        </w:rPr>
        <w:t>1</w:t>
      </w:r>
      <w:r>
        <w:rPr>
          <w:rFonts w:hint="eastAsia"/>
        </w:rPr>
        <w:fldChar w:fldCharType="end"/>
      </w:r>
    </w:p>
    <w:p>
      <w:pPr>
        <w:pStyle w:val="22"/>
        <w:rPr>
          <w:rFonts w:ascii="Calibri" w:hAnsi="Calibri"/>
        </w:rPr>
      </w:pPr>
      <w:r>
        <w:fldChar w:fldCharType="begin"/>
      </w:r>
      <w:r>
        <w:instrText xml:space="preserve"> HYPERLINK \l "_Toc22739669" </w:instrText>
      </w:r>
      <w:r>
        <w:fldChar w:fldCharType="separate"/>
      </w:r>
      <w:r>
        <w:rPr>
          <w:rStyle w:val="14"/>
          <w:rFonts w:hint="eastAsia" w:ascii="仿宋_GB2312" w:eastAsia="仿宋_GB2312"/>
        </w:rPr>
        <w:t>（四）绩效目标</w:t>
      </w:r>
      <w:r>
        <w:tab/>
      </w:r>
      <w:r>
        <w:rPr>
          <w:rFonts w:hint="eastAsia"/>
        </w:rPr>
        <w:t>2</w:t>
      </w:r>
      <w:r>
        <w:rPr>
          <w:rFonts w:hint="eastAsia"/>
        </w:rPr>
        <w:fldChar w:fldCharType="end"/>
      </w:r>
    </w:p>
    <w:p>
      <w:pPr>
        <w:pStyle w:val="19"/>
        <w:rPr>
          <w:b/>
        </w:rPr>
      </w:pPr>
      <w:r>
        <w:fldChar w:fldCharType="begin"/>
      </w:r>
      <w:r>
        <w:instrText xml:space="preserve"> HYPERLINK \l "_Toc22739670" </w:instrText>
      </w:r>
      <w:r>
        <w:fldChar w:fldCharType="separate"/>
      </w:r>
      <w:r>
        <w:rPr>
          <w:rStyle w:val="14"/>
          <w:rFonts w:hint="eastAsia"/>
        </w:rPr>
        <w:t>二、项目评审情况</w:t>
      </w:r>
      <w:r>
        <w:tab/>
      </w:r>
      <w:r>
        <w:rPr>
          <w:rFonts w:hint="eastAsia"/>
        </w:rPr>
        <w:t>3</w:t>
      </w:r>
      <w:r>
        <w:rPr>
          <w:rFonts w:hint="eastAsia"/>
        </w:rPr>
        <w:fldChar w:fldCharType="end"/>
      </w:r>
    </w:p>
    <w:p>
      <w:pPr>
        <w:pStyle w:val="19"/>
        <w:rPr>
          <w:b/>
        </w:rPr>
      </w:pPr>
      <w:r>
        <w:fldChar w:fldCharType="begin"/>
      </w:r>
      <w:r>
        <w:instrText xml:space="preserve"> HYPERLINK \l "_Toc22739671" </w:instrText>
      </w:r>
      <w:r>
        <w:fldChar w:fldCharType="separate"/>
      </w:r>
      <w:r>
        <w:rPr>
          <w:rStyle w:val="14"/>
          <w:rFonts w:hint="eastAsia"/>
        </w:rPr>
        <w:t>三、项目存在问题与改进建议</w:t>
      </w:r>
      <w:r>
        <w:tab/>
      </w:r>
      <w:r>
        <w:rPr>
          <w:rFonts w:hint="eastAsia"/>
        </w:rPr>
        <w:t>6</w:t>
      </w:r>
      <w:r>
        <w:rPr>
          <w:rFonts w:hint="eastAsia"/>
        </w:rPr>
        <w:fldChar w:fldCharType="end"/>
      </w:r>
    </w:p>
    <w:p>
      <w:pPr>
        <w:pStyle w:val="19"/>
        <w:rPr>
          <w:b/>
        </w:rPr>
      </w:pPr>
      <w:r>
        <w:fldChar w:fldCharType="begin"/>
      </w:r>
      <w:r>
        <w:instrText xml:space="preserve"> HYPERLINK \l "_Toc22739672" </w:instrText>
      </w:r>
      <w:r>
        <w:fldChar w:fldCharType="separate"/>
      </w:r>
      <w:r>
        <w:rPr>
          <w:rStyle w:val="14"/>
          <w:rFonts w:hint="eastAsia"/>
        </w:rPr>
        <w:t>四、项目预算审核意见</w:t>
      </w:r>
      <w:r>
        <w:tab/>
      </w:r>
      <w:r>
        <w:rPr>
          <w:rFonts w:hint="eastAsia"/>
        </w:rPr>
        <w:t>6</w:t>
      </w:r>
      <w:r>
        <w:rPr>
          <w:rFonts w:hint="eastAsia"/>
        </w:rPr>
        <w:fldChar w:fldCharType="end"/>
      </w:r>
    </w:p>
    <w:p>
      <w:pPr>
        <w:rPr>
          <w:sz w:val="28"/>
          <w:szCs w:val="28"/>
        </w:rPr>
      </w:pPr>
      <w:r>
        <w:rPr>
          <w:b/>
          <w:bCs/>
          <w:sz w:val="28"/>
          <w:szCs w:val="28"/>
          <w:lang w:val="zh-CN"/>
        </w:rPr>
        <w:fldChar w:fldCharType="end"/>
      </w:r>
    </w:p>
    <w:bookmarkEnd w:id="0"/>
    <w:p>
      <w:pPr>
        <w:pStyle w:val="21"/>
        <w:jc w:val="center"/>
        <w:rPr>
          <w:rFonts w:hint="eastAsia" w:ascii="黑体" w:hAnsi="黑体" w:eastAsia="黑体"/>
          <w:b/>
          <w:color w:val="000000"/>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jc w:val="center"/>
        <w:rPr>
          <w:rFonts w:hint="eastAsia" w:ascii="黑体" w:hAnsi="黑体" w:eastAsia="黑体"/>
          <w:sz w:val="36"/>
          <w:szCs w:val="36"/>
        </w:rPr>
        <w:sectPr>
          <w:pgSz w:w="11906" w:h="16838"/>
          <w:pgMar w:top="1440" w:right="1800" w:bottom="1440" w:left="1800" w:header="851" w:footer="992" w:gutter="0"/>
          <w:cols w:space="425" w:num="1"/>
          <w:docGrid w:type="lines" w:linePitch="312" w:charSpace="0"/>
        </w:sectPr>
      </w:pPr>
    </w:p>
    <w:p>
      <w:pPr>
        <w:jc w:val="center"/>
        <w:rPr>
          <w:rFonts w:hint="eastAsia" w:ascii="黑体" w:hAnsi="黑体" w:eastAsia="黑体"/>
          <w:sz w:val="36"/>
          <w:szCs w:val="36"/>
        </w:rPr>
      </w:pPr>
      <w:r>
        <w:rPr>
          <w:rFonts w:hint="eastAsia" w:ascii="黑体" w:hAnsi="黑体" w:eastAsia="黑体"/>
          <w:sz w:val="36"/>
          <w:szCs w:val="36"/>
        </w:rPr>
        <w:t>闵行区雨污混接排摸</w:t>
      </w:r>
    </w:p>
    <w:p>
      <w:pPr>
        <w:jc w:val="center"/>
        <w:rPr>
          <w:rFonts w:hint="eastAsia" w:ascii="宋体" w:hAnsi="宋体"/>
          <w:b/>
          <w:color w:val="FF0000"/>
          <w:sz w:val="36"/>
          <w:szCs w:val="36"/>
        </w:rPr>
      </w:pPr>
      <w:r>
        <w:rPr>
          <w:rFonts w:hint="eastAsia" w:ascii="黑体" w:hAnsi="黑体" w:eastAsia="黑体"/>
          <w:sz w:val="36"/>
          <w:szCs w:val="36"/>
        </w:rPr>
        <w:t>项目评审报告</w:t>
      </w:r>
    </w:p>
    <w:p>
      <w:pPr>
        <w:ind w:firstLine="594" w:firstLineChars="198"/>
        <w:rPr>
          <w:rFonts w:hint="eastAsia" w:ascii="黑体" w:hAnsi="黑体" w:eastAsia="黑体"/>
          <w:color w:val="FF0000"/>
          <w:sz w:val="30"/>
          <w:szCs w:val="30"/>
        </w:rPr>
      </w:pPr>
      <w:r>
        <w:rPr>
          <w:rFonts w:hint="eastAsia" w:ascii="黑体" w:hAnsi="黑体" w:eastAsia="黑体"/>
          <w:sz w:val="30"/>
          <w:szCs w:val="30"/>
        </w:rPr>
        <w:t>一、项目概况</w:t>
      </w:r>
    </w:p>
    <w:p>
      <w:pPr>
        <w:ind w:firstLine="562" w:firstLineChars="200"/>
        <w:rPr>
          <w:rFonts w:hint="eastAsia" w:ascii="仿宋_GB2312" w:hAnsi="宋体" w:eastAsia="仿宋_GB2312"/>
          <w:b/>
          <w:sz w:val="28"/>
          <w:szCs w:val="28"/>
        </w:rPr>
      </w:pPr>
      <w:r>
        <w:rPr>
          <w:rFonts w:hint="eastAsia" w:ascii="仿宋_GB2312" w:hAnsi="宋体" w:eastAsia="仿宋_GB2312"/>
          <w:b/>
          <w:sz w:val="28"/>
          <w:szCs w:val="28"/>
        </w:rPr>
        <w:t>（一）项目背景</w:t>
      </w:r>
    </w:p>
    <w:p>
      <w:pPr>
        <w:ind w:firstLine="560" w:firstLineChars="200"/>
        <w:rPr>
          <w:rFonts w:hint="eastAsia" w:ascii="仿宋_GB2312" w:hAnsi="宋体" w:eastAsia="仿宋_GB2312"/>
          <w:sz w:val="28"/>
          <w:szCs w:val="28"/>
        </w:rPr>
      </w:pPr>
      <w:r>
        <w:rPr>
          <w:rFonts w:hint="eastAsia" w:ascii="仿宋_GB2312" w:hAnsi="宋体" w:eastAsia="仿宋_GB2312"/>
          <w:sz w:val="28"/>
          <w:szCs w:val="28"/>
        </w:rPr>
        <w:t>上海市生态环境保护大会2023年9月11日下午举行。会议要求要深入学习贯彻习近平生态文明思想和全国生态环境保护大会精神，切实提高加强生态环境保护的政治自觉，把美丽上海建设摆在改革开放和现代化建设全局的突出位置，更加深刻地把握超大城市生态环境治理的规律和特征，更加坚定地走生态优先、绿色发展之路，以排头兵的姿态和先行者的担当，协同推进降碳、减污、扩绿、增长，使绿色成为城市最动人的底色、最温暖的亮色，让低碳成为生态之城的鲜明标识，加快打造人与自然和谐共生的现代化国际大都市。</w:t>
      </w:r>
    </w:p>
    <w:p>
      <w:pPr>
        <w:ind w:firstLine="560" w:firstLineChars="200"/>
        <w:rPr>
          <w:rFonts w:hint="eastAsia" w:ascii="仿宋_GB2312" w:hAnsi="宋体" w:eastAsia="仿宋_GB2312"/>
          <w:sz w:val="28"/>
          <w:szCs w:val="28"/>
        </w:rPr>
      </w:pPr>
      <w:r>
        <w:rPr>
          <w:rFonts w:hint="eastAsia" w:ascii="仿宋_GB2312" w:hAnsi="宋体" w:eastAsia="仿宋_GB2312"/>
          <w:sz w:val="28"/>
          <w:szCs w:val="28"/>
        </w:rPr>
        <w:t>要久久为功打好污染防治攻坚战，持续用力推动生态环境质量实现根本好转。其中打好碧水保卫战必须更加突出人水和谐，聚焦防反复、补短板、守底线，加快基础设施建设，大力开展雨污混接和面源污染整治，坚持蓝绿融合，打造老百姓身边的美丽幸福河湖。</w:t>
      </w:r>
    </w:p>
    <w:p>
      <w:pPr>
        <w:ind w:firstLine="560" w:firstLineChars="200"/>
        <w:rPr>
          <w:rFonts w:hint="eastAsia" w:ascii="仿宋_GB2312" w:hAnsi="宋体" w:eastAsia="仿宋_GB2312"/>
          <w:sz w:val="28"/>
          <w:szCs w:val="28"/>
        </w:rPr>
      </w:pPr>
      <w:r>
        <w:rPr>
          <w:rFonts w:hint="eastAsia" w:ascii="仿宋_GB2312" w:hAnsi="宋体" w:eastAsia="仿宋_GB2312"/>
          <w:sz w:val="28"/>
          <w:szCs w:val="28"/>
        </w:rPr>
        <w:t>2023年12月1日，市河长办发布《上海市雨污混接普查和整治工作方案》（2023年第1号上海市总河长令），要求全面推进雨污混接普查和整治工作。</w:t>
      </w:r>
    </w:p>
    <w:p>
      <w:pPr>
        <w:ind w:firstLine="562" w:firstLineChars="200"/>
        <w:rPr>
          <w:rFonts w:hint="eastAsia" w:ascii="仿宋_GB2312" w:hAnsi="宋体" w:eastAsia="仿宋_GB2312"/>
          <w:b/>
          <w:sz w:val="28"/>
          <w:szCs w:val="28"/>
        </w:rPr>
      </w:pPr>
      <w:r>
        <w:rPr>
          <w:rFonts w:hint="eastAsia" w:ascii="仿宋_GB2312" w:hAnsi="宋体" w:eastAsia="仿宋_GB2312"/>
          <w:b/>
          <w:sz w:val="28"/>
          <w:szCs w:val="28"/>
        </w:rPr>
        <w:t>（二）项目内容</w:t>
      </w:r>
    </w:p>
    <w:p>
      <w:pPr>
        <w:ind w:firstLine="560" w:firstLineChars="200"/>
        <w:rPr>
          <w:rFonts w:hint="eastAsia" w:ascii="仿宋_GB2312" w:hAnsi="宋体" w:eastAsia="仿宋_GB2312"/>
          <w:sz w:val="28"/>
          <w:szCs w:val="28"/>
        </w:rPr>
      </w:pPr>
      <w:r>
        <w:rPr>
          <w:rFonts w:hint="eastAsia" w:ascii="仿宋_GB2312" w:hAnsi="宋体" w:eastAsia="仿宋_GB2312"/>
          <w:sz w:val="28"/>
          <w:szCs w:val="28"/>
        </w:rPr>
        <w:t>根据上海市雨污混接普查和整治技术导引，对重点泵站服务范围内的排水户和公共排水管道开展雨污混接和外水入侵调查。对全区排水用户、排水分区的雨污混接普查和整治成果开展核验，对整治成效开展评估。现场调查全区排水户出门井，并开展相关</w:t>
      </w:r>
      <w:bookmarkStart w:id="1" w:name="_Hlk190072112"/>
      <w:r>
        <w:rPr>
          <w:rFonts w:hint="eastAsia" w:ascii="仿宋_GB2312" w:hAnsi="宋体" w:eastAsia="仿宋_GB2312"/>
          <w:sz w:val="28"/>
          <w:szCs w:val="28"/>
        </w:rPr>
        <w:t>测绘</w:t>
      </w:r>
      <w:bookmarkEnd w:id="1"/>
      <w:r>
        <w:rPr>
          <w:rFonts w:hint="eastAsia" w:ascii="仿宋_GB2312" w:hAnsi="宋体" w:eastAsia="仿宋_GB2312"/>
          <w:sz w:val="28"/>
          <w:szCs w:val="28"/>
        </w:rPr>
        <w:t>工作。</w:t>
      </w:r>
    </w:p>
    <w:p>
      <w:pPr>
        <w:ind w:firstLine="562" w:firstLineChars="200"/>
        <w:rPr>
          <w:rFonts w:hint="eastAsia" w:ascii="仿宋_GB2312" w:hAnsi="宋体" w:eastAsia="仿宋_GB2312"/>
          <w:b/>
          <w:sz w:val="28"/>
          <w:szCs w:val="28"/>
        </w:rPr>
      </w:pPr>
      <w:r>
        <w:rPr>
          <w:rFonts w:hint="eastAsia" w:ascii="仿宋_GB2312" w:hAnsi="宋体" w:eastAsia="仿宋_GB2312"/>
          <w:b/>
          <w:sz w:val="28"/>
          <w:szCs w:val="28"/>
        </w:rPr>
        <w:t>（三）项目预算</w:t>
      </w:r>
    </w:p>
    <w:p>
      <w:pPr>
        <w:ind w:firstLine="560" w:firstLineChars="200"/>
        <w:rPr>
          <w:rFonts w:hint="eastAsia" w:ascii="仿宋_GB2312" w:hAnsi="宋体" w:eastAsia="仿宋_GB2312"/>
          <w:sz w:val="28"/>
          <w:szCs w:val="28"/>
        </w:rPr>
      </w:pPr>
      <w:r>
        <w:rPr>
          <w:rFonts w:hint="eastAsia" w:ascii="仿宋_GB2312" w:hAnsi="宋体" w:eastAsia="仿宋_GB2312"/>
          <w:sz w:val="28"/>
          <w:szCs w:val="28"/>
        </w:rPr>
        <w:t>本项目为新增项目，项目总预算暂估为997万元，2025年安排预算450万元。</w:t>
      </w:r>
    </w:p>
    <w:p>
      <w:pPr>
        <w:ind w:firstLine="562" w:firstLineChars="200"/>
        <w:rPr>
          <w:rFonts w:hint="eastAsia" w:ascii="仿宋_GB2312" w:hAnsi="宋体" w:eastAsia="仿宋_GB2312"/>
          <w:b/>
          <w:sz w:val="28"/>
          <w:szCs w:val="28"/>
        </w:rPr>
      </w:pPr>
      <w:r>
        <w:rPr>
          <w:rFonts w:hint="eastAsia" w:ascii="仿宋_GB2312" w:hAnsi="宋体" w:eastAsia="仿宋_GB2312"/>
          <w:b/>
          <w:sz w:val="28"/>
          <w:szCs w:val="28"/>
        </w:rPr>
        <w:t>（四）</w:t>
      </w:r>
      <w:bookmarkStart w:id="2" w:name="（四）2013年绩效目标"/>
      <w:r>
        <w:rPr>
          <w:rFonts w:hint="eastAsia" w:ascii="仿宋_GB2312" w:hAnsi="宋体" w:eastAsia="仿宋_GB2312"/>
          <w:b/>
          <w:sz w:val="28"/>
          <w:szCs w:val="28"/>
        </w:rPr>
        <w:t>绩效目标</w:t>
      </w:r>
      <w:bookmarkEnd w:id="2"/>
    </w:p>
    <w:p>
      <w:pPr>
        <w:ind w:firstLine="560" w:firstLineChars="200"/>
        <w:rPr>
          <w:rFonts w:hint="eastAsia" w:ascii="仿宋" w:hAnsi="仿宋" w:eastAsia="仿宋"/>
          <w:sz w:val="28"/>
          <w:szCs w:val="28"/>
        </w:rPr>
      </w:pPr>
      <w:r>
        <w:rPr>
          <w:rFonts w:hint="eastAsia" w:ascii="仿宋" w:hAnsi="仿宋" w:eastAsia="仿宋"/>
          <w:sz w:val="28"/>
          <w:szCs w:val="28"/>
        </w:rPr>
        <w:t>区排水管理所对本项目编制了绩效目标申报表，通过对相关政策文件和工作计划分析，按照区财政局的相关要求进行梳理、完善后，将本项目绩效</w:t>
      </w:r>
      <w:r>
        <w:rPr>
          <w:rFonts w:hint="eastAsia" w:ascii="仿宋_GB2312" w:hAnsi="宋体" w:eastAsia="仿宋_GB2312"/>
          <w:sz w:val="28"/>
          <w:szCs w:val="28"/>
        </w:rPr>
        <w:t>总目标</w:t>
      </w:r>
      <w:r>
        <w:rPr>
          <w:rFonts w:hint="eastAsia" w:ascii="仿宋" w:hAnsi="仿宋" w:eastAsia="仿宋"/>
          <w:sz w:val="28"/>
          <w:szCs w:val="28"/>
        </w:rPr>
        <w:t>归纳如下：</w:t>
      </w:r>
    </w:p>
    <w:p>
      <w:pPr>
        <w:ind w:firstLine="560" w:firstLineChars="200"/>
        <w:rPr>
          <w:rFonts w:hint="eastAsia" w:ascii="仿宋" w:hAnsi="仿宋" w:eastAsia="仿宋"/>
          <w:sz w:val="28"/>
          <w:szCs w:val="28"/>
        </w:rPr>
      </w:pPr>
      <w:r>
        <w:rPr>
          <w:rFonts w:hint="eastAsia" w:ascii="仿宋" w:hAnsi="仿宋" w:eastAsia="仿宋"/>
          <w:sz w:val="28"/>
          <w:szCs w:val="28"/>
        </w:rPr>
        <w:t>完成重点泵站服务范围雨污混接调查，排水户</w:t>
      </w:r>
      <w:r>
        <w:rPr>
          <w:rFonts w:hint="eastAsia" w:ascii="仿宋_GB2312" w:hAnsi="宋体" w:eastAsia="仿宋_GB2312"/>
          <w:sz w:val="28"/>
          <w:szCs w:val="28"/>
        </w:rPr>
        <w:t>出门井信息测绘</w:t>
      </w:r>
      <w:r>
        <w:rPr>
          <w:rFonts w:hint="eastAsia" w:ascii="仿宋" w:hAnsi="仿宋" w:eastAsia="仿宋"/>
          <w:sz w:val="28"/>
          <w:szCs w:val="28"/>
        </w:rPr>
        <w:t>，排水户、排水分区达标评估工作。</w:t>
      </w:r>
    </w:p>
    <w:p>
      <w:pPr>
        <w:ind w:firstLine="594" w:firstLineChars="198"/>
        <w:rPr>
          <w:rFonts w:hint="eastAsia" w:ascii="黑体" w:hAnsi="黑体" w:eastAsia="黑体"/>
          <w:sz w:val="30"/>
          <w:szCs w:val="30"/>
        </w:rPr>
      </w:pPr>
      <w:bookmarkStart w:id="3" w:name="三、项目评审情况"/>
      <w:r>
        <w:rPr>
          <w:rFonts w:hint="eastAsia" w:ascii="黑体" w:hAnsi="黑体" w:eastAsia="黑体"/>
          <w:sz w:val="30"/>
          <w:szCs w:val="30"/>
        </w:rPr>
        <w:t>二、项目评审情况</w:t>
      </w:r>
      <w:bookmarkEnd w:id="3"/>
    </w:p>
    <w:p>
      <w:pPr>
        <w:ind w:firstLine="560" w:firstLineChars="200"/>
        <w:rPr>
          <w:rFonts w:hint="eastAsia" w:ascii="仿宋_GB2312" w:hAnsi="宋体" w:eastAsia="仿宋_GB2312"/>
          <w:sz w:val="28"/>
          <w:szCs w:val="28"/>
        </w:rPr>
      </w:pPr>
      <w:r>
        <w:rPr>
          <w:rFonts w:hint="eastAsia" w:ascii="仿宋_GB2312" w:hAnsi="宋体" w:eastAsia="仿宋_GB2312"/>
          <w:sz w:val="28"/>
          <w:szCs w:val="28"/>
        </w:rPr>
        <w:t>项目单位项目自评总得分为99分。</w:t>
      </w:r>
    </w:p>
    <w:p>
      <w:pPr>
        <w:ind w:firstLine="562" w:firstLineChars="200"/>
        <w:rPr>
          <w:rFonts w:hint="eastAsia" w:ascii="仿宋_GB2312" w:hAnsi="宋体" w:eastAsia="仿宋_GB2312"/>
          <w:b/>
          <w:bCs/>
          <w:sz w:val="28"/>
          <w:szCs w:val="28"/>
        </w:rPr>
      </w:pPr>
      <w:r>
        <w:rPr>
          <w:rFonts w:hint="eastAsia" w:ascii="仿宋_GB2312" w:hAnsi="宋体" w:eastAsia="仿宋_GB2312"/>
          <w:b/>
          <w:bCs/>
          <w:sz w:val="28"/>
          <w:szCs w:val="28"/>
        </w:rPr>
        <w:t>从项目决策上看：</w:t>
      </w:r>
    </w:p>
    <w:p>
      <w:pPr>
        <w:ind w:firstLine="562" w:firstLineChars="200"/>
        <w:rPr>
          <w:rFonts w:hint="eastAsia" w:ascii="仿宋_GB2312" w:hAnsi="宋体" w:eastAsia="仿宋_GB2312"/>
          <w:b/>
          <w:sz w:val="28"/>
          <w:szCs w:val="28"/>
        </w:rPr>
      </w:pPr>
      <w:r>
        <w:rPr>
          <w:rFonts w:hint="eastAsia" w:ascii="仿宋_GB2312" w:hAnsi="宋体" w:eastAsia="仿宋_GB2312"/>
          <w:b/>
          <w:sz w:val="28"/>
          <w:szCs w:val="28"/>
        </w:rPr>
        <w:t>1、本项目立项依据充分，有立项的必要性，具有可行性。</w:t>
      </w:r>
    </w:p>
    <w:p>
      <w:pPr>
        <w:ind w:firstLine="562" w:firstLineChars="200"/>
        <w:rPr>
          <w:rFonts w:hint="eastAsia" w:ascii="仿宋_GB2312" w:hAnsi="宋体" w:eastAsia="仿宋_GB2312"/>
          <w:sz w:val="28"/>
          <w:szCs w:val="28"/>
        </w:rPr>
      </w:pPr>
      <w:r>
        <w:rPr>
          <w:rFonts w:hint="eastAsia" w:ascii="仿宋_GB2312" w:hAnsi="宋体" w:eastAsia="仿宋_GB2312"/>
          <w:b/>
          <w:bCs/>
          <w:sz w:val="28"/>
          <w:szCs w:val="28"/>
        </w:rPr>
        <w:t>立项依据方面，</w:t>
      </w:r>
      <w:r>
        <w:rPr>
          <w:rFonts w:hint="eastAsia" w:ascii="仿宋_GB2312" w:hAnsi="宋体" w:eastAsia="仿宋_GB2312"/>
          <w:sz w:val="28"/>
          <w:szCs w:val="28"/>
        </w:rPr>
        <w:t>有市级行业主管部门发布的文件进行指导。</w:t>
      </w:r>
    </w:p>
    <w:p>
      <w:pPr>
        <w:numPr>
          <w:ilvl w:val="0"/>
          <w:numId w:val="1"/>
        </w:numPr>
        <w:rPr>
          <w:rFonts w:hint="eastAsia" w:ascii="仿宋" w:hAnsi="仿宋" w:eastAsia="仿宋"/>
          <w:sz w:val="28"/>
          <w:szCs w:val="28"/>
        </w:rPr>
      </w:pPr>
      <w:r>
        <w:rPr>
          <w:rFonts w:hint="eastAsia" w:ascii="仿宋" w:hAnsi="仿宋" w:eastAsia="仿宋"/>
          <w:sz w:val="28"/>
          <w:szCs w:val="28"/>
        </w:rPr>
        <w:t>《上海市雨污混接普查和整治工作方案》（2023年第1号上海市总河长令）</w:t>
      </w:r>
    </w:p>
    <w:p>
      <w:pPr>
        <w:pStyle w:val="109"/>
        <w:numPr>
          <w:ilvl w:val="0"/>
          <w:numId w:val="1"/>
        </w:numPr>
        <w:ind w:firstLineChars="0"/>
        <w:rPr>
          <w:rFonts w:hint="eastAsia" w:ascii="仿宋" w:hAnsi="仿宋" w:eastAsia="仿宋"/>
          <w:sz w:val="28"/>
          <w:szCs w:val="28"/>
        </w:rPr>
      </w:pPr>
      <w:r>
        <w:rPr>
          <w:rFonts w:hint="eastAsia" w:ascii="仿宋" w:hAnsi="仿宋" w:eastAsia="仿宋"/>
          <w:sz w:val="28"/>
          <w:szCs w:val="28"/>
        </w:rPr>
        <w:t>《上海市雨污混接普查和整治技术导引》（沪河长办〔2023〕29号）</w:t>
      </w:r>
    </w:p>
    <w:p>
      <w:pPr>
        <w:ind w:firstLine="562" w:firstLineChars="200"/>
        <w:rPr>
          <w:rFonts w:hint="eastAsia" w:ascii="仿宋" w:hAnsi="仿宋" w:eastAsia="仿宋"/>
          <w:sz w:val="28"/>
          <w:szCs w:val="28"/>
        </w:rPr>
      </w:pPr>
      <w:r>
        <w:rPr>
          <w:rFonts w:hint="eastAsia" w:ascii="仿宋_GB2312" w:hAnsi="宋体" w:eastAsia="仿宋_GB2312"/>
          <w:b/>
          <w:bCs/>
          <w:sz w:val="28"/>
          <w:szCs w:val="28"/>
        </w:rPr>
        <w:t>立项必要性方面，</w:t>
      </w:r>
      <w:r>
        <w:rPr>
          <w:rFonts w:hint="eastAsia" w:ascii="仿宋" w:hAnsi="仿宋" w:eastAsia="仿宋"/>
          <w:sz w:val="28"/>
          <w:szCs w:val="28"/>
        </w:rPr>
        <w:t>根据《上海市雨污混接普查和整治工作方案》《上海市雨污混接普查和整治技术导引》工作要求，应委托专业单位，开展重点泵站区域排查、排水户出门井信息测绘、排水用户达标评估、排水分区达标评估工作。</w:t>
      </w:r>
    </w:p>
    <w:p>
      <w:pPr>
        <w:ind w:firstLine="562" w:firstLineChars="200"/>
        <w:rPr>
          <w:rFonts w:hint="eastAsia" w:ascii="仿宋_GB2312" w:hAnsi="宋体" w:eastAsia="仿宋_GB2312"/>
          <w:b/>
          <w:bCs/>
          <w:sz w:val="28"/>
          <w:szCs w:val="28"/>
        </w:rPr>
      </w:pPr>
      <w:r>
        <w:rPr>
          <w:rFonts w:hint="eastAsia" w:ascii="仿宋_GB2312" w:hAnsi="宋体" w:eastAsia="仿宋_GB2312"/>
          <w:b/>
          <w:bCs/>
          <w:sz w:val="28"/>
          <w:szCs w:val="28"/>
        </w:rPr>
        <w:t>项目可行性方面，</w:t>
      </w:r>
      <w:r>
        <w:rPr>
          <w:rFonts w:hint="eastAsia" w:ascii="仿宋" w:hAnsi="仿宋" w:eastAsia="仿宋"/>
          <w:sz w:val="28"/>
          <w:szCs w:val="28"/>
        </w:rPr>
        <w:t>委托专业技术单位开展排摸工作。</w:t>
      </w:r>
    </w:p>
    <w:p>
      <w:pPr>
        <w:ind w:firstLine="562" w:firstLineChars="200"/>
        <w:rPr>
          <w:rFonts w:hint="eastAsia" w:ascii="仿宋_GB2312" w:hAnsi="宋体" w:eastAsia="仿宋_GB2312"/>
          <w:b/>
          <w:sz w:val="28"/>
          <w:szCs w:val="28"/>
        </w:rPr>
      </w:pPr>
      <w:r>
        <w:rPr>
          <w:rFonts w:ascii="仿宋_GB2312" w:hAnsi="宋体" w:eastAsia="仿宋_GB2312"/>
          <w:b/>
          <w:sz w:val="28"/>
          <w:szCs w:val="28"/>
        </w:rPr>
        <w:t>2</w:t>
      </w:r>
      <w:r>
        <w:rPr>
          <w:rFonts w:hint="eastAsia" w:ascii="仿宋_GB2312" w:hAnsi="宋体" w:eastAsia="仿宋_GB2312"/>
          <w:b/>
          <w:sz w:val="28"/>
          <w:szCs w:val="28"/>
        </w:rPr>
        <w:t>、</w:t>
      </w:r>
      <w:r>
        <w:rPr>
          <w:rFonts w:ascii="仿宋_GB2312" w:hAnsi="宋体" w:eastAsia="仿宋_GB2312"/>
          <w:b/>
          <w:sz w:val="28"/>
          <w:szCs w:val="28"/>
        </w:rPr>
        <w:t>本</w:t>
      </w:r>
      <w:r>
        <w:rPr>
          <w:rFonts w:hint="eastAsia" w:ascii="仿宋_GB2312" w:hAnsi="宋体" w:eastAsia="仿宋_GB2312"/>
          <w:b/>
          <w:sz w:val="28"/>
          <w:szCs w:val="28"/>
        </w:rPr>
        <w:t>项目预算编制基本科学，细化程度较高，程序规范。</w:t>
      </w:r>
    </w:p>
    <w:p>
      <w:pPr>
        <w:ind w:firstLine="562" w:firstLineChars="200"/>
        <w:rPr>
          <w:rFonts w:hint="eastAsia" w:ascii="仿宋_GB2312" w:hAnsi="黑体" w:eastAsia="仿宋_GB2312"/>
          <w:sz w:val="28"/>
          <w:szCs w:val="28"/>
        </w:rPr>
      </w:pPr>
      <w:r>
        <w:rPr>
          <w:rFonts w:hint="eastAsia" w:ascii="仿宋_GB2312" w:hAnsi="黑体" w:eastAsia="仿宋_GB2312"/>
          <w:b/>
          <w:bCs/>
          <w:sz w:val="28"/>
          <w:szCs w:val="28"/>
        </w:rPr>
        <w:t>预算科学性方面</w:t>
      </w:r>
      <w:r>
        <w:rPr>
          <w:rFonts w:hint="eastAsia" w:ascii="仿宋_GB2312" w:hAnsi="黑体" w:eastAsia="仿宋_GB2312"/>
          <w:sz w:val="28"/>
          <w:szCs w:val="28"/>
        </w:rPr>
        <w:t>，本项目属于新增项目，编制了项目年度目标，绩效目标设置与本项目预算的对应性和匹配性较高。</w:t>
      </w:r>
    </w:p>
    <w:p>
      <w:pPr>
        <w:ind w:firstLine="562" w:firstLineChars="200"/>
        <w:rPr>
          <w:rFonts w:hint="eastAsia" w:ascii="仿宋_GB2312" w:hAnsi="黑体" w:eastAsia="仿宋_GB2312"/>
          <w:sz w:val="28"/>
          <w:szCs w:val="28"/>
        </w:rPr>
      </w:pPr>
      <w:r>
        <w:rPr>
          <w:rFonts w:hint="eastAsia" w:ascii="仿宋_GB2312" w:hAnsi="黑体" w:eastAsia="仿宋_GB2312"/>
          <w:b/>
          <w:bCs/>
          <w:sz w:val="28"/>
          <w:szCs w:val="28"/>
        </w:rPr>
        <w:t>预算细化度方面，</w:t>
      </w:r>
      <w:r>
        <w:rPr>
          <w:rFonts w:hint="eastAsia" w:ascii="仿宋_GB2312" w:hAnsi="黑体" w:eastAsia="仿宋_GB2312"/>
          <w:sz w:val="28"/>
          <w:szCs w:val="28"/>
        </w:rPr>
        <w:t>项目包含重点问题区域雨污混接普查一个子项。</w:t>
      </w:r>
    </w:p>
    <w:p>
      <w:pPr>
        <w:ind w:firstLine="562" w:firstLineChars="200"/>
        <w:rPr>
          <w:rFonts w:hint="eastAsia" w:ascii="仿宋_GB2312" w:hAnsi="黑体" w:eastAsia="仿宋_GB2312"/>
          <w:sz w:val="28"/>
          <w:szCs w:val="28"/>
        </w:rPr>
      </w:pPr>
      <w:r>
        <w:rPr>
          <w:rFonts w:hint="eastAsia" w:ascii="仿宋_GB2312" w:hAnsi="黑体" w:eastAsia="仿宋_GB2312"/>
          <w:b/>
          <w:bCs/>
          <w:sz w:val="28"/>
          <w:szCs w:val="28"/>
        </w:rPr>
        <w:t>预算规范性方面，</w:t>
      </w:r>
      <w:r>
        <w:rPr>
          <w:rFonts w:hint="eastAsia" w:ascii="仿宋_GB2312" w:hAnsi="黑体" w:eastAsia="仿宋_GB2312"/>
          <w:sz w:val="28"/>
          <w:szCs w:val="28"/>
        </w:rPr>
        <w:t>在预算申报前经过了部门的集体决策，并根据项目申报的规范流程进行审核和申报。</w:t>
      </w:r>
    </w:p>
    <w:p>
      <w:pPr>
        <w:ind w:firstLine="562" w:firstLineChars="200"/>
        <w:rPr>
          <w:rFonts w:hint="eastAsia" w:ascii="仿宋_GB2312" w:hAnsi="黑体" w:eastAsia="仿宋_GB2312"/>
          <w:sz w:val="28"/>
          <w:szCs w:val="28"/>
        </w:rPr>
      </w:pPr>
      <w:r>
        <w:rPr>
          <w:rFonts w:hint="eastAsia" w:ascii="仿宋_GB2312" w:hAnsi="黑体" w:eastAsia="仿宋_GB2312"/>
          <w:b/>
          <w:bCs/>
          <w:sz w:val="28"/>
          <w:szCs w:val="28"/>
        </w:rPr>
        <w:t>预算编制合理性方面，</w:t>
      </w:r>
      <w:r>
        <w:rPr>
          <w:rFonts w:hint="eastAsia" w:ascii="仿宋_GB2312" w:hAnsi="黑体" w:eastAsia="仿宋_GB2312"/>
          <w:sz w:val="28"/>
          <w:szCs w:val="28"/>
        </w:rPr>
        <w:t>区排水管理所编制本项目的预算测算依据较为完整，根据《分流制排水系统雨污混接调查综合单价》《上海市雨污混接普查综合单价》，并进行了大幅下调。</w:t>
      </w:r>
    </w:p>
    <w:p>
      <w:pPr>
        <w:ind w:firstLine="562" w:firstLineChars="200"/>
        <w:rPr>
          <w:rFonts w:hint="eastAsia" w:ascii="仿宋_GB2312" w:hAnsi="宋体" w:eastAsia="仿宋_GB2312"/>
          <w:b/>
          <w:bCs/>
          <w:sz w:val="28"/>
          <w:szCs w:val="28"/>
        </w:rPr>
      </w:pPr>
      <w:r>
        <w:rPr>
          <w:rFonts w:hint="eastAsia" w:ascii="仿宋_GB2312" w:hAnsi="宋体" w:eastAsia="仿宋_GB2312"/>
          <w:b/>
          <w:bCs/>
          <w:sz w:val="28"/>
          <w:szCs w:val="28"/>
        </w:rPr>
        <w:t>从项目管理上看：</w:t>
      </w:r>
    </w:p>
    <w:p>
      <w:pPr>
        <w:ind w:firstLine="562" w:firstLineChars="200"/>
        <w:rPr>
          <w:rFonts w:hint="eastAsia" w:ascii="仿宋_GB2312" w:hAnsi="宋体" w:eastAsia="仿宋_GB2312"/>
          <w:b/>
          <w:sz w:val="28"/>
          <w:szCs w:val="28"/>
        </w:rPr>
      </w:pPr>
      <w:r>
        <w:rPr>
          <w:rFonts w:ascii="仿宋_GB2312" w:hAnsi="宋体" w:eastAsia="仿宋_GB2312"/>
          <w:b/>
          <w:sz w:val="28"/>
          <w:szCs w:val="28"/>
        </w:rPr>
        <w:t>1</w:t>
      </w:r>
      <w:r>
        <w:rPr>
          <w:rFonts w:hint="eastAsia" w:ascii="仿宋_GB2312" w:hAnsi="宋体" w:eastAsia="仿宋_GB2312"/>
          <w:b/>
          <w:sz w:val="28"/>
          <w:szCs w:val="28"/>
        </w:rPr>
        <w:t>、项目管理、财务管理等通用性制度基本健全，项目计划较为科学</w:t>
      </w:r>
    </w:p>
    <w:p>
      <w:pPr>
        <w:ind w:firstLine="560" w:firstLineChars="200"/>
        <w:rPr>
          <w:rFonts w:hint="eastAsia" w:ascii="仿宋_GB2312" w:hAnsi="黑体" w:eastAsia="仿宋_GB2312"/>
          <w:sz w:val="28"/>
          <w:szCs w:val="28"/>
        </w:rPr>
      </w:pPr>
      <w:r>
        <w:rPr>
          <w:rFonts w:hint="eastAsia" w:ascii="仿宋_GB2312" w:hAnsi="黑体" w:eastAsia="仿宋_GB2312"/>
          <w:sz w:val="28"/>
          <w:szCs w:val="28"/>
        </w:rPr>
        <w:t>本项目所执行的主要制度包括《闵行区水务局财务管理制度》、《闵行区水务局政府采购操作实施办法（试行）》。</w:t>
      </w:r>
    </w:p>
    <w:p>
      <w:pPr>
        <w:ind w:firstLine="562" w:firstLineChars="200"/>
        <w:rPr>
          <w:rFonts w:hint="eastAsia" w:ascii="仿宋_GB2312" w:hAnsi="宋体" w:eastAsia="仿宋_GB2312"/>
          <w:b/>
          <w:sz w:val="28"/>
          <w:szCs w:val="28"/>
        </w:rPr>
      </w:pPr>
      <w:r>
        <w:rPr>
          <w:rFonts w:ascii="仿宋_GB2312" w:hAnsi="宋体" w:eastAsia="仿宋_GB2312"/>
          <w:b/>
          <w:sz w:val="28"/>
          <w:szCs w:val="28"/>
        </w:rPr>
        <w:t>2</w:t>
      </w:r>
      <w:r>
        <w:rPr>
          <w:rFonts w:hint="eastAsia" w:ascii="仿宋_GB2312" w:hAnsi="宋体" w:eastAsia="仿宋_GB2312"/>
          <w:b/>
          <w:sz w:val="28"/>
          <w:szCs w:val="28"/>
        </w:rPr>
        <w:t>、本项目为新增项目，无需提供上年度绩效评价结果的应用和改进情况的相关依据</w:t>
      </w:r>
    </w:p>
    <w:p>
      <w:pPr>
        <w:ind w:firstLine="562" w:firstLineChars="200"/>
        <w:rPr>
          <w:rFonts w:hint="eastAsia" w:ascii="仿宋_GB2312" w:hAnsi="黑体" w:eastAsia="仿宋_GB2312"/>
          <w:b/>
          <w:bCs/>
          <w:sz w:val="28"/>
          <w:szCs w:val="28"/>
        </w:rPr>
      </w:pPr>
      <w:r>
        <w:rPr>
          <w:rFonts w:hint="eastAsia" w:ascii="仿宋_GB2312" w:hAnsi="黑体" w:eastAsia="仿宋_GB2312"/>
          <w:b/>
          <w:bCs/>
          <w:sz w:val="28"/>
          <w:szCs w:val="28"/>
        </w:rPr>
        <w:t>从项目绩效上看：</w:t>
      </w:r>
    </w:p>
    <w:p>
      <w:pPr>
        <w:ind w:firstLine="562" w:firstLineChars="200"/>
        <w:rPr>
          <w:rFonts w:hint="eastAsia" w:ascii="仿宋_GB2312" w:hAnsi="宋体" w:eastAsia="仿宋_GB2312"/>
          <w:b/>
          <w:sz w:val="28"/>
          <w:szCs w:val="28"/>
        </w:rPr>
      </w:pPr>
      <w:r>
        <w:rPr>
          <w:rFonts w:hint="eastAsia" w:ascii="仿宋_GB2312" w:hAnsi="宋体" w:eastAsia="仿宋_GB2312"/>
          <w:b/>
          <w:sz w:val="28"/>
          <w:szCs w:val="28"/>
        </w:rPr>
        <w:t>1、本项目产出指标设置基本完整</w:t>
      </w:r>
    </w:p>
    <w:p>
      <w:pPr>
        <w:ind w:firstLine="560" w:firstLineChars="200"/>
        <w:rPr>
          <w:rFonts w:hint="eastAsia" w:ascii="仿宋_GB2312" w:hAnsi="黑体" w:eastAsia="仿宋_GB2312"/>
          <w:sz w:val="28"/>
          <w:szCs w:val="28"/>
        </w:rPr>
      </w:pPr>
      <w:r>
        <w:rPr>
          <w:rFonts w:hint="eastAsia" w:ascii="仿宋_GB2312" w:hAnsi="黑体" w:eastAsia="仿宋_GB2312"/>
          <w:sz w:val="28"/>
          <w:szCs w:val="28"/>
        </w:rPr>
        <w:t>本项目产出指标设置基本完整，包括产出数量、产出质量、产出时效指标。其中产出数量指标设置了3个，包括：重点问题区域内雨污混接普查量、普查报告完成数、普查问题登记率。质量指标设置了3个，包括：人员设备配置合理性、普查报告准确率、第三方普查验收通过率。时效指标设置了2个，包括：雨污混接完成及时率、普查报告出具及时率。</w:t>
      </w:r>
    </w:p>
    <w:p>
      <w:pPr>
        <w:ind w:firstLine="562" w:firstLineChars="200"/>
        <w:rPr>
          <w:rFonts w:hint="eastAsia" w:ascii="仿宋_GB2312" w:hAnsi="黑体" w:eastAsia="仿宋_GB2312"/>
          <w:b/>
          <w:bCs/>
          <w:sz w:val="28"/>
          <w:szCs w:val="28"/>
        </w:rPr>
      </w:pPr>
      <w:r>
        <w:rPr>
          <w:rFonts w:hint="eastAsia" w:ascii="仿宋_GB2312" w:hAnsi="黑体" w:eastAsia="仿宋_GB2312"/>
          <w:b/>
          <w:bCs/>
          <w:sz w:val="28"/>
          <w:szCs w:val="28"/>
        </w:rPr>
        <w:t>2、本项目效益指标设置基本完整</w:t>
      </w:r>
    </w:p>
    <w:p>
      <w:pPr>
        <w:ind w:firstLine="560" w:firstLineChars="200"/>
        <w:rPr>
          <w:rFonts w:hint="eastAsia" w:ascii="仿宋_GB2312" w:hAnsi="黑体" w:eastAsia="仿宋_GB2312"/>
          <w:sz w:val="28"/>
          <w:szCs w:val="28"/>
        </w:rPr>
      </w:pPr>
      <w:r>
        <w:rPr>
          <w:rFonts w:hint="eastAsia" w:ascii="仿宋_GB2312" w:hAnsi="黑体" w:eastAsia="仿宋_GB2312"/>
          <w:sz w:val="28"/>
          <w:szCs w:val="28"/>
        </w:rPr>
        <w:t>本项目效益指标设置基本完整，包括社会效益指标、可持续影响指标。其中社会效益指标设置了3个，包括促进排水户合规排水、普查范围覆盖率、加强水资源监察力度。可持续影响指标设置了1个，包括长效管理机制健全性。</w:t>
      </w:r>
    </w:p>
    <w:p>
      <w:pPr>
        <w:ind w:firstLine="594" w:firstLineChars="198"/>
        <w:rPr>
          <w:rFonts w:hint="eastAsia" w:ascii="仿宋_GB2312" w:hAnsi="宋体" w:eastAsia="仿宋_GB2312"/>
          <w:sz w:val="28"/>
          <w:szCs w:val="28"/>
        </w:rPr>
      </w:pPr>
      <w:bookmarkStart w:id="4" w:name="四、项目评审意见"/>
      <w:r>
        <w:rPr>
          <w:rFonts w:hint="eastAsia" w:ascii="黑体" w:hAnsi="黑体" w:eastAsia="黑体"/>
          <w:sz w:val="30"/>
          <w:szCs w:val="30"/>
        </w:rPr>
        <w:t>三、项目</w:t>
      </w:r>
      <w:bookmarkEnd w:id="4"/>
      <w:r>
        <w:rPr>
          <w:rFonts w:hint="eastAsia" w:ascii="黑体" w:hAnsi="黑体" w:eastAsia="黑体"/>
          <w:sz w:val="30"/>
          <w:szCs w:val="30"/>
        </w:rPr>
        <w:t>存在问题与改进建议</w:t>
      </w:r>
    </w:p>
    <w:p>
      <w:pPr>
        <w:ind w:firstLine="560" w:firstLineChars="200"/>
        <w:rPr>
          <w:rFonts w:hint="eastAsia" w:ascii="仿宋_GB2312" w:hAnsi="黑体" w:eastAsia="仿宋_GB2312"/>
          <w:sz w:val="28"/>
          <w:szCs w:val="28"/>
        </w:rPr>
      </w:pPr>
      <w:r>
        <w:rPr>
          <w:rFonts w:hint="eastAsia" w:ascii="仿宋_GB2312" w:hAnsi="黑体" w:eastAsia="仿宋_GB2312"/>
          <w:sz w:val="28"/>
          <w:szCs w:val="28"/>
        </w:rPr>
        <w:t>无</w:t>
      </w:r>
    </w:p>
    <w:p>
      <w:pPr>
        <w:ind w:firstLine="594" w:firstLineChars="198"/>
        <w:rPr>
          <w:rFonts w:hint="eastAsia" w:ascii="黑体" w:hAnsi="黑体" w:eastAsia="黑体"/>
          <w:sz w:val="30"/>
          <w:szCs w:val="30"/>
        </w:rPr>
      </w:pPr>
      <w:bookmarkStart w:id="5" w:name="五、项目改进建议"/>
      <w:r>
        <w:rPr>
          <w:rFonts w:hint="eastAsia" w:ascii="黑体" w:hAnsi="黑体" w:eastAsia="黑体"/>
          <w:sz w:val="30"/>
          <w:szCs w:val="30"/>
        </w:rPr>
        <w:t>四、项目</w:t>
      </w:r>
      <w:bookmarkEnd w:id="5"/>
      <w:r>
        <w:rPr>
          <w:rFonts w:hint="eastAsia" w:ascii="黑体" w:hAnsi="黑体" w:eastAsia="黑体"/>
          <w:sz w:val="30"/>
          <w:szCs w:val="30"/>
        </w:rPr>
        <w:t>预算审核意见</w:t>
      </w:r>
    </w:p>
    <w:p>
      <w:pPr>
        <w:ind w:firstLine="554" w:firstLineChars="198"/>
        <w:rPr>
          <w:rFonts w:hint="eastAsia" w:ascii="黑体" w:hAnsi="黑体" w:eastAsia="黑体"/>
          <w:sz w:val="30"/>
          <w:szCs w:val="30"/>
        </w:rPr>
      </w:pPr>
      <w:r>
        <w:rPr>
          <w:rFonts w:hint="eastAsia" w:ascii="仿宋_GB2312" w:hAnsi="黑体" w:eastAsia="仿宋_GB2312"/>
          <w:sz w:val="28"/>
          <w:szCs w:val="28"/>
        </w:rPr>
        <w:t>本项目2025年预算申请450万元，</w:t>
      </w:r>
      <w:r>
        <w:rPr>
          <w:rFonts w:hint="eastAsia" w:ascii="仿宋_GB2312" w:hAnsi="宋体" w:eastAsia="仿宋_GB2312"/>
          <w:sz w:val="28"/>
          <w:szCs w:val="28"/>
        </w:rPr>
        <w:t>根据本项目的特点，从项目决策、项目管理以及项目绩效等方面进行了综合评审，评审结果为：本项目总体可实施。</w:t>
      </w:r>
      <w:r>
        <w:rPr>
          <w:rFonts w:hint="eastAsia" w:ascii="仿宋_GB2312" w:hAnsi="黑体" w:eastAsia="仿宋_GB2312"/>
          <w:sz w:val="28"/>
          <w:szCs w:val="28"/>
        </w:rPr>
        <w:t>资金已作大量下浮，所以此项目经评审项目资金不作调减。</w:t>
      </w:r>
    </w:p>
    <w:p>
      <w:pPr>
        <w:ind w:firstLine="4791" w:firstLineChars="1597"/>
        <w:rPr>
          <w:rFonts w:hint="eastAsia" w:ascii="黑体" w:hAnsi="黑体" w:eastAsia="黑体"/>
          <w:sz w:val="30"/>
          <w:szCs w:val="30"/>
        </w:rPr>
      </w:pPr>
    </w:p>
    <w:p>
      <w:pPr>
        <w:ind w:firstLine="4791" w:firstLineChars="1597"/>
        <w:rPr>
          <w:rFonts w:hint="eastAsia" w:ascii="黑体" w:hAnsi="黑体" w:eastAsia="黑体"/>
          <w:sz w:val="30"/>
          <w:szCs w:val="30"/>
        </w:rPr>
      </w:pPr>
    </w:p>
    <w:p>
      <w:pPr>
        <w:ind w:firstLine="4471" w:firstLineChars="1597"/>
        <w:rPr>
          <w:rFonts w:hint="eastAsia" w:ascii="仿宋_GB2312" w:hAnsi="宋体" w:eastAsia="仿宋_GB2312"/>
          <w:sz w:val="28"/>
          <w:szCs w:val="28"/>
        </w:rPr>
      </w:pPr>
      <w:r>
        <w:rPr>
          <w:rFonts w:hint="eastAsia" w:ascii="仿宋_GB2312" w:hAnsi="宋体" w:eastAsia="仿宋_GB2312"/>
          <w:sz w:val="28"/>
          <w:szCs w:val="28"/>
        </w:rPr>
        <w:t>编报单位：闵行区排水管理所</w:t>
      </w:r>
    </w:p>
    <w:p>
      <w:pPr>
        <w:ind w:right="840"/>
        <w:jc w:val="right"/>
        <w:rPr>
          <w:lang w:val="zh-CN"/>
        </w:rPr>
      </w:pPr>
      <w:r>
        <w:rPr>
          <w:rFonts w:hint="eastAsia" w:ascii="仿宋_GB2312" w:hAnsi="黑体" w:eastAsia="仿宋_GB2312"/>
          <w:sz w:val="28"/>
          <w:szCs w:val="28"/>
        </w:rPr>
        <w:t>2025</w:t>
      </w:r>
      <w:r>
        <w:rPr>
          <w:rFonts w:hint="eastAsia" w:ascii="仿宋_GB2312" w:hAnsi="宋体" w:eastAsia="仿宋_GB2312" w:cs="宋体"/>
          <w:sz w:val="28"/>
          <w:szCs w:val="28"/>
        </w:rPr>
        <w:t>年2月</w:t>
      </w:r>
      <w:r>
        <w:rPr>
          <w:rFonts w:hint="eastAsia" w:ascii="仿宋_GB2312" w:hAnsi="宋体" w:eastAsia="仿宋_GB2312" w:cs="宋体"/>
          <w:sz w:val="28"/>
          <w:szCs w:val="28"/>
          <w:lang w:val="en-US" w:eastAsia="zh-CN"/>
        </w:rPr>
        <w:t>7</w:t>
      </w:r>
      <w:bookmarkStart w:id="6" w:name="_GoBack"/>
      <w:bookmarkEnd w:id="6"/>
      <w:r>
        <w:rPr>
          <w:rFonts w:hint="eastAsia" w:ascii="仿宋_GB2312" w:hAnsi="宋体" w:eastAsia="仿宋_GB2312" w:cs="宋体"/>
          <w:sz w:val="28"/>
          <w:szCs w:val="28"/>
        </w:rPr>
        <w:t>日</w:t>
      </w: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Cambria">
    <w:altName w:val="Noto Sans Syriac Eastern"/>
    <w:panose1 w:val="02040503050406030204"/>
    <w:charset w:val="00"/>
    <w:family w:val="roman"/>
    <w:pitch w:val="default"/>
    <w:sig w:usb0="00000000" w:usb1="00000000" w:usb2="02000000" w:usb3="00000000" w:csb0="0000019F" w:csb1="00000000"/>
  </w:font>
  <w:font w:name="Noto Sans Syriac Eastern">
    <w:panose1 w:val="02040503050306020203"/>
    <w:charset w:val="86"/>
    <w:family w:val="auto"/>
    <w:pitch w:val="default"/>
    <w:sig w:usb0="00000000" w:usb1="00000000" w:usb2="00000080" w:usb3="00000000" w:csb0="203E0161" w:csb1="D7FF0000"/>
  </w:font>
  <w:font w:name="仿宋_GB2312">
    <w:panose1 w:val="02010609030101010101"/>
    <w:charset w:val="86"/>
    <w:family w:val="modern"/>
    <w:pitch w:val="default"/>
    <w:sig w:usb0="00000001" w:usb1="080E0000" w:usb2="00000000" w:usb3="00000000" w:csb0="00040000" w:csb1="00000000"/>
  </w:font>
  <w:font w:name="Calibri Light">
    <w:altName w:val="DejaVu Sans"/>
    <w:panose1 w:val="020F0302020204030204"/>
    <w:charset w:val="00"/>
    <w:family w:val="swiss"/>
    <w:pitch w:val="default"/>
    <w:sig w:usb0="00000000" w:usb1="00000000" w:usb2="00000009" w:usb3="00000000" w:csb0="000001FF" w:csb1="00000000"/>
  </w:font>
  <w:font w:name="微软雅黑 Light">
    <w:altName w:val="黑体"/>
    <w:panose1 w:val="020B0502040204020203"/>
    <w:charset w:val="86"/>
    <w:family w:val="swiss"/>
    <w:pitch w:val="default"/>
    <w:sig w:usb0="00000000" w:usb1="00000000"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fldChar w:fldCharType="begin"/>
    </w:r>
    <w:r>
      <w:instrText xml:space="preserve">PAGE   \* MERGEFORMAT</w:instrText>
    </w:r>
    <w:r>
      <w:fldChar w:fldCharType="separate"/>
    </w:r>
    <w:r>
      <w:rPr>
        <w:lang w:val="zh-CN"/>
      </w:rPr>
      <w:t>4</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7DD7C02"/>
    <w:multiLevelType w:val="multilevel"/>
    <w:tmpl w:val="27DD7C02"/>
    <w:lvl w:ilvl="0" w:tentative="0">
      <w:start w:val="1"/>
      <w:numFmt w:val="decimalEnclosedParen"/>
      <w:lvlText w:val="%1"/>
      <w:lvlJc w:val="left"/>
      <w:pPr>
        <w:ind w:left="920" w:hanging="36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1F77"/>
    <w:rsid w:val="00000697"/>
    <w:rsid w:val="00010B3A"/>
    <w:rsid w:val="00012C60"/>
    <w:rsid w:val="000136A3"/>
    <w:rsid w:val="00020628"/>
    <w:rsid w:val="00020B30"/>
    <w:rsid w:val="00031038"/>
    <w:rsid w:val="0003122E"/>
    <w:rsid w:val="00037CEA"/>
    <w:rsid w:val="00040D91"/>
    <w:rsid w:val="00043673"/>
    <w:rsid w:val="000437FA"/>
    <w:rsid w:val="0007355E"/>
    <w:rsid w:val="0008126A"/>
    <w:rsid w:val="000823CE"/>
    <w:rsid w:val="00094558"/>
    <w:rsid w:val="000A7946"/>
    <w:rsid w:val="000B2CED"/>
    <w:rsid w:val="000C03B6"/>
    <w:rsid w:val="000E326C"/>
    <w:rsid w:val="000E7F1F"/>
    <w:rsid w:val="000F7DE6"/>
    <w:rsid w:val="0011684A"/>
    <w:rsid w:val="00124458"/>
    <w:rsid w:val="00133BBC"/>
    <w:rsid w:val="00136A5C"/>
    <w:rsid w:val="00137210"/>
    <w:rsid w:val="001400B2"/>
    <w:rsid w:val="00141DA0"/>
    <w:rsid w:val="00143816"/>
    <w:rsid w:val="00151637"/>
    <w:rsid w:val="00153BE0"/>
    <w:rsid w:val="0016165C"/>
    <w:rsid w:val="00163177"/>
    <w:rsid w:val="00165DD6"/>
    <w:rsid w:val="001660F2"/>
    <w:rsid w:val="00170A3B"/>
    <w:rsid w:val="001772C0"/>
    <w:rsid w:val="001817EA"/>
    <w:rsid w:val="00190C86"/>
    <w:rsid w:val="001920FF"/>
    <w:rsid w:val="001941D7"/>
    <w:rsid w:val="00195F43"/>
    <w:rsid w:val="001A0919"/>
    <w:rsid w:val="001A4DA1"/>
    <w:rsid w:val="001A7564"/>
    <w:rsid w:val="001B4D0C"/>
    <w:rsid w:val="001C0914"/>
    <w:rsid w:val="001C3646"/>
    <w:rsid w:val="001D44BE"/>
    <w:rsid w:val="001D5567"/>
    <w:rsid w:val="001D793D"/>
    <w:rsid w:val="001E28E6"/>
    <w:rsid w:val="001E7CF2"/>
    <w:rsid w:val="001F01DD"/>
    <w:rsid w:val="001F15E6"/>
    <w:rsid w:val="00200A38"/>
    <w:rsid w:val="00213220"/>
    <w:rsid w:val="00224D90"/>
    <w:rsid w:val="00226894"/>
    <w:rsid w:val="0023286D"/>
    <w:rsid w:val="00234B50"/>
    <w:rsid w:val="002438ED"/>
    <w:rsid w:val="00252F99"/>
    <w:rsid w:val="00263511"/>
    <w:rsid w:val="00263874"/>
    <w:rsid w:val="00263D56"/>
    <w:rsid w:val="00267BFC"/>
    <w:rsid w:val="002703FB"/>
    <w:rsid w:val="00286B58"/>
    <w:rsid w:val="002871A0"/>
    <w:rsid w:val="002944A8"/>
    <w:rsid w:val="002972FD"/>
    <w:rsid w:val="002A1EE0"/>
    <w:rsid w:val="002B27DF"/>
    <w:rsid w:val="002B4C29"/>
    <w:rsid w:val="002B63BC"/>
    <w:rsid w:val="002C3587"/>
    <w:rsid w:val="002C39B4"/>
    <w:rsid w:val="002C3A46"/>
    <w:rsid w:val="002E0411"/>
    <w:rsid w:val="002E241B"/>
    <w:rsid w:val="002E2AA9"/>
    <w:rsid w:val="002E6174"/>
    <w:rsid w:val="002F1200"/>
    <w:rsid w:val="002F3361"/>
    <w:rsid w:val="00307319"/>
    <w:rsid w:val="003122F3"/>
    <w:rsid w:val="0032148E"/>
    <w:rsid w:val="003233BF"/>
    <w:rsid w:val="00325854"/>
    <w:rsid w:val="003258AE"/>
    <w:rsid w:val="00327A40"/>
    <w:rsid w:val="00334441"/>
    <w:rsid w:val="0033535B"/>
    <w:rsid w:val="00335D34"/>
    <w:rsid w:val="00342BF9"/>
    <w:rsid w:val="00343A2A"/>
    <w:rsid w:val="003471A9"/>
    <w:rsid w:val="00350580"/>
    <w:rsid w:val="0035294A"/>
    <w:rsid w:val="00352B40"/>
    <w:rsid w:val="00353967"/>
    <w:rsid w:val="00361505"/>
    <w:rsid w:val="00365854"/>
    <w:rsid w:val="003716F2"/>
    <w:rsid w:val="00375655"/>
    <w:rsid w:val="003832C2"/>
    <w:rsid w:val="0038769C"/>
    <w:rsid w:val="0039326E"/>
    <w:rsid w:val="00397C75"/>
    <w:rsid w:val="003A0452"/>
    <w:rsid w:val="003A30AD"/>
    <w:rsid w:val="003A7CD1"/>
    <w:rsid w:val="003B46CA"/>
    <w:rsid w:val="003C1D19"/>
    <w:rsid w:val="003C6604"/>
    <w:rsid w:val="003D3EB4"/>
    <w:rsid w:val="003D6095"/>
    <w:rsid w:val="003D6EF7"/>
    <w:rsid w:val="003E0664"/>
    <w:rsid w:val="003F0030"/>
    <w:rsid w:val="003F05EA"/>
    <w:rsid w:val="003F3EE5"/>
    <w:rsid w:val="003F44E0"/>
    <w:rsid w:val="00402C13"/>
    <w:rsid w:val="00402C45"/>
    <w:rsid w:val="00405380"/>
    <w:rsid w:val="004101AA"/>
    <w:rsid w:val="00423719"/>
    <w:rsid w:val="00432DBC"/>
    <w:rsid w:val="00455CBA"/>
    <w:rsid w:val="00456851"/>
    <w:rsid w:val="0046282F"/>
    <w:rsid w:val="00465176"/>
    <w:rsid w:val="004705BB"/>
    <w:rsid w:val="00474D1B"/>
    <w:rsid w:val="0047551B"/>
    <w:rsid w:val="00476EB2"/>
    <w:rsid w:val="00484C25"/>
    <w:rsid w:val="00496910"/>
    <w:rsid w:val="00497C22"/>
    <w:rsid w:val="004A0ADD"/>
    <w:rsid w:val="004A1BDE"/>
    <w:rsid w:val="004B43C1"/>
    <w:rsid w:val="004B6580"/>
    <w:rsid w:val="004C1248"/>
    <w:rsid w:val="004C5B7B"/>
    <w:rsid w:val="004C5C64"/>
    <w:rsid w:val="004C6999"/>
    <w:rsid w:val="004D4317"/>
    <w:rsid w:val="004D67C4"/>
    <w:rsid w:val="004E59D0"/>
    <w:rsid w:val="004E6CE3"/>
    <w:rsid w:val="004F42F7"/>
    <w:rsid w:val="004F5BCA"/>
    <w:rsid w:val="004F768E"/>
    <w:rsid w:val="00501F77"/>
    <w:rsid w:val="00516F26"/>
    <w:rsid w:val="00520C21"/>
    <w:rsid w:val="005328FC"/>
    <w:rsid w:val="00535F7A"/>
    <w:rsid w:val="005363B2"/>
    <w:rsid w:val="0055667F"/>
    <w:rsid w:val="0056261F"/>
    <w:rsid w:val="00564B6E"/>
    <w:rsid w:val="00570EF3"/>
    <w:rsid w:val="0058011D"/>
    <w:rsid w:val="0058144A"/>
    <w:rsid w:val="005A0309"/>
    <w:rsid w:val="005A5238"/>
    <w:rsid w:val="005A554B"/>
    <w:rsid w:val="005A59D5"/>
    <w:rsid w:val="005C2240"/>
    <w:rsid w:val="005C244E"/>
    <w:rsid w:val="005C4A6B"/>
    <w:rsid w:val="005D32F1"/>
    <w:rsid w:val="005D4785"/>
    <w:rsid w:val="005D5EAA"/>
    <w:rsid w:val="00600064"/>
    <w:rsid w:val="00602445"/>
    <w:rsid w:val="00611E10"/>
    <w:rsid w:val="006161A8"/>
    <w:rsid w:val="0062035B"/>
    <w:rsid w:val="006222EF"/>
    <w:rsid w:val="00622E12"/>
    <w:rsid w:val="006236E8"/>
    <w:rsid w:val="0063191F"/>
    <w:rsid w:val="00631B84"/>
    <w:rsid w:val="00635078"/>
    <w:rsid w:val="006376BF"/>
    <w:rsid w:val="006378D1"/>
    <w:rsid w:val="00643625"/>
    <w:rsid w:val="0064498D"/>
    <w:rsid w:val="006513B9"/>
    <w:rsid w:val="0065193E"/>
    <w:rsid w:val="00660C36"/>
    <w:rsid w:val="00664029"/>
    <w:rsid w:val="00670DE3"/>
    <w:rsid w:val="00683683"/>
    <w:rsid w:val="006856E2"/>
    <w:rsid w:val="006875C4"/>
    <w:rsid w:val="00692D7A"/>
    <w:rsid w:val="00695B2E"/>
    <w:rsid w:val="006A179F"/>
    <w:rsid w:val="006A4A87"/>
    <w:rsid w:val="006B5652"/>
    <w:rsid w:val="006C2150"/>
    <w:rsid w:val="006E104C"/>
    <w:rsid w:val="006E7322"/>
    <w:rsid w:val="006F1A00"/>
    <w:rsid w:val="006F2CE1"/>
    <w:rsid w:val="006F4F80"/>
    <w:rsid w:val="006F5834"/>
    <w:rsid w:val="006F6828"/>
    <w:rsid w:val="00703A8C"/>
    <w:rsid w:val="00705E03"/>
    <w:rsid w:val="00713EBC"/>
    <w:rsid w:val="0072239B"/>
    <w:rsid w:val="007229E8"/>
    <w:rsid w:val="00726E71"/>
    <w:rsid w:val="00752306"/>
    <w:rsid w:val="00754ABA"/>
    <w:rsid w:val="00757AAC"/>
    <w:rsid w:val="00760A4F"/>
    <w:rsid w:val="00760ECD"/>
    <w:rsid w:val="00762AA3"/>
    <w:rsid w:val="0076359F"/>
    <w:rsid w:val="0076382F"/>
    <w:rsid w:val="007648F4"/>
    <w:rsid w:val="007725D8"/>
    <w:rsid w:val="007733F6"/>
    <w:rsid w:val="007817BB"/>
    <w:rsid w:val="00790000"/>
    <w:rsid w:val="00792002"/>
    <w:rsid w:val="0079245F"/>
    <w:rsid w:val="00793421"/>
    <w:rsid w:val="00796AB5"/>
    <w:rsid w:val="007A0DD8"/>
    <w:rsid w:val="007A1CF5"/>
    <w:rsid w:val="007A50FA"/>
    <w:rsid w:val="007B0542"/>
    <w:rsid w:val="007B1B3E"/>
    <w:rsid w:val="007B501E"/>
    <w:rsid w:val="007B7EAB"/>
    <w:rsid w:val="007D5073"/>
    <w:rsid w:val="007D7FF6"/>
    <w:rsid w:val="007E10D2"/>
    <w:rsid w:val="007E1A6E"/>
    <w:rsid w:val="007E31B1"/>
    <w:rsid w:val="007E32DB"/>
    <w:rsid w:val="007F1E1D"/>
    <w:rsid w:val="007F432E"/>
    <w:rsid w:val="0080164E"/>
    <w:rsid w:val="008048E4"/>
    <w:rsid w:val="00805F4C"/>
    <w:rsid w:val="00815A45"/>
    <w:rsid w:val="00821610"/>
    <w:rsid w:val="00821CDD"/>
    <w:rsid w:val="00823179"/>
    <w:rsid w:val="00830427"/>
    <w:rsid w:val="0083213B"/>
    <w:rsid w:val="008377B6"/>
    <w:rsid w:val="0083783F"/>
    <w:rsid w:val="0084528A"/>
    <w:rsid w:val="00871CE1"/>
    <w:rsid w:val="00876B1B"/>
    <w:rsid w:val="00882C9D"/>
    <w:rsid w:val="0088356E"/>
    <w:rsid w:val="00885BCD"/>
    <w:rsid w:val="008906B4"/>
    <w:rsid w:val="00891212"/>
    <w:rsid w:val="00892932"/>
    <w:rsid w:val="008A01C7"/>
    <w:rsid w:val="008A4618"/>
    <w:rsid w:val="008B0245"/>
    <w:rsid w:val="008C1A80"/>
    <w:rsid w:val="008C3D16"/>
    <w:rsid w:val="008D4D2E"/>
    <w:rsid w:val="008D5119"/>
    <w:rsid w:val="008E2561"/>
    <w:rsid w:val="008E3762"/>
    <w:rsid w:val="008F1B80"/>
    <w:rsid w:val="009049A5"/>
    <w:rsid w:val="0090533D"/>
    <w:rsid w:val="0092004C"/>
    <w:rsid w:val="0092010E"/>
    <w:rsid w:val="0092072C"/>
    <w:rsid w:val="00922A81"/>
    <w:rsid w:val="009314DF"/>
    <w:rsid w:val="00935D55"/>
    <w:rsid w:val="009361E8"/>
    <w:rsid w:val="00936EBA"/>
    <w:rsid w:val="009452A9"/>
    <w:rsid w:val="009517E9"/>
    <w:rsid w:val="009579FE"/>
    <w:rsid w:val="00972B0A"/>
    <w:rsid w:val="00977960"/>
    <w:rsid w:val="00987514"/>
    <w:rsid w:val="00996FE4"/>
    <w:rsid w:val="009A4445"/>
    <w:rsid w:val="009A73D9"/>
    <w:rsid w:val="009B1B34"/>
    <w:rsid w:val="009B3D4A"/>
    <w:rsid w:val="009B69E8"/>
    <w:rsid w:val="009C328C"/>
    <w:rsid w:val="009C7C21"/>
    <w:rsid w:val="009D63F1"/>
    <w:rsid w:val="009E587C"/>
    <w:rsid w:val="00A07FD1"/>
    <w:rsid w:val="00A12523"/>
    <w:rsid w:val="00A240A0"/>
    <w:rsid w:val="00A36EDD"/>
    <w:rsid w:val="00A571B7"/>
    <w:rsid w:val="00A638BE"/>
    <w:rsid w:val="00A72159"/>
    <w:rsid w:val="00A74040"/>
    <w:rsid w:val="00A75DAE"/>
    <w:rsid w:val="00A82153"/>
    <w:rsid w:val="00A825DA"/>
    <w:rsid w:val="00A93BFE"/>
    <w:rsid w:val="00A94C1E"/>
    <w:rsid w:val="00A97F68"/>
    <w:rsid w:val="00AB5020"/>
    <w:rsid w:val="00AC00A8"/>
    <w:rsid w:val="00AC37CA"/>
    <w:rsid w:val="00AC43E4"/>
    <w:rsid w:val="00AC5045"/>
    <w:rsid w:val="00AD06FE"/>
    <w:rsid w:val="00AD2407"/>
    <w:rsid w:val="00AD4810"/>
    <w:rsid w:val="00AD51EF"/>
    <w:rsid w:val="00AD6886"/>
    <w:rsid w:val="00AE0847"/>
    <w:rsid w:val="00AE15E4"/>
    <w:rsid w:val="00AE4EDD"/>
    <w:rsid w:val="00AE65E5"/>
    <w:rsid w:val="00AF1806"/>
    <w:rsid w:val="00B12706"/>
    <w:rsid w:val="00B208E7"/>
    <w:rsid w:val="00B2104E"/>
    <w:rsid w:val="00B261F0"/>
    <w:rsid w:val="00B34470"/>
    <w:rsid w:val="00B347F9"/>
    <w:rsid w:val="00B34FE8"/>
    <w:rsid w:val="00B365EC"/>
    <w:rsid w:val="00B36A4B"/>
    <w:rsid w:val="00B37161"/>
    <w:rsid w:val="00B4004A"/>
    <w:rsid w:val="00B42192"/>
    <w:rsid w:val="00B52072"/>
    <w:rsid w:val="00B57A54"/>
    <w:rsid w:val="00B65607"/>
    <w:rsid w:val="00B665CD"/>
    <w:rsid w:val="00B7437D"/>
    <w:rsid w:val="00B77EE5"/>
    <w:rsid w:val="00B8372B"/>
    <w:rsid w:val="00B96482"/>
    <w:rsid w:val="00BA4CFA"/>
    <w:rsid w:val="00BA5924"/>
    <w:rsid w:val="00BB074B"/>
    <w:rsid w:val="00BB736F"/>
    <w:rsid w:val="00BC5ABA"/>
    <w:rsid w:val="00BD4EE0"/>
    <w:rsid w:val="00BF0C46"/>
    <w:rsid w:val="00C06463"/>
    <w:rsid w:val="00C072CF"/>
    <w:rsid w:val="00C2318E"/>
    <w:rsid w:val="00C2731E"/>
    <w:rsid w:val="00C30480"/>
    <w:rsid w:val="00C53917"/>
    <w:rsid w:val="00C5397E"/>
    <w:rsid w:val="00C600E1"/>
    <w:rsid w:val="00C60EFF"/>
    <w:rsid w:val="00C76AC2"/>
    <w:rsid w:val="00C80254"/>
    <w:rsid w:val="00C8281B"/>
    <w:rsid w:val="00C93EEB"/>
    <w:rsid w:val="00CC10D5"/>
    <w:rsid w:val="00CC33CE"/>
    <w:rsid w:val="00CC5C4F"/>
    <w:rsid w:val="00CC6B1E"/>
    <w:rsid w:val="00CD088E"/>
    <w:rsid w:val="00CD204E"/>
    <w:rsid w:val="00CF353B"/>
    <w:rsid w:val="00D16DD3"/>
    <w:rsid w:val="00D23E2A"/>
    <w:rsid w:val="00D3412D"/>
    <w:rsid w:val="00D355A7"/>
    <w:rsid w:val="00D469C9"/>
    <w:rsid w:val="00D52252"/>
    <w:rsid w:val="00D527AD"/>
    <w:rsid w:val="00D631D4"/>
    <w:rsid w:val="00D711E7"/>
    <w:rsid w:val="00D72BEA"/>
    <w:rsid w:val="00D72E32"/>
    <w:rsid w:val="00D75AAD"/>
    <w:rsid w:val="00D77C17"/>
    <w:rsid w:val="00D8454E"/>
    <w:rsid w:val="00D8772C"/>
    <w:rsid w:val="00DB2BE8"/>
    <w:rsid w:val="00DC1D36"/>
    <w:rsid w:val="00DC2135"/>
    <w:rsid w:val="00DC5F81"/>
    <w:rsid w:val="00DC7F27"/>
    <w:rsid w:val="00DE14AA"/>
    <w:rsid w:val="00DE3E4D"/>
    <w:rsid w:val="00DE5EE1"/>
    <w:rsid w:val="00E00CAF"/>
    <w:rsid w:val="00E02B85"/>
    <w:rsid w:val="00E0559A"/>
    <w:rsid w:val="00E13EAA"/>
    <w:rsid w:val="00E13FED"/>
    <w:rsid w:val="00E15F28"/>
    <w:rsid w:val="00E163A2"/>
    <w:rsid w:val="00E20E7C"/>
    <w:rsid w:val="00E22067"/>
    <w:rsid w:val="00E266EB"/>
    <w:rsid w:val="00E27528"/>
    <w:rsid w:val="00E32D75"/>
    <w:rsid w:val="00E34793"/>
    <w:rsid w:val="00E34C9A"/>
    <w:rsid w:val="00E537B3"/>
    <w:rsid w:val="00E55E81"/>
    <w:rsid w:val="00E63757"/>
    <w:rsid w:val="00E63C94"/>
    <w:rsid w:val="00E648FB"/>
    <w:rsid w:val="00E67581"/>
    <w:rsid w:val="00E67A52"/>
    <w:rsid w:val="00E67B02"/>
    <w:rsid w:val="00E768BA"/>
    <w:rsid w:val="00E774ED"/>
    <w:rsid w:val="00E858B8"/>
    <w:rsid w:val="00E94F05"/>
    <w:rsid w:val="00EA0400"/>
    <w:rsid w:val="00EA10F4"/>
    <w:rsid w:val="00EA4AB8"/>
    <w:rsid w:val="00EB05B8"/>
    <w:rsid w:val="00EB2DC4"/>
    <w:rsid w:val="00EB6383"/>
    <w:rsid w:val="00EC1718"/>
    <w:rsid w:val="00EC1D69"/>
    <w:rsid w:val="00EC37DD"/>
    <w:rsid w:val="00EC4948"/>
    <w:rsid w:val="00ED0F51"/>
    <w:rsid w:val="00EE179F"/>
    <w:rsid w:val="00EF73BF"/>
    <w:rsid w:val="00F03B5F"/>
    <w:rsid w:val="00F20F78"/>
    <w:rsid w:val="00F22168"/>
    <w:rsid w:val="00F26852"/>
    <w:rsid w:val="00F26EFD"/>
    <w:rsid w:val="00F45F49"/>
    <w:rsid w:val="00F464B0"/>
    <w:rsid w:val="00F52DAF"/>
    <w:rsid w:val="00F57863"/>
    <w:rsid w:val="00F7538A"/>
    <w:rsid w:val="00F81529"/>
    <w:rsid w:val="00F83772"/>
    <w:rsid w:val="00F869D3"/>
    <w:rsid w:val="00F96A25"/>
    <w:rsid w:val="00F96B29"/>
    <w:rsid w:val="00FA1034"/>
    <w:rsid w:val="00FA385E"/>
    <w:rsid w:val="00FA44D3"/>
    <w:rsid w:val="00FB6FD4"/>
    <w:rsid w:val="00FB7950"/>
    <w:rsid w:val="00FC6052"/>
    <w:rsid w:val="00FD412E"/>
    <w:rsid w:val="00FD6C76"/>
    <w:rsid w:val="00FE7ECD"/>
    <w:rsid w:val="F7EF5E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39" w:semiHidden="0" w:name="toc 1"/>
    <w:lsdException w:unhideWhenUsed="0" w:uiPriority="39" w:semiHidden="0" w:name="toc 2"/>
    <w:lsdException w:unhideWhenUsed="0" w:uiPriority="39" w:semiHidden="0" w:name="toc 3"/>
    <w:lsdException w:unhideWhenUsed="0" w:uiPriority="39" w:semiHidden="0" w:name="toc 4"/>
    <w:lsdException w:unhideWhenUsed="0" w:uiPriority="39" w:semiHidden="0" w:name="toc 5"/>
    <w:lsdException w:unhideWhenUsed="0" w:uiPriority="39" w:semiHidden="0" w:name="toc 6"/>
    <w:lsdException w:unhideWhenUsed="0" w:uiPriority="39" w:semiHidden="0" w:name="toc 7"/>
    <w:lsdException w:unhideWhenUsed="0" w:uiPriority="39" w:semiHidden="0" w:name="toc 8"/>
    <w:lsdException w:unhideWhenUsed="0" w:uiPriority="39"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6"/>
    <w:qFormat/>
    <w:uiPriority w:val="9"/>
    <w:pPr>
      <w:keepNext/>
      <w:keepLines/>
      <w:spacing w:before="340" w:after="330" w:line="578" w:lineRule="auto"/>
      <w:outlineLvl w:val="0"/>
    </w:pPr>
    <w:rPr>
      <w:rFonts w:ascii="Calibri" w:hAnsi="Calibri"/>
      <w:b/>
      <w:bCs/>
      <w:kern w:val="44"/>
      <w:sz w:val="44"/>
      <w:szCs w:val="44"/>
    </w:rPr>
  </w:style>
  <w:style w:type="paragraph" w:styleId="3">
    <w:name w:val="heading 2"/>
    <w:basedOn w:val="1"/>
    <w:next w:val="1"/>
    <w:qFormat/>
    <w:uiPriority w:val="0"/>
    <w:pPr>
      <w:keepNext/>
      <w:keepLines/>
      <w:spacing w:before="260" w:after="260" w:line="416" w:lineRule="auto"/>
      <w:outlineLvl w:val="1"/>
    </w:pPr>
    <w:rPr>
      <w:rFonts w:ascii="Cambria" w:hAnsi="Cambria"/>
      <w:b/>
      <w:bCs/>
      <w:sz w:val="32"/>
      <w:szCs w:val="32"/>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link w:val="105"/>
    <w:qFormat/>
    <w:uiPriority w:val="0"/>
    <w:pPr>
      <w:jc w:val="left"/>
    </w:pPr>
  </w:style>
  <w:style w:type="paragraph" w:styleId="5">
    <w:name w:val="Body Text Indent"/>
    <w:basedOn w:val="1"/>
    <w:qFormat/>
    <w:uiPriority w:val="0"/>
    <w:pPr>
      <w:spacing w:line="360" w:lineRule="auto"/>
      <w:ind w:firstLine="560" w:firstLineChars="200"/>
    </w:pPr>
    <w:rPr>
      <w:rFonts w:ascii="仿宋_GB2312" w:hAnsi="宋体" w:eastAsia="仿宋_GB2312"/>
      <w:sz w:val="28"/>
    </w:rPr>
  </w:style>
  <w:style w:type="paragraph" w:styleId="6">
    <w:name w:val="Date"/>
    <w:basedOn w:val="1"/>
    <w:next w:val="1"/>
    <w:link w:val="20"/>
    <w:qFormat/>
    <w:uiPriority w:val="0"/>
    <w:pPr>
      <w:ind w:left="100" w:leftChars="2500"/>
    </w:pPr>
  </w:style>
  <w:style w:type="paragraph" w:styleId="7">
    <w:name w:val="Balloon Text"/>
    <w:basedOn w:val="1"/>
    <w:link w:val="103"/>
    <w:qFormat/>
    <w:uiPriority w:val="0"/>
    <w:rPr>
      <w:sz w:val="18"/>
      <w:szCs w:val="18"/>
    </w:rPr>
  </w:style>
  <w:style w:type="paragraph" w:styleId="8">
    <w:name w:val="footer"/>
    <w:basedOn w:val="1"/>
    <w:link w:val="18"/>
    <w:qFormat/>
    <w:uiPriority w:val="99"/>
    <w:pPr>
      <w:tabs>
        <w:tab w:val="center" w:pos="4153"/>
        <w:tab w:val="right" w:pos="8306"/>
      </w:tabs>
      <w:snapToGrid w:val="0"/>
      <w:jc w:val="left"/>
    </w:pPr>
    <w:rPr>
      <w:sz w:val="18"/>
      <w:szCs w:val="18"/>
    </w:rPr>
  </w:style>
  <w:style w:type="paragraph" w:styleId="9">
    <w:name w:val="header"/>
    <w:basedOn w:val="1"/>
    <w:link w:val="17"/>
    <w:qFormat/>
    <w:uiPriority w:val="99"/>
    <w:pPr>
      <w:pBdr>
        <w:bottom w:val="single" w:color="auto" w:sz="6" w:space="1"/>
      </w:pBdr>
      <w:tabs>
        <w:tab w:val="center" w:pos="4153"/>
        <w:tab w:val="right" w:pos="8306"/>
      </w:tabs>
      <w:snapToGrid w:val="0"/>
      <w:jc w:val="center"/>
    </w:pPr>
    <w:rPr>
      <w:sz w:val="18"/>
      <w:szCs w:val="18"/>
    </w:rPr>
  </w:style>
  <w:style w:type="paragraph" w:styleId="10">
    <w:name w:val="annotation subject"/>
    <w:basedOn w:val="4"/>
    <w:next w:val="4"/>
    <w:link w:val="106"/>
    <w:qFormat/>
    <w:uiPriority w:val="0"/>
    <w:rPr>
      <w:b/>
      <w:bCs/>
    </w:rPr>
  </w:style>
  <w:style w:type="character" w:styleId="13">
    <w:name w:val="FollowedHyperlink"/>
    <w:unhideWhenUsed/>
    <w:qFormat/>
    <w:uiPriority w:val="99"/>
    <w:rPr>
      <w:color w:val="954F72"/>
      <w:u w:val="single"/>
    </w:rPr>
  </w:style>
  <w:style w:type="character" w:styleId="14">
    <w:name w:val="Hyperlink"/>
    <w:unhideWhenUsed/>
    <w:qFormat/>
    <w:uiPriority w:val="99"/>
    <w:rPr>
      <w:color w:val="0000FF"/>
      <w:u w:val="single"/>
    </w:rPr>
  </w:style>
  <w:style w:type="character" w:styleId="15">
    <w:name w:val="annotation reference"/>
    <w:qFormat/>
    <w:uiPriority w:val="0"/>
    <w:rPr>
      <w:sz w:val="21"/>
      <w:szCs w:val="21"/>
    </w:rPr>
  </w:style>
  <w:style w:type="character" w:customStyle="1" w:styleId="16">
    <w:name w:val="标题 1 字符"/>
    <w:link w:val="2"/>
    <w:qFormat/>
    <w:uiPriority w:val="9"/>
    <w:rPr>
      <w:rFonts w:ascii="Calibri" w:hAnsi="Calibri"/>
      <w:b/>
      <w:bCs/>
      <w:kern w:val="44"/>
      <w:sz w:val="44"/>
      <w:szCs w:val="44"/>
    </w:rPr>
  </w:style>
  <w:style w:type="character" w:customStyle="1" w:styleId="17">
    <w:name w:val="页眉 字符"/>
    <w:link w:val="9"/>
    <w:qFormat/>
    <w:uiPriority w:val="99"/>
    <w:rPr>
      <w:kern w:val="2"/>
      <w:sz w:val="18"/>
      <w:szCs w:val="18"/>
    </w:rPr>
  </w:style>
  <w:style w:type="character" w:customStyle="1" w:styleId="18">
    <w:name w:val="页脚 字符"/>
    <w:link w:val="8"/>
    <w:qFormat/>
    <w:uiPriority w:val="99"/>
    <w:rPr>
      <w:kern w:val="2"/>
      <w:sz w:val="18"/>
      <w:szCs w:val="18"/>
    </w:rPr>
  </w:style>
  <w:style w:type="paragraph" w:customStyle="1" w:styleId="19">
    <w:name w:val="目录 11"/>
    <w:basedOn w:val="1"/>
    <w:next w:val="1"/>
    <w:autoRedefine/>
    <w:unhideWhenUsed/>
    <w:qFormat/>
    <w:uiPriority w:val="39"/>
    <w:pPr>
      <w:tabs>
        <w:tab w:val="right" w:leader="dot" w:pos="8296"/>
      </w:tabs>
      <w:spacing w:before="120" w:after="120"/>
      <w:jc w:val="left"/>
    </w:pPr>
    <w:rPr>
      <w:rFonts w:eastAsia="黑体"/>
      <w:bCs/>
      <w:caps/>
      <w:sz w:val="28"/>
      <w:szCs w:val="28"/>
    </w:rPr>
  </w:style>
  <w:style w:type="character" w:customStyle="1" w:styleId="20">
    <w:name w:val="日期 字符"/>
    <w:link w:val="6"/>
    <w:qFormat/>
    <w:uiPriority w:val="0"/>
    <w:rPr>
      <w:kern w:val="2"/>
      <w:sz w:val="21"/>
      <w:szCs w:val="24"/>
    </w:rPr>
  </w:style>
  <w:style w:type="paragraph" w:customStyle="1" w:styleId="21">
    <w:name w:val="TOC Heading"/>
    <w:basedOn w:val="2"/>
    <w:next w:val="1"/>
    <w:unhideWhenUsed/>
    <w:qFormat/>
    <w:uiPriority w:val="39"/>
    <w:pPr>
      <w:widowControl/>
      <w:spacing w:before="240" w:after="0" w:line="259" w:lineRule="auto"/>
      <w:jc w:val="left"/>
      <w:outlineLvl w:val="9"/>
    </w:pPr>
    <w:rPr>
      <w:rFonts w:ascii="Calibri Light" w:hAnsi="Calibri Light"/>
      <w:b w:val="0"/>
      <w:bCs w:val="0"/>
      <w:color w:val="2E74B5"/>
      <w:kern w:val="0"/>
      <w:sz w:val="32"/>
      <w:szCs w:val="32"/>
    </w:rPr>
  </w:style>
  <w:style w:type="paragraph" w:customStyle="1" w:styleId="22">
    <w:name w:val="目录 21"/>
    <w:basedOn w:val="1"/>
    <w:next w:val="1"/>
    <w:autoRedefine/>
    <w:qFormat/>
    <w:uiPriority w:val="39"/>
    <w:pPr>
      <w:tabs>
        <w:tab w:val="right" w:leader="dot" w:pos="8296"/>
      </w:tabs>
      <w:ind w:left="420" w:leftChars="200"/>
    </w:pPr>
    <w:rPr>
      <w:sz w:val="28"/>
      <w:szCs w:val="28"/>
    </w:rPr>
  </w:style>
  <w:style w:type="paragraph" w:styleId="23">
    <w:name w:val="Quote"/>
    <w:basedOn w:val="1"/>
    <w:next w:val="1"/>
    <w:link w:val="24"/>
    <w:qFormat/>
    <w:uiPriority w:val="29"/>
    <w:pPr>
      <w:spacing w:before="200" w:after="160"/>
      <w:ind w:left="864" w:right="864"/>
      <w:jc w:val="center"/>
    </w:pPr>
    <w:rPr>
      <w:i/>
      <w:iCs/>
      <w:color w:val="404040"/>
    </w:rPr>
  </w:style>
  <w:style w:type="character" w:customStyle="1" w:styleId="24">
    <w:name w:val="引用 字符"/>
    <w:link w:val="23"/>
    <w:qFormat/>
    <w:uiPriority w:val="29"/>
    <w:rPr>
      <w:i/>
      <w:iCs/>
      <w:color w:val="404040"/>
      <w:kern w:val="2"/>
      <w:sz w:val="21"/>
      <w:szCs w:val="24"/>
    </w:rPr>
  </w:style>
  <w:style w:type="paragraph" w:customStyle="1" w:styleId="25">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6">
    <w:name w:val="font6"/>
    <w:basedOn w:val="1"/>
    <w:qFormat/>
    <w:uiPriority w:val="0"/>
    <w:pPr>
      <w:widowControl/>
      <w:spacing w:before="100" w:beforeAutospacing="1" w:after="100" w:afterAutospacing="1"/>
      <w:jc w:val="left"/>
    </w:pPr>
    <w:rPr>
      <w:rFonts w:ascii="微软雅黑 Light" w:hAnsi="微软雅黑 Light" w:eastAsia="微软雅黑 Light" w:cs="宋体"/>
      <w:color w:val="000000"/>
      <w:kern w:val="0"/>
      <w:sz w:val="18"/>
      <w:szCs w:val="18"/>
    </w:rPr>
  </w:style>
  <w:style w:type="paragraph" w:customStyle="1" w:styleId="27">
    <w:name w:val="font7"/>
    <w:basedOn w:val="1"/>
    <w:qFormat/>
    <w:uiPriority w:val="0"/>
    <w:pPr>
      <w:widowControl/>
      <w:spacing w:before="100" w:beforeAutospacing="1" w:after="100" w:afterAutospacing="1"/>
      <w:jc w:val="left"/>
    </w:pPr>
    <w:rPr>
      <w:rFonts w:ascii="微软雅黑 Light" w:hAnsi="微软雅黑 Light" w:eastAsia="微软雅黑 Light" w:cs="宋体"/>
      <w:color w:val="000000"/>
      <w:kern w:val="0"/>
      <w:sz w:val="18"/>
      <w:szCs w:val="18"/>
    </w:rPr>
  </w:style>
  <w:style w:type="paragraph" w:customStyle="1" w:styleId="28">
    <w:name w:val="font8"/>
    <w:basedOn w:val="1"/>
    <w:qFormat/>
    <w:uiPriority w:val="0"/>
    <w:pPr>
      <w:widowControl/>
      <w:spacing w:before="100" w:beforeAutospacing="1" w:after="100" w:afterAutospacing="1"/>
      <w:jc w:val="left"/>
    </w:pPr>
    <w:rPr>
      <w:rFonts w:ascii="微软雅黑 Light" w:hAnsi="微软雅黑 Light" w:eastAsia="微软雅黑 Light" w:cs="宋体"/>
      <w:b/>
      <w:bCs/>
      <w:color w:val="000000"/>
      <w:kern w:val="0"/>
      <w:sz w:val="18"/>
      <w:szCs w:val="18"/>
      <w:u w:val="single"/>
    </w:rPr>
  </w:style>
  <w:style w:type="paragraph" w:customStyle="1" w:styleId="29">
    <w:name w:val="font9"/>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30">
    <w:name w:val="font10"/>
    <w:basedOn w:val="1"/>
    <w:qFormat/>
    <w:uiPriority w:val="0"/>
    <w:pPr>
      <w:widowControl/>
      <w:spacing w:before="100" w:beforeAutospacing="1" w:after="100" w:afterAutospacing="1"/>
      <w:jc w:val="left"/>
    </w:pPr>
    <w:rPr>
      <w:rFonts w:ascii="Calibri" w:hAnsi="Calibri" w:cs="Calibri"/>
      <w:color w:val="000000"/>
      <w:kern w:val="0"/>
      <w:sz w:val="18"/>
      <w:szCs w:val="18"/>
    </w:rPr>
  </w:style>
  <w:style w:type="paragraph" w:customStyle="1" w:styleId="31">
    <w:name w:val="xl63"/>
    <w:basedOn w:val="1"/>
    <w:qFormat/>
    <w:uiPriority w:val="0"/>
    <w:pPr>
      <w:widowControl/>
      <w:spacing w:before="100" w:beforeAutospacing="1" w:after="100" w:afterAutospacing="1"/>
      <w:jc w:val="left"/>
    </w:pPr>
    <w:rPr>
      <w:kern w:val="0"/>
      <w:sz w:val="20"/>
      <w:szCs w:val="20"/>
    </w:rPr>
  </w:style>
  <w:style w:type="paragraph" w:customStyle="1" w:styleId="32">
    <w:name w:val="xl64"/>
    <w:basedOn w:val="1"/>
    <w:qFormat/>
    <w:uiPriority w:val="0"/>
    <w:pPr>
      <w:widowControl/>
      <w:spacing w:before="100" w:beforeAutospacing="1" w:after="100" w:afterAutospacing="1"/>
      <w:jc w:val="center"/>
    </w:pPr>
    <w:rPr>
      <w:kern w:val="0"/>
      <w:sz w:val="20"/>
      <w:szCs w:val="20"/>
    </w:rPr>
  </w:style>
  <w:style w:type="paragraph" w:customStyle="1" w:styleId="33">
    <w:name w:val="xl65"/>
    <w:basedOn w:val="1"/>
    <w:qFormat/>
    <w:uiPriority w:val="0"/>
    <w:pPr>
      <w:widowControl/>
      <w:spacing w:before="100" w:beforeAutospacing="1" w:after="100" w:afterAutospacing="1"/>
      <w:jc w:val="left"/>
    </w:pPr>
    <w:rPr>
      <w:b/>
      <w:bCs/>
      <w:kern w:val="0"/>
      <w:sz w:val="20"/>
      <w:szCs w:val="20"/>
    </w:rPr>
  </w:style>
  <w:style w:type="paragraph" w:customStyle="1" w:styleId="34">
    <w:name w:val="xl66"/>
    <w:basedOn w:val="1"/>
    <w:qFormat/>
    <w:uiPriority w:val="0"/>
    <w:pPr>
      <w:widowControl/>
      <w:spacing w:before="100" w:beforeAutospacing="1" w:after="100" w:afterAutospacing="1"/>
      <w:jc w:val="left"/>
    </w:pPr>
    <w:rPr>
      <w:kern w:val="0"/>
      <w:sz w:val="20"/>
      <w:szCs w:val="20"/>
    </w:rPr>
  </w:style>
  <w:style w:type="paragraph" w:customStyle="1" w:styleId="35">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Light" w:hAnsi="微软雅黑 Light" w:eastAsia="微软雅黑 Light" w:cs="宋体"/>
      <w:b/>
      <w:bCs/>
      <w:color w:val="000000"/>
      <w:kern w:val="0"/>
      <w:sz w:val="18"/>
      <w:szCs w:val="18"/>
    </w:rPr>
  </w:style>
  <w:style w:type="paragraph" w:customStyle="1" w:styleId="36">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37">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38">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39">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Light" w:hAnsi="微软雅黑 Light" w:eastAsia="微软雅黑 Light" w:cs="宋体"/>
      <w:b/>
      <w:bCs/>
      <w:color w:val="000000"/>
      <w:kern w:val="0"/>
      <w:sz w:val="18"/>
      <w:szCs w:val="18"/>
    </w:rPr>
  </w:style>
  <w:style w:type="paragraph" w:customStyle="1" w:styleId="40">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Light" w:hAnsi="微软雅黑 Light" w:eastAsia="微软雅黑 Light" w:cs="宋体"/>
      <w:color w:val="000000"/>
      <w:kern w:val="0"/>
      <w:sz w:val="18"/>
      <w:szCs w:val="18"/>
    </w:rPr>
  </w:style>
  <w:style w:type="paragraph" w:customStyle="1" w:styleId="41">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42">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43">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Light" w:hAnsi="微软雅黑 Light" w:eastAsia="微软雅黑 Light" w:cs="宋体"/>
      <w:color w:val="000000"/>
      <w:kern w:val="0"/>
      <w:sz w:val="16"/>
      <w:szCs w:val="16"/>
    </w:rPr>
  </w:style>
  <w:style w:type="paragraph" w:customStyle="1" w:styleId="44">
    <w:name w:val="xl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45">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46">
    <w:name w:val="xl7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微软雅黑 Light" w:hAnsi="微软雅黑 Light" w:eastAsia="微软雅黑 Light" w:cs="宋体"/>
      <w:color w:val="000000"/>
      <w:kern w:val="0"/>
      <w:sz w:val="18"/>
      <w:szCs w:val="18"/>
    </w:rPr>
  </w:style>
  <w:style w:type="paragraph" w:customStyle="1" w:styleId="47">
    <w:name w:val="xl79"/>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微软雅黑 Light" w:hAnsi="微软雅黑 Light" w:eastAsia="微软雅黑 Light" w:cs="宋体"/>
      <w:color w:val="000000"/>
      <w:kern w:val="0"/>
      <w:sz w:val="18"/>
      <w:szCs w:val="18"/>
    </w:rPr>
  </w:style>
  <w:style w:type="paragraph" w:customStyle="1" w:styleId="48">
    <w:name w:val="xl80"/>
    <w:basedOn w:val="1"/>
    <w:qFormat/>
    <w:uiPriority w:val="0"/>
    <w:pPr>
      <w:widowControl/>
      <w:pBdr>
        <w:left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49">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Light" w:hAnsi="微软雅黑 Light" w:eastAsia="微软雅黑 Light" w:cs="宋体"/>
      <w:color w:val="000000"/>
      <w:kern w:val="0"/>
      <w:sz w:val="18"/>
      <w:szCs w:val="18"/>
    </w:rPr>
  </w:style>
  <w:style w:type="paragraph" w:customStyle="1" w:styleId="50">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51">
    <w:name w:val="xl8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52">
    <w:name w:val="xl84"/>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53">
    <w:name w:val="xl8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54">
    <w:name w:val="xl86"/>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微软雅黑 Light" w:hAnsi="微软雅黑 Light" w:eastAsia="微软雅黑 Light" w:cs="宋体"/>
      <w:color w:val="000000"/>
      <w:kern w:val="0"/>
      <w:sz w:val="18"/>
      <w:szCs w:val="18"/>
    </w:rPr>
  </w:style>
  <w:style w:type="paragraph" w:customStyle="1" w:styleId="55">
    <w:name w:val="xl87"/>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微软雅黑 Light" w:hAnsi="微软雅黑 Light" w:eastAsia="微软雅黑 Light" w:cs="宋体"/>
      <w:color w:val="000000"/>
      <w:kern w:val="0"/>
      <w:sz w:val="18"/>
      <w:szCs w:val="18"/>
    </w:rPr>
  </w:style>
  <w:style w:type="paragraph" w:customStyle="1" w:styleId="56">
    <w:name w:val="xl88"/>
    <w:basedOn w:val="1"/>
    <w:qFormat/>
    <w:uiPriority w:val="0"/>
    <w:pPr>
      <w:widowControl/>
      <w:pBdr>
        <w:left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57">
    <w:name w:val="xl89"/>
    <w:basedOn w:val="1"/>
    <w:qFormat/>
    <w:uiPriority w:val="0"/>
    <w:pPr>
      <w:widowControl/>
      <w:pBdr>
        <w:left w:val="single" w:color="auto" w:sz="4" w:space="0"/>
        <w:right w:val="single" w:color="auto" w:sz="4" w:space="0"/>
      </w:pBdr>
      <w:spacing w:before="100" w:beforeAutospacing="1" w:after="100" w:afterAutospacing="1"/>
      <w:jc w:val="left"/>
    </w:pPr>
    <w:rPr>
      <w:rFonts w:ascii="微软雅黑 Light" w:hAnsi="微软雅黑 Light" w:eastAsia="微软雅黑 Light" w:cs="宋体"/>
      <w:color w:val="000000"/>
      <w:kern w:val="0"/>
      <w:sz w:val="18"/>
      <w:szCs w:val="18"/>
    </w:rPr>
  </w:style>
  <w:style w:type="paragraph" w:customStyle="1" w:styleId="58">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5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Light" w:hAnsi="微软雅黑 Light" w:eastAsia="微软雅黑 Light" w:cs="宋体"/>
      <w:color w:val="000000"/>
      <w:kern w:val="0"/>
      <w:sz w:val="18"/>
      <w:szCs w:val="18"/>
    </w:rPr>
  </w:style>
  <w:style w:type="paragraph" w:customStyle="1" w:styleId="60">
    <w:name w:val="xl92"/>
    <w:basedOn w:val="1"/>
    <w:qFormat/>
    <w:uiPriority w:val="0"/>
    <w:pPr>
      <w:widowControl/>
      <w:spacing w:before="100" w:beforeAutospacing="1" w:after="100" w:afterAutospacing="1"/>
      <w:jc w:val="center"/>
    </w:pPr>
    <w:rPr>
      <w:kern w:val="0"/>
      <w:sz w:val="20"/>
      <w:szCs w:val="20"/>
    </w:rPr>
  </w:style>
  <w:style w:type="paragraph" w:customStyle="1" w:styleId="61">
    <w:name w:val="xl93"/>
    <w:basedOn w:val="1"/>
    <w:qFormat/>
    <w:uiPriority w:val="0"/>
    <w:pPr>
      <w:widowControl/>
      <w:spacing w:before="100" w:beforeAutospacing="1" w:after="100" w:afterAutospacing="1"/>
      <w:jc w:val="center"/>
    </w:pPr>
    <w:rPr>
      <w:kern w:val="0"/>
      <w:sz w:val="20"/>
      <w:szCs w:val="20"/>
    </w:rPr>
  </w:style>
  <w:style w:type="paragraph" w:customStyle="1" w:styleId="62">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63">
    <w:name w:val="xl9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64">
    <w:name w:val="xl9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65">
    <w:name w:val="xl97"/>
    <w:basedOn w:val="1"/>
    <w:qFormat/>
    <w:uiPriority w:val="0"/>
    <w:pPr>
      <w:widowControl/>
      <w:pBdr>
        <w:left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66">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67">
    <w:name w:val="xl99"/>
    <w:basedOn w:val="1"/>
    <w:qFormat/>
    <w:uiPriority w:val="0"/>
    <w:pPr>
      <w:widowControl/>
      <w:spacing w:before="100" w:beforeAutospacing="1" w:after="100" w:afterAutospacing="1"/>
      <w:jc w:val="center"/>
    </w:pPr>
    <w:rPr>
      <w:kern w:val="0"/>
      <w:sz w:val="20"/>
      <w:szCs w:val="20"/>
    </w:rPr>
  </w:style>
  <w:style w:type="paragraph" w:customStyle="1" w:styleId="68">
    <w:name w:val="xl100"/>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微软雅黑 Light" w:hAnsi="微软雅黑 Light" w:eastAsia="微软雅黑 Light" w:cs="宋体"/>
      <w:color w:val="000000"/>
      <w:kern w:val="0"/>
      <w:sz w:val="18"/>
      <w:szCs w:val="18"/>
    </w:rPr>
  </w:style>
  <w:style w:type="paragraph" w:customStyle="1" w:styleId="69">
    <w:name w:val="xl10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Light" w:hAnsi="微软雅黑 Light" w:eastAsia="微软雅黑 Light" w:cs="宋体"/>
      <w:b/>
      <w:bCs/>
      <w:color w:val="000000"/>
      <w:kern w:val="0"/>
      <w:sz w:val="18"/>
      <w:szCs w:val="18"/>
    </w:rPr>
  </w:style>
  <w:style w:type="paragraph" w:customStyle="1" w:styleId="70">
    <w:name w:val="xl10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Light" w:hAnsi="微软雅黑 Light" w:eastAsia="微软雅黑 Light" w:cs="宋体"/>
      <w:color w:val="000000"/>
      <w:kern w:val="0"/>
      <w:sz w:val="18"/>
      <w:szCs w:val="18"/>
    </w:rPr>
  </w:style>
  <w:style w:type="paragraph" w:customStyle="1" w:styleId="71">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微软雅黑 Light" w:hAnsi="微软雅黑 Light" w:eastAsia="微软雅黑 Light" w:cs="宋体"/>
      <w:color w:val="000000"/>
      <w:kern w:val="0"/>
      <w:sz w:val="18"/>
      <w:szCs w:val="18"/>
    </w:rPr>
  </w:style>
  <w:style w:type="paragraph" w:customStyle="1" w:styleId="72">
    <w:name w:val="xl104"/>
    <w:basedOn w:val="1"/>
    <w:qFormat/>
    <w:uiPriority w:val="0"/>
    <w:pPr>
      <w:widowControl/>
      <w:spacing w:before="100" w:beforeAutospacing="1" w:after="100" w:afterAutospacing="1"/>
      <w:jc w:val="right"/>
    </w:pPr>
    <w:rPr>
      <w:kern w:val="0"/>
      <w:sz w:val="20"/>
      <w:szCs w:val="20"/>
    </w:rPr>
  </w:style>
  <w:style w:type="paragraph" w:customStyle="1" w:styleId="73">
    <w:name w:val="xl10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微软雅黑 Light" w:hAnsi="微软雅黑 Light" w:eastAsia="微软雅黑 Light" w:cs="宋体"/>
      <w:color w:val="000000"/>
      <w:kern w:val="0"/>
      <w:sz w:val="18"/>
      <w:szCs w:val="18"/>
    </w:rPr>
  </w:style>
  <w:style w:type="paragraph" w:customStyle="1" w:styleId="74">
    <w:name w:val="xl106"/>
    <w:basedOn w:val="1"/>
    <w:qFormat/>
    <w:uiPriority w:val="0"/>
    <w:pPr>
      <w:widowControl/>
      <w:pBdr>
        <w:left w:val="single" w:color="auto" w:sz="4" w:space="0"/>
        <w:bottom w:val="single" w:color="auto" w:sz="4" w:space="0"/>
        <w:right w:val="single" w:color="auto" w:sz="4" w:space="0"/>
      </w:pBdr>
      <w:spacing w:before="100" w:beforeAutospacing="1" w:after="100" w:afterAutospacing="1"/>
      <w:jc w:val="right"/>
    </w:pPr>
    <w:rPr>
      <w:rFonts w:ascii="微软雅黑 Light" w:hAnsi="微软雅黑 Light" w:eastAsia="微软雅黑 Light" w:cs="宋体"/>
      <w:color w:val="000000"/>
      <w:kern w:val="0"/>
      <w:sz w:val="18"/>
      <w:szCs w:val="18"/>
    </w:rPr>
  </w:style>
  <w:style w:type="paragraph" w:customStyle="1" w:styleId="75">
    <w:name w:val="xl107"/>
    <w:basedOn w:val="1"/>
    <w:qFormat/>
    <w:uiPriority w:val="0"/>
    <w:pPr>
      <w:widowControl/>
      <w:pBdr>
        <w:left w:val="single" w:color="auto" w:sz="4" w:space="0"/>
        <w:right w:val="single" w:color="auto" w:sz="4" w:space="0"/>
      </w:pBdr>
      <w:spacing w:before="100" w:beforeAutospacing="1" w:after="100" w:afterAutospacing="1"/>
      <w:jc w:val="right"/>
    </w:pPr>
    <w:rPr>
      <w:rFonts w:ascii="微软雅黑 Light" w:hAnsi="微软雅黑 Light" w:eastAsia="微软雅黑 Light" w:cs="宋体"/>
      <w:color w:val="000000"/>
      <w:kern w:val="0"/>
      <w:sz w:val="18"/>
      <w:szCs w:val="18"/>
    </w:rPr>
  </w:style>
  <w:style w:type="paragraph" w:customStyle="1" w:styleId="76">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Light" w:hAnsi="微软雅黑 Light" w:eastAsia="微软雅黑 Light" w:cs="宋体"/>
      <w:color w:val="FF0000"/>
      <w:kern w:val="0"/>
      <w:sz w:val="18"/>
      <w:szCs w:val="18"/>
    </w:rPr>
  </w:style>
  <w:style w:type="paragraph" w:customStyle="1" w:styleId="77">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center"/>
    </w:pPr>
    <w:rPr>
      <w:rFonts w:ascii="微软雅黑 Light" w:hAnsi="微软雅黑 Light" w:eastAsia="微软雅黑 Light" w:cs="宋体"/>
      <w:b/>
      <w:bCs/>
      <w:color w:val="000000"/>
      <w:kern w:val="0"/>
      <w:sz w:val="18"/>
      <w:szCs w:val="18"/>
    </w:rPr>
  </w:style>
  <w:style w:type="paragraph" w:customStyle="1" w:styleId="78">
    <w:name w:val="xl110"/>
    <w:basedOn w:val="1"/>
    <w:qFormat/>
    <w:uiPriority w:val="0"/>
    <w:pPr>
      <w:widowControl/>
      <w:pBdr>
        <w:top w:val="single" w:color="auto" w:sz="4" w:space="0"/>
        <w:left w:val="single" w:color="auto" w:sz="4" w:space="0"/>
        <w:right w:val="single" w:color="auto" w:sz="4" w:space="0"/>
      </w:pBdr>
      <w:shd w:val="clear" w:color="000000" w:fill="FCE4D6"/>
      <w:spacing w:before="100" w:beforeAutospacing="1" w:after="100" w:afterAutospacing="1"/>
      <w:jc w:val="center"/>
    </w:pPr>
    <w:rPr>
      <w:rFonts w:ascii="微软雅黑 Light" w:hAnsi="微软雅黑 Light" w:eastAsia="微软雅黑 Light" w:cs="宋体"/>
      <w:b/>
      <w:bCs/>
      <w:color w:val="000000"/>
      <w:kern w:val="0"/>
      <w:sz w:val="18"/>
      <w:szCs w:val="18"/>
    </w:rPr>
  </w:style>
  <w:style w:type="paragraph" w:customStyle="1" w:styleId="79">
    <w:name w:val="xl111"/>
    <w:basedOn w:val="1"/>
    <w:qFormat/>
    <w:uiPriority w:val="0"/>
    <w:pPr>
      <w:widowControl/>
      <w:pBdr>
        <w:top w:val="single" w:color="auto" w:sz="4" w:space="0"/>
        <w:left w:val="single" w:color="auto" w:sz="4" w:space="0"/>
        <w:right w:val="single" w:color="auto" w:sz="4" w:space="0"/>
      </w:pBdr>
      <w:shd w:val="clear" w:color="000000" w:fill="FCE4D6"/>
      <w:spacing w:before="100" w:beforeAutospacing="1" w:after="100" w:afterAutospacing="1"/>
      <w:jc w:val="center"/>
    </w:pPr>
    <w:rPr>
      <w:rFonts w:ascii="微软雅黑 Light" w:hAnsi="微软雅黑 Light" w:eastAsia="微软雅黑 Light" w:cs="宋体"/>
      <w:b/>
      <w:bCs/>
      <w:color w:val="000000"/>
      <w:kern w:val="0"/>
      <w:sz w:val="18"/>
      <w:szCs w:val="18"/>
    </w:rPr>
  </w:style>
  <w:style w:type="paragraph" w:customStyle="1" w:styleId="80">
    <w:name w:val="xl112"/>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center"/>
    </w:pPr>
    <w:rPr>
      <w:rFonts w:ascii="微软雅黑 Light" w:hAnsi="微软雅黑 Light" w:eastAsia="微软雅黑 Light" w:cs="宋体"/>
      <w:b/>
      <w:bCs/>
      <w:color w:val="000000"/>
      <w:kern w:val="0"/>
      <w:sz w:val="18"/>
      <w:szCs w:val="18"/>
    </w:rPr>
  </w:style>
  <w:style w:type="paragraph" w:customStyle="1" w:styleId="81">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center"/>
    </w:pPr>
    <w:rPr>
      <w:rFonts w:ascii="微软雅黑 Light" w:hAnsi="微软雅黑 Light" w:eastAsia="微软雅黑 Light" w:cs="宋体"/>
      <w:b/>
      <w:bCs/>
      <w:color w:val="000000"/>
      <w:kern w:val="0"/>
      <w:sz w:val="18"/>
      <w:szCs w:val="18"/>
    </w:rPr>
  </w:style>
  <w:style w:type="paragraph" w:customStyle="1" w:styleId="82">
    <w:name w:val="xl114"/>
    <w:basedOn w:val="1"/>
    <w:qFormat/>
    <w:uiPriority w:val="0"/>
    <w:pPr>
      <w:widowControl/>
      <w:pBdr>
        <w:left w:val="single" w:color="auto" w:sz="4" w:space="0"/>
        <w:bottom w:val="single" w:color="auto" w:sz="4" w:space="0"/>
        <w:right w:val="single" w:color="auto" w:sz="4" w:space="0"/>
      </w:pBdr>
      <w:shd w:val="clear" w:color="000000" w:fill="FCE4D6"/>
      <w:spacing w:before="100" w:beforeAutospacing="1" w:after="100" w:afterAutospacing="1"/>
      <w:jc w:val="center"/>
    </w:pPr>
    <w:rPr>
      <w:rFonts w:ascii="微软雅黑 Light" w:hAnsi="微软雅黑 Light" w:eastAsia="微软雅黑 Light" w:cs="宋体"/>
      <w:b/>
      <w:bCs/>
      <w:color w:val="000000"/>
      <w:kern w:val="0"/>
      <w:sz w:val="18"/>
      <w:szCs w:val="18"/>
    </w:rPr>
  </w:style>
  <w:style w:type="paragraph" w:customStyle="1" w:styleId="83">
    <w:name w:val="xl115"/>
    <w:basedOn w:val="1"/>
    <w:qFormat/>
    <w:uiPriority w:val="0"/>
    <w:pPr>
      <w:widowControl/>
      <w:pBdr>
        <w:left w:val="single" w:color="auto" w:sz="4" w:space="0"/>
        <w:bottom w:val="single" w:color="auto" w:sz="4" w:space="0"/>
        <w:right w:val="single" w:color="auto" w:sz="4" w:space="0"/>
      </w:pBdr>
      <w:shd w:val="clear" w:color="000000" w:fill="FCE4D6"/>
      <w:spacing w:before="100" w:beforeAutospacing="1" w:after="100" w:afterAutospacing="1"/>
      <w:jc w:val="center"/>
    </w:pPr>
    <w:rPr>
      <w:rFonts w:ascii="微软雅黑 Light" w:hAnsi="微软雅黑 Light" w:eastAsia="微软雅黑 Light" w:cs="宋体"/>
      <w:b/>
      <w:bCs/>
      <w:color w:val="000000"/>
      <w:kern w:val="0"/>
      <w:sz w:val="18"/>
      <w:szCs w:val="18"/>
    </w:rPr>
  </w:style>
  <w:style w:type="paragraph" w:customStyle="1" w:styleId="84">
    <w:name w:val="xl116"/>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left"/>
    </w:pPr>
    <w:rPr>
      <w:rFonts w:ascii="微软雅黑 Light" w:hAnsi="微软雅黑 Light" w:eastAsia="微软雅黑 Light" w:cs="宋体"/>
      <w:b/>
      <w:bCs/>
      <w:color w:val="000000"/>
      <w:kern w:val="0"/>
      <w:sz w:val="18"/>
      <w:szCs w:val="18"/>
    </w:rPr>
  </w:style>
  <w:style w:type="paragraph" w:customStyle="1" w:styleId="85">
    <w:name w:val="xl117"/>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center"/>
    </w:pPr>
    <w:rPr>
      <w:b/>
      <w:bCs/>
      <w:kern w:val="0"/>
      <w:sz w:val="20"/>
      <w:szCs w:val="20"/>
    </w:rPr>
  </w:style>
  <w:style w:type="paragraph" w:customStyle="1" w:styleId="86">
    <w:name w:val="xl118"/>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center"/>
    </w:pPr>
    <w:rPr>
      <w:b/>
      <w:bCs/>
      <w:kern w:val="0"/>
      <w:sz w:val="20"/>
      <w:szCs w:val="20"/>
    </w:rPr>
  </w:style>
  <w:style w:type="paragraph" w:customStyle="1" w:styleId="87">
    <w:name w:val="xl119"/>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right"/>
    </w:pPr>
    <w:rPr>
      <w:rFonts w:ascii="微软雅黑 Light" w:hAnsi="微软雅黑 Light" w:eastAsia="微软雅黑 Light" w:cs="宋体"/>
      <w:b/>
      <w:bCs/>
      <w:color w:val="000000"/>
      <w:kern w:val="0"/>
      <w:sz w:val="18"/>
      <w:szCs w:val="18"/>
    </w:rPr>
  </w:style>
  <w:style w:type="paragraph" w:customStyle="1" w:styleId="88">
    <w:name w:val="xl120"/>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center"/>
    </w:pPr>
    <w:rPr>
      <w:rFonts w:ascii="微软雅黑 Light" w:hAnsi="微软雅黑 Light" w:eastAsia="微软雅黑 Light" w:cs="宋体"/>
      <w:b/>
      <w:bCs/>
      <w:color w:val="000000"/>
      <w:kern w:val="0"/>
      <w:sz w:val="18"/>
      <w:szCs w:val="18"/>
    </w:rPr>
  </w:style>
  <w:style w:type="paragraph" w:customStyle="1" w:styleId="89">
    <w:name w:val="xl121"/>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center"/>
    </w:pPr>
    <w:rPr>
      <w:rFonts w:ascii="微软雅黑 Light" w:hAnsi="微软雅黑 Light" w:eastAsia="微软雅黑 Light" w:cs="宋体"/>
      <w:b/>
      <w:bCs/>
      <w:color w:val="000000"/>
      <w:kern w:val="0"/>
      <w:sz w:val="18"/>
      <w:szCs w:val="18"/>
    </w:rPr>
  </w:style>
  <w:style w:type="paragraph" w:customStyle="1" w:styleId="90">
    <w:name w:val="xl122"/>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left"/>
    </w:pPr>
    <w:rPr>
      <w:rFonts w:ascii="微软雅黑 Light" w:hAnsi="微软雅黑 Light" w:eastAsia="微软雅黑 Light" w:cs="宋体"/>
      <w:b/>
      <w:bCs/>
      <w:color w:val="000000"/>
      <w:kern w:val="0"/>
      <w:sz w:val="18"/>
      <w:szCs w:val="18"/>
    </w:rPr>
  </w:style>
  <w:style w:type="paragraph" w:customStyle="1" w:styleId="91">
    <w:name w:val="xl123"/>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center"/>
    </w:pPr>
    <w:rPr>
      <w:kern w:val="0"/>
      <w:sz w:val="20"/>
      <w:szCs w:val="20"/>
    </w:rPr>
  </w:style>
  <w:style w:type="paragraph" w:customStyle="1" w:styleId="92">
    <w:name w:val="xl124"/>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center"/>
    </w:pPr>
    <w:rPr>
      <w:kern w:val="0"/>
      <w:sz w:val="20"/>
      <w:szCs w:val="20"/>
    </w:rPr>
  </w:style>
  <w:style w:type="paragraph" w:customStyle="1" w:styleId="93">
    <w:name w:val="xl125"/>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left"/>
    </w:pPr>
    <w:rPr>
      <w:rFonts w:ascii="微软雅黑 Light" w:hAnsi="微软雅黑 Light" w:eastAsia="微软雅黑 Light" w:cs="宋体"/>
      <w:color w:val="000000"/>
      <w:kern w:val="0"/>
      <w:sz w:val="18"/>
      <w:szCs w:val="18"/>
    </w:rPr>
  </w:style>
  <w:style w:type="paragraph" w:customStyle="1" w:styleId="94">
    <w:name w:val="xl126"/>
    <w:basedOn w:val="1"/>
    <w:qFormat/>
    <w:uiPriority w:val="0"/>
    <w:pPr>
      <w:widowControl/>
      <w:pBdr>
        <w:top w:val="single" w:color="auto" w:sz="4" w:space="0"/>
        <w:left w:val="single" w:color="auto" w:sz="4" w:space="0"/>
        <w:bottom w:val="single" w:color="auto" w:sz="4" w:space="0"/>
        <w:right w:val="single" w:color="auto" w:sz="4" w:space="0"/>
      </w:pBdr>
      <w:shd w:val="clear" w:color="000000" w:fill="FCE4D6"/>
      <w:spacing w:before="100" w:beforeAutospacing="1" w:after="100" w:afterAutospacing="1"/>
      <w:jc w:val="center"/>
    </w:pPr>
    <w:rPr>
      <w:kern w:val="0"/>
      <w:sz w:val="20"/>
      <w:szCs w:val="20"/>
    </w:rPr>
  </w:style>
  <w:style w:type="paragraph" w:customStyle="1" w:styleId="95">
    <w:name w:val="xl127"/>
    <w:basedOn w:val="1"/>
    <w:qFormat/>
    <w:uiPriority w:val="0"/>
    <w:pPr>
      <w:widowControl/>
      <w:spacing w:before="100" w:beforeAutospacing="1" w:after="100" w:afterAutospacing="1"/>
      <w:jc w:val="center"/>
    </w:pPr>
    <w:rPr>
      <w:b/>
      <w:bCs/>
      <w:kern w:val="0"/>
      <w:sz w:val="20"/>
      <w:szCs w:val="20"/>
    </w:rPr>
  </w:style>
  <w:style w:type="paragraph" w:customStyle="1" w:styleId="96">
    <w:name w:val="目录 31"/>
    <w:basedOn w:val="1"/>
    <w:next w:val="1"/>
    <w:autoRedefine/>
    <w:unhideWhenUsed/>
    <w:uiPriority w:val="39"/>
    <w:pPr>
      <w:ind w:left="840" w:leftChars="400"/>
    </w:pPr>
    <w:rPr>
      <w:rFonts w:ascii="Calibri" w:hAnsi="Calibri"/>
      <w:szCs w:val="22"/>
    </w:rPr>
  </w:style>
  <w:style w:type="paragraph" w:customStyle="1" w:styleId="97">
    <w:name w:val="目录 41"/>
    <w:basedOn w:val="1"/>
    <w:next w:val="1"/>
    <w:autoRedefine/>
    <w:unhideWhenUsed/>
    <w:qFormat/>
    <w:uiPriority w:val="39"/>
    <w:pPr>
      <w:ind w:left="1260" w:leftChars="600"/>
    </w:pPr>
    <w:rPr>
      <w:rFonts w:ascii="Calibri" w:hAnsi="Calibri"/>
      <w:szCs w:val="22"/>
    </w:rPr>
  </w:style>
  <w:style w:type="paragraph" w:customStyle="1" w:styleId="98">
    <w:name w:val="目录 51"/>
    <w:basedOn w:val="1"/>
    <w:next w:val="1"/>
    <w:autoRedefine/>
    <w:unhideWhenUsed/>
    <w:qFormat/>
    <w:uiPriority w:val="39"/>
    <w:pPr>
      <w:ind w:left="1680" w:leftChars="800"/>
    </w:pPr>
    <w:rPr>
      <w:rFonts w:ascii="Calibri" w:hAnsi="Calibri"/>
      <w:szCs w:val="22"/>
    </w:rPr>
  </w:style>
  <w:style w:type="paragraph" w:customStyle="1" w:styleId="99">
    <w:name w:val="目录 61"/>
    <w:basedOn w:val="1"/>
    <w:next w:val="1"/>
    <w:autoRedefine/>
    <w:unhideWhenUsed/>
    <w:qFormat/>
    <w:uiPriority w:val="39"/>
    <w:pPr>
      <w:ind w:left="2100" w:leftChars="1000"/>
    </w:pPr>
    <w:rPr>
      <w:rFonts w:ascii="Calibri" w:hAnsi="Calibri"/>
      <w:szCs w:val="22"/>
    </w:rPr>
  </w:style>
  <w:style w:type="paragraph" w:customStyle="1" w:styleId="100">
    <w:name w:val="目录 71"/>
    <w:basedOn w:val="1"/>
    <w:next w:val="1"/>
    <w:autoRedefine/>
    <w:unhideWhenUsed/>
    <w:qFormat/>
    <w:uiPriority w:val="39"/>
    <w:pPr>
      <w:ind w:left="2520" w:leftChars="1200"/>
    </w:pPr>
    <w:rPr>
      <w:rFonts w:ascii="Calibri" w:hAnsi="Calibri"/>
      <w:szCs w:val="22"/>
    </w:rPr>
  </w:style>
  <w:style w:type="paragraph" w:customStyle="1" w:styleId="101">
    <w:name w:val="目录 81"/>
    <w:basedOn w:val="1"/>
    <w:next w:val="1"/>
    <w:autoRedefine/>
    <w:unhideWhenUsed/>
    <w:qFormat/>
    <w:uiPriority w:val="39"/>
    <w:pPr>
      <w:ind w:left="2940" w:leftChars="1400"/>
    </w:pPr>
    <w:rPr>
      <w:rFonts w:ascii="Calibri" w:hAnsi="Calibri"/>
      <w:szCs w:val="22"/>
    </w:rPr>
  </w:style>
  <w:style w:type="paragraph" w:customStyle="1" w:styleId="102">
    <w:name w:val="目录 91"/>
    <w:basedOn w:val="1"/>
    <w:next w:val="1"/>
    <w:autoRedefine/>
    <w:unhideWhenUsed/>
    <w:qFormat/>
    <w:uiPriority w:val="39"/>
    <w:pPr>
      <w:ind w:left="3360" w:leftChars="1600"/>
    </w:pPr>
    <w:rPr>
      <w:rFonts w:ascii="Calibri" w:hAnsi="Calibri"/>
      <w:szCs w:val="22"/>
    </w:rPr>
  </w:style>
  <w:style w:type="character" w:customStyle="1" w:styleId="103">
    <w:name w:val="批注框文本 字符"/>
    <w:link w:val="7"/>
    <w:qFormat/>
    <w:uiPriority w:val="0"/>
    <w:rPr>
      <w:kern w:val="2"/>
      <w:sz w:val="18"/>
      <w:szCs w:val="18"/>
    </w:rPr>
  </w:style>
  <w:style w:type="character" w:customStyle="1" w:styleId="104">
    <w:name w:val="ff50000"/>
    <w:qFormat/>
    <w:uiPriority w:val="0"/>
  </w:style>
  <w:style w:type="character" w:customStyle="1" w:styleId="105">
    <w:name w:val="批注文字 字符"/>
    <w:link w:val="4"/>
    <w:qFormat/>
    <w:uiPriority w:val="0"/>
    <w:rPr>
      <w:kern w:val="2"/>
      <w:sz w:val="21"/>
      <w:szCs w:val="24"/>
    </w:rPr>
  </w:style>
  <w:style w:type="character" w:customStyle="1" w:styleId="106">
    <w:name w:val="批注主题 字符"/>
    <w:link w:val="10"/>
    <w:qFormat/>
    <w:uiPriority w:val="0"/>
    <w:rPr>
      <w:b/>
      <w:bCs/>
      <w:kern w:val="2"/>
      <w:sz w:val="21"/>
      <w:szCs w:val="24"/>
    </w:rPr>
  </w:style>
  <w:style w:type="paragraph" w:styleId="107">
    <w:name w:val="No Spacing"/>
    <w:link w:val="108"/>
    <w:qFormat/>
    <w:uiPriority w:val="1"/>
    <w:rPr>
      <w:rFonts w:ascii="Calibri" w:hAnsi="Calibri" w:eastAsia="宋体" w:cs="Times New Roman"/>
      <w:sz w:val="22"/>
      <w:szCs w:val="22"/>
      <w:lang w:val="en-US" w:eastAsia="zh-CN" w:bidi="ar-SA"/>
    </w:rPr>
  </w:style>
  <w:style w:type="character" w:customStyle="1" w:styleId="108">
    <w:name w:val="无间隔 字符"/>
    <w:link w:val="107"/>
    <w:qFormat/>
    <w:uiPriority w:val="1"/>
    <w:rPr>
      <w:rFonts w:ascii="Calibri" w:hAnsi="Calibri"/>
      <w:sz w:val="22"/>
      <w:szCs w:val="22"/>
    </w:rPr>
  </w:style>
  <w:style w:type="paragraph" w:styleId="10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Version="2003" StyleName="GOST - 标题排序"/>
</file>

<file path=customXml/itemProps1.xml><?xml version="1.0" encoding="utf-8"?>
<ds:datastoreItem xmlns:ds="http://schemas.openxmlformats.org/officeDocument/2006/customXml" ds:itemID="{B9E7B0F0-9B18-4243-B34A-8642873FA646}">
  <ds:schemaRefs/>
</ds:datastoreItem>
</file>

<file path=docProps/app.xml><?xml version="1.0" encoding="utf-8"?>
<Properties xmlns="http://schemas.openxmlformats.org/officeDocument/2006/extended-properties" xmlns:vt="http://schemas.openxmlformats.org/officeDocument/2006/docPropsVTypes">
  <Template>Normal.dotm</Template>
  <Company>www.ftpdown.com</Company>
  <Pages>6</Pages>
  <Words>346</Words>
  <Characters>1975</Characters>
  <Lines>16</Lines>
  <Paragraphs>4</Paragraphs>
  <TotalTime>136</TotalTime>
  <ScaleCrop>false</ScaleCrop>
  <LinksUpToDate>false</LinksUpToDate>
  <CharactersWithSpaces>2317</CharactersWithSpaces>
  <Application>WPS Office_12.8.2.1113_F1E327BC-269C-435d-A152-05C5408002CA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2025-02-07T13:39:00Z</dcterms:created>
  <dc:creator>FtpDown</dc:creator>
  <cp:lastModifiedBy>user</cp:lastModifiedBy>
  <cp:lastPrinted>2021-12-01T14:59:00Z</cp:lastPrinted>
  <dcterms:modified xsi:type="dcterms:W3CDTF">2025-02-13T10:46:10Z</dcterms:modified>
  <dc:title>“公共自行车服务”绩效预算前评价报告</dc:title>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2052-12.8.2.1113</vt:lpwstr>
  </property>
  <property fmtid="{D5CDD505-2E9C-101B-9397-08002B2CF9AE}" pid="3" name="ICV">
    <vt:lpwstr>2552711F73A568F1F25CAD67E5B4AAD9_42</vt:lpwstr>
  </property>
</Properties>
</file>