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F392C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附件2</w:t>
      </w:r>
    </w:p>
    <w:p w14:paraId="26070B34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w w:val="100"/>
          <w:sz w:val="44"/>
          <w:szCs w:val="44"/>
        </w:rPr>
        <w:t>闵行区城市管理精细化工作联席会议制度</w:t>
      </w:r>
    </w:p>
    <w:p w14:paraId="160A4620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</w:pPr>
    </w:p>
    <w:p w14:paraId="610C3D58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为加强城市管理工作的统筹协调，全面践行人民城市理念，建立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闵行区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城市管理精细化工作联席会议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以下简称“联席会议”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制度。</w:t>
      </w:r>
    </w:p>
    <w:p w14:paraId="65A7BF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64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7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7"/>
          <w:w w:val="100"/>
          <w:kern w:val="0"/>
          <w:sz w:val="32"/>
          <w:szCs w:val="32"/>
          <w:lang w:val="en-US" w:eastAsia="zh-CN" w:bidi="ar-SA"/>
        </w:rPr>
        <w:t>一、主要职责</w:t>
      </w:r>
    </w:p>
    <w:p w14:paraId="7FC596C6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贯彻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委、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政府决策部署，统筹城市管理精细化工作，研究</w:t>
      </w:r>
      <w:r>
        <w:rPr>
          <w:rFonts w:hint="eastAsia" w:ascii="仿宋_GB2312" w:hAnsi="仿宋_GB2312" w:eastAsia="仿宋_GB2312" w:cs="仿宋_GB2312"/>
          <w:b w:val="0"/>
          <w:bCs w:val="0"/>
          <w:spacing w:val="-16"/>
          <w:w w:val="100"/>
          <w:sz w:val="32"/>
          <w:szCs w:val="32"/>
        </w:rPr>
        <w:t>协调城市管理领域重大问题，指导落实城市管理领域重</w:t>
      </w:r>
      <w:r>
        <w:rPr>
          <w:rFonts w:hint="eastAsia" w:ascii="仿宋_GB2312" w:hAnsi="仿宋_GB2312" w:eastAsia="仿宋_GB2312" w:cs="仿宋_GB2312"/>
          <w:b w:val="0"/>
          <w:bCs w:val="0"/>
          <w:spacing w:val="-17"/>
          <w:w w:val="100"/>
          <w:sz w:val="32"/>
          <w:szCs w:val="32"/>
        </w:rPr>
        <w:t>大任务；协调制定城市管理领域工作计划等文件，推进城市</w:t>
      </w:r>
      <w:r>
        <w:rPr>
          <w:rFonts w:hint="eastAsia" w:ascii="仿宋_GB2312" w:hAnsi="仿宋_GB2312" w:eastAsia="仿宋_GB2312" w:cs="仿宋_GB2312"/>
          <w:b w:val="0"/>
          <w:bCs w:val="0"/>
          <w:spacing w:val="-16"/>
          <w:w w:val="100"/>
          <w:sz w:val="32"/>
          <w:szCs w:val="32"/>
        </w:rPr>
        <w:t>管理领域制度、机制等建设；加强与各</w:t>
      </w:r>
      <w:r>
        <w:rPr>
          <w:rFonts w:hint="default" w:ascii="仿宋_GB2312" w:hAnsi="仿宋_GB2312" w:eastAsia="仿宋_GB2312" w:cs="仿宋_GB2312"/>
          <w:b w:val="0"/>
          <w:bCs w:val="0"/>
          <w:spacing w:val="-16"/>
          <w:w w:val="100"/>
          <w:sz w:val="32"/>
          <w:szCs w:val="32"/>
        </w:rPr>
        <w:t>街镇（莘庄工业区）</w:t>
      </w:r>
      <w:r>
        <w:rPr>
          <w:rFonts w:hint="eastAsia" w:ascii="仿宋_GB2312" w:hAnsi="仿宋_GB2312" w:eastAsia="仿宋_GB2312" w:cs="仿宋_GB2312"/>
          <w:b w:val="0"/>
          <w:bCs w:val="0"/>
          <w:spacing w:val="-16"/>
          <w:w w:val="100"/>
          <w:sz w:val="32"/>
          <w:szCs w:val="32"/>
        </w:rPr>
        <w:t>、相关行业城市管理方面工作的沟通联系；组织探索城市管理领域</w:t>
      </w:r>
      <w:r>
        <w:rPr>
          <w:rFonts w:hint="eastAsia" w:ascii="仿宋_GB2312" w:hAnsi="仿宋_GB2312" w:eastAsia="仿宋_GB2312" w:cs="仿宋_GB2312"/>
          <w:b w:val="0"/>
          <w:bCs w:val="0"/>
          <w:spacing w:val="-19"/>
          <w:w w:val="100"/>
          <w:sz w:val="32"/>
          <w:szCs w:val="32"/>
        </w:rPr>
        <w:t>改革举措；完成</w:t>
      </w:r>
      <w:r>
        <w:rPr>
          <w:rFonts w:hint="default" w:ascii="仿宋_GB2312" w:hAnsi="仿宋_GB2312" w:eastAsia="仿宋_GB2312" w:cs="仿宋_GB2312"/>
          <w:b w:val="0"/>
          <w:bCs w:val="0"/>
          <w:spacing w:val="-19"/>
          <w:w w:val="1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pacing w:val="-19"/>
          <w:w w:val="100"/>
          <w:sz w:val="32"/>
          <w:szCs w:val="32"/>
        </w:rPr>
        <w:t>委、</w:t>
      </w:r>
      <w:r>
        <w:rPr>
          <w:rFonts w:hint="default" w:ascii="仿宋_GB2312" w:hAnsi="仿宋_GB2312" w:eastAsia="仿宋_GB2312" w:cs="仿宋_GB2312"/>
          <w:b w:val="0"/>
          <w:bCs w:val="0"/>
          <w:spacing w:val="-19"/>
          <w:w w:val="1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pacing w:val="-19"/>
          <w:w w:val="100"/>
          <w:sz w:val="32"/>
          <w:szCs w:val="32"/>
        </w:rPr>
        <w:t>政府交办的其他事项。</w:t>
      </w:r>
    </w:p>
    <w:p w14:paraId="0369EE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64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7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7"/>
          <w:w w:val="100"/>
          <w:kern w:val="0"/>
          <w:sz w:val="32"/>
          <w:szCs w:val="32"/>
          <w:lang w:val="en-US" w:eastAsia="zh-CN" w:bidi="ar-SA"/>
        </w:rPr>
        <w:t>二、成员单位</w:t>
      </w:r>
    </w:p>
    <w:p w14:paraId="0085987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联席会议由区建设管理委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区发展改革委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区经委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区交通委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区农业农村委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区公安分局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区财政局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区市场监管局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区文化旅游局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区规划资源局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区房屋管理局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区绿化市容局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区城管执法局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区生态环境局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区水务局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区数据局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区应急局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、区城运中心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等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个部门组成，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建设管理委为牵头单位。联席会议可根据工作需要调整成员单位。</w:t>
      </w:r>
    </w:p>
    <w:p w14:paraId="08F2A1A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联席会议由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建设管理委主要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担任召集人，成员单位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分管领导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为联席会议成员。联席会议设联络员，由各成员单位有关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室负责同志担任。</w:t>
      </w:r>
    </w:p>
    <w:p w14:paraId="68315E45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联席会议下设办公室(设在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建设管理委)承担联席会议日常工作。联席会议办公室主任由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建设管理委分管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兼任。</w:t>
      </w:r>
    </w:p>
    <w:p w14:paraId="4A7EB73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联席会议召集人、成员及办公室主任的职务如有变动，由其所在单位接任领导自然替补。</w:t>
      </w:r>
    </w:p>
    <w:p w14:paraId="1708B0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64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7"/>
          <w:w w:val="100"/>
          <w:kern w:val="0"/>
          <w:sz w:val="32"/>
          <w:szCs w:val="32"/>
          <w:lang w:val="en-US" w:eastAsia="en-US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7"/>
          <w:w w:val="10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7"/>
          <w:w w:val="100"/>
          <w:kern w:val="0"/>
          <w:sz w:val="32"/>
          <w:szCs w:val="32"/>
          <w:lang w:val="en-US" w:eastAsia="en-US" w:bidi="ar-SA"/>
        </w:rPr>
        <w:t>工作规则</w:t>
      </w:r>
    </w:p>
    <w:p w14:paraId="35B0F4BD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联席会议原则上每年召开一次全体会议，由召集人主持。根据工作需要或成员单位建议，可召开全体或部分成员单位参加的专题会议，由召集人或召集人委托其他成员主持。专题研究特定事项时，可邀请其他相关部门、机构和专家参与。根据工作需要，可不定期召开联络员会议，研究讨论联席会议议题和需提交联席会议议定的事项。</w:t>
      </w:r>
    </w:p>
    <w:p w14:paraId="7F9A6D6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联席会议以纪要形式明确议定事项，印发有关部门和单位。重大事项按程序报告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委、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政府。</w:t>
      </w:r>
    </w:p>
    <w:p w14:paraId="635930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64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7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7"/>
          <w:w w:val="100"/>
          <w:kern w:val="0"/>
          <w:sz w:val="32"/>
          <w:szCs w:val="32"/>
          <w:lang w:val="en-US" w:eastAsia="zh-CN" w:bidi="ar-SA"/>
        </w:rPr>
        <w:t>四、工作要求</w:t>
      </w:r>
    </w:p>
    <w:p w14:paraId="218708B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  <w:lang w:val="en-US" w:eastAsia="en-US"/>
        </w:rPr>
        <w:t>各成员单位要按照职责分工，认真落实联席会议确定的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各项任务和议定事项，主动研究制定促进城市管理精细化的政策措施，积极提出工作建议，加强沟通协调，根据工作需要指导各</w:t>
      </w:r>
      <w:r>
        <w:rPr>
          <w:rFonts w:hint="default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街镇（莘庄工业区）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w w:val="100"/>
          <w:sz w:val="32"/>
          <w:szCs w:val="32"/>
        </w:rPr>
        <w:t>对口部门落实具体工作措施，推进相关工作任务，及时通报有关情况。</w:t>
      </w:r>
    </w:p>
    <w:sectPr>
      <w:footerReference r:id="rId5" w:type="default"/>
      <w:pgSz w:w="11900" w:h="16840"/>
      <w:pgMar w:top="1587" w:right="1587" w:bottom="1587" w:left="1587" w:header="0" w:footer="0" w:gutter="0"/>
      <w:paperSrc/>
      <w:pgNumType w:fmt="numberInDash"/>
      <w:cols w:space="0" w:num="1"/>
      <w:rtlGutter w:val="0"/>
      <w:docGrid w:type="linesAndChars" w:linePitch="621" w:charSpace="-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7B793C-60A6-45AE-8B17-ABB40E1767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3D129AE-E081-4773-B2C6-9C6F6C06BF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E845FB1-84A8-4630-B57F-409561D0C7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15A8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-792480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F5F3A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2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gcdBdYAAAAJ&#10;AQAADwAAAGRycy9kb3ducmV2LnhtbE2PwU7DMBBE70j8g7VI3FonaVVFIU4lKsIRiYYDRzdekrTx&#10;OrLdNPw9ywmOOzOanVfuFzuKGX0YHClI1wkIpNaZgToFH029ykGEqMno0REq+MYA++r+rtSFcTd6&#10;x/kYO8ElFAqtoI9xKqQMbY9Wh7WbkNj7ct7qyKfvpPH6xuV2lFmS7KTVA/GHXk946LG9HK9WwaFu&#10;Gj9j8OMnvtab89vzFl8WpR4f0uQJRMQl/oXhdz5Ph4o3ndyVTBCjAgaJClZptmUC9rM8Z+nEwd0m&#10;A1mV8j9B9QN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eBx0F1gAAAAk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F5F3A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rawingGridHorizontalSpacing w:val="104"/>
  <w:drawingGridVerticalSpacing w:val="310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3C210F7"/>
    <w:rsid w:val="0D803AB0"/>
    <w:rsid w:val="1DEB8CBA"/>
    <w:rsid w:val="4E7B43A0"/>
    <w:rsid w:val="5ABFED6C"/>
    <w:rsid w:val="5DB81409"/>
    <w:rsid w:val="5E38963E"/>
    <w:rsid w:val="5F8E4BBC"/>
    <w:rsid w:val="5FEF2BA9"/>
    <w:rsid w:val="6AFD1E3A"/>
    <w:rsid w:val="6C56B731"/>
    <w:rsid w:val="6FFA87BA"/>
    <w:rsid w:val="727FE0E7"/>
    <w:rsid w:val="73FFC0EB"/>
    <w:rsid w:val="7DDDEA8C"/>
    <w:rsid w:val="7EF73FDA"/>
    <w:rsid w:val="7F055BE4"/>
    <w:rsid w:val="7F4C01A9"/>
    <w:rsid w:val="7FB54E7D"/>
    <w:rsid w:val="7FBD0F54"/>
    <w:rsid w:val="7FE3DE76"/>
    <w:rsid w:val="7FFFBE97"/>
    <w:rsid w:val="9A7D26FD"/>
    <w:rsid w:val="9FFF3712"/>
    <w:rsid w:val="A37BC556"/>
    <w:rsid w:val="AE86D102"/>
    <w:rsid w:val="BA7B23C6"/>
    <w:rsid w:val="BEFD911A"/>
    <w:rsid w:val="D7FFDE13"/>
    <w:rsid w:val="DF7B886D"/>
    <w:rsid w:val="EB7D3CAE"/>
    <w:rsid w:val="EBFEFD3A"/>
    <w:rsid w:val="ED775331"/>
    <w:rsid w:val="EDB7388D"/>
    <w:rsid w:val="EE5D96F3"/>
    <w:rsid w:val="F61B7697"/>
    <w:rsid w:val="F7F7A1F9"/>
    <w:rsid w:val="F95EE365"/>
    <w:rsid w:val="F9B74624"/>
    <w:rsid w:val="FB6ED0B1"/>
    <w:rsid w:val="FBB7660E"/>
    <w:rsid w:val="FD6FE0B0"/>
    <w:rsid w:val="FF3321E1"/>
    <w:rsid w:val="FF7FD98B"/>
    <w:rsid w:val="FFFF0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874</Words>
  <Characters>875</Characters>
  <TotalTime>10</TotalTime>
  <ScaleCrop>false</ScaleCrop>
  <LinksUpToDate>false</LinksUpToDate>
  <CharactersWithSpaces>876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2024-10-07T05:56:00Z</dcterms:created>
  <dc:creator>Kingsoft-PDF</dc:creator>
  <cp:lastModifiedBy>陈晨</cp:lastModifiedBy>
  <cp:lastPrinted>2025-02-24T13:39:00Z</cp:lastPrinted>
  <dcterms:modified xsi:type="dcterms:W3CDTF">2025-02-26T07:12:00Z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2024-09-29T13:56:50Z</vt:filetime>
  </property>
  <property fmtid="{D5CDD505-2E9C-101B-9397-08002B2CF9AE}" pid="4" name="UsrData">
    <vt:lpwstr>66f8ec1e83c3690020c180b1wl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eyJoZGlkIjoiYjBjZWQ1ZDczYzQ0YmFiNTUwNjI5N2M2ODAzMzBiNTIiLCJ1c2VySWQiOiIyNTgxODg5MjMifQ==</vt:lpwstr>
  </property>
  <property fmtid="{D5CDD505-2E9C-101B-9397-08002B2CF9AE}" pid="7" name="ICV">
    <vt:lpwstr>182DD50437204259922566D4F8FC5742_12</vt:lpwstr>
  </property>
</Properties>
</file>