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12B229F">
      <w:pPr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  <w:t>2025</w:t>
      </w: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</w:rPr>
        <w:t>年度</w:t>
      </w: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  <w:t>闵行区</w:t>
      </w: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</w:rPr>
        <w:t>水务局涉企行政检查计划</w:t>
      </w:r>
    </w:p>
    <w:p w14:paraId="68589AA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</w:p>
    <w:p w14:paraId="601A2D2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为进一步规范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闵行区</w:t>
      </w:r>
      <w:r>
        <w:rPr>
          <w:rFonts w:hint="eastAsia" w:ascii="仿宋" w:hAnsi="仿宋" w:eastAsia="仿宋" w:cs="仿宋"/>
          <w:sz w:val="32"/>
          <w:szCs w:val="32"/>
        </w:rPr>
        <w:t>水务领域涉企行政检查行为，持续优化营商环境，根据《上海市优化营商环境条例》《上海市人民政府办公厅关于规范本市涉企行政检查的实施意见》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《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上海市水务海洋领域规范涉企行政检查实施方案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》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等相关</w:t>
      </w:r>
      <w:r>
        <w:rPr>
          <w:rFonts w:hint="eastAsia" w:ascii="仿宋" w:hAnsi="仿宋" w:eastAsia="仿宋" w:cs="仿宋"/>
          <w:sz w:val="32"/>
          <w:szCs w:val="32"/>
        </w:rPr>
        <w:t>要求，制定本行政检查计划：</w:t>
      </w:r>
    </w:p>
    <w:p w14:paraId="21D8F93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3" w:firstLineChars="200"/>
        <w:textAlignment w:val="auto"/>
        <w:rPr>
          <w:rFonts w:hint="eastAsia" w:ascii="黑体" w:hAnsi="黑体" w:eastAsia="黑体" w:cs="黑体"/>
          <w:b/>
          <w:bCs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sz w:val="32"/>
          <w:szCs w:val="32"/>
        </w:rPr>
        <w:t>一</w:t>
      </w:r>
      <w:r>
        <w:rPr>
          <w:rFonts w:hint="eastAsia" w:ascii="黑体" w:hAnsi="黑体" w:eastAsia="黑体" w:cs="黑体"/>
          <w:b/>
          <w:bCs/>
          <w:sz w:val="32"/>
          <w:szCs w:val="32"/>
          <w:lang w:eastAsia="zh-CN"/>
        </w:rPr>
        <w:t>、</w:t>
      </w:r>
      <w:r>
        <w:rPr>
          <w:rFonts w:hint="eastAsia" w:ascii="黑体" w:hAnsi="黑体" w:eastAsia="黑体" w:cs="黑体"/>
          <w:b/>
          <w:bCs/>
          <w:sz w:val="32"/>
          <w:szCs w:val="32"/>
        </w:rPr>
        <w:t>开展水利领域行政检查</w:t>
      </w:r>
    </w:p>
    <w:p w14:paraId="1D141D0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（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一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）</w:t>
      </w:r>
      <w:r>
        <w:rPr>
          <w:rFonts w:hint="eastAsia" w:ascii="仿宋" w:hAnsi="仿宋" w:eastAsia="仿宋" w:cs="仿宋"/>
          <w:sz w:val="32"/>
          <w:szCs w:val="32"/>
        </w:rPr>
        <w:t>根据《中华人民共和国水土保持法》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开展生产建设项目水土保持方案实施情况监督检查。重点检查在建生产建设项目水土保持工作组织管理情况，水土保持方案审批（含重大变更）情况、水土保持后续设计情况；表土剥离、保存和利用情况；取、弃土（包括渣、石、砂、矸石、尾矿等）场选址及防护情况；水土保持措施落实情况；水土保持监测、监理情况；历次检查整改落实情况；水土保持设施验收情况；水土保持补偿费缴纳情况等。</w:t>
      </w:r>
    </w:p>
    <w:p w14:paraId="514871A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（二）根据《上海市河道管理条例》，开展对河道管理范围内建设项目施工方案审核的监督检查。重点检查现场施工是否按照行政许可批复的要求执行；工程是否按申报的设计方案实施，是否符合规范要求；是否影响防汛排水安全，防汛措施是否落实到位；是否对周边水利设施（河道护岸、防汛通道等）造成影响，是否落实相关保护监测；是否对周边水环境造成影响。</w:t>
      </w:r>
    </w:p>
    <w:p w14:paraId="051F699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3" w:firstLineChars="200"/>
        <w:textAlignment w:val="auto"/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  <w:t>二、开展水务建设工</w:t>
      </w:r>
      <w:bookmarkStart w:id="0" w:name="_GoBack"/>
      <w:bookmarkEnd w:id="0"/>
      <w:r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  <w:t>程领域行政检查</w:t>
      </w:r>
    </w:p>
    <w:p w14:paraId="05BBD3B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根据《建设工程质量管理条例》，开展水务建设工程安全、质量的监督检查。现场重点检查包括围护结构、地基基础、主体结构、金属结构、设备安装、安全生产、文明施工等；内业重点检查包括质量管理体系建立、质量管理体系运行、安全管理体系建立、安全管理体系运行、日常安全管理、日常质量管理、质量终身责任制、强制性条文执行情况等；其他检查，包括农民工工资支付等。</w:t>
      </w: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25C29F35-B6DD-41EF-89A6-59DFB2117530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2" w:fontKey="{A6F0AEF9-B833-43E3-BBD1-9E9D2A4683A0}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3" w:fontKey="{E7EDE1A2-1172-49D0-8A45-E4783DB3BA8F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4" w:fontKey="{BAEAC304-481B-4600-85BD-2912894BF501}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B8BA5A7"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chemeClr val="lt1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65B92FA"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065B92FA"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96E3D9E"/>
    <w:rsid w:val="009A5AEC"/>
    <w:rsid w:val="269C7467"/>
    <w:rsid w:val="396E3D9E"/>
    <w:rsid w:val="419A7581"/>
    <w:rsid w:val="42F078E0"/>
    <w:rsid w:val="4BE87E41"/>
    <w:rsid w:val="4EAD3AA1"/>
    <w:rsid w:val="7AD962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8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2025-04-01T05:32:00Z</dcterms:created>
  <dc:creator>Chenweimeng</dc:creator>
  <cp:lastModifiedBy>Chenweimeng</cp:lastModifiedBy>
  <cp:lastPrinted>2025-04-01T06:13:44Z</cp:lastPrinted>
  <dcterms:modified xsi:type="dcterms:W3CDTF">2025-04-01T06:13:50Z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66B25257F1B64FBB9726A14DB59C0CDB_11</vt:lpwstr>
  </property>
  <property fmtid="{D5CDD505-2E9C-101B-9397-08002B2CF9AE}" pid="4" name="KSOTemplateDocerSaveRecord">
    <vt:lpwstr>eyJoZGlkIjoiOTAxOTVkNTY0ZDUxZmZmZWU0YWMxMjBlMGU1ZThiMDYiLCJ1c2VySWQiOiI2NjgyNDk3MTIifQ==</vt:lpwstr>
  </property>
</Properties>
</file>