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  <w:lang w:eastAsia="zh-CN"/>
        </w:rPr>
        <w:t>上海市闵行区七宝镇</w:t>
      </w:r>
      <w:r>
        <w:rPr>
          <w:rFonts w:hint="eastAsia" w:ascii="方正小标宋简体" w:hAnsi="宋体" w:eastAsia="方正小标宋简体"/>
          <w:sz w:val="44"/>
          <w:szCs w:val="44"/>
        </w:rPr>
        <w:t>202</w:t>
      </w:r>
      <w:r>
        <w:rPr>
          <w:rFonts w:hint="eastAsia" w:ascii="方正小标宋简体" w:hAnsi="宋体" w:eastAsia="方正小标宋简体"/>
          <w:sz w:val="44"/>
          <w:szCs w:val="44"/>
          <w:lang w:val="en-US" w:eastAsia="zh-CN"/>
        </w:rPr>
        <w:t>5</w:t>
      </w:r>
      <w:r>
        <w:rPr>
          <w:rFonts w:hint="eastAsia" w:ascii="方正小标宋简体" w:hAnsi="宋体" w:eastAsia="方正小标宋简体"/>
          <w:sz w:val="44"/>
          <w:szCs w:val="44"/>
        </w:rPr>
        <w:t>年度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宋体" w:eastAsia="方正小标宋简体"/>
          <w:sz w:val="44"/>
          <w:szCs w:val="44"/>
        </w:rPr>
      </w:pPr>
      <w:r>
        <w:rPr>
          <w:rFonts w:hint="eastAsia" w:ascii="方正小标宋简体" w:hAnsi="宋体" w:eastAsia="方正小标宋简体"/>
          <w:sz w:val="44"/>
          <w:szCs w:val="44"/>
          <w:lang w:eastAsia="zh-CN"/>
        </w:rPr>
        <w:t>安全生产执法检查</w:t>
      </w:r>
      <w:r>
        <w:rPr>
          <w:rFonts w:hint="eastAsia" w:ascii="方正小标宋简体" w:hAnsi="宋体" w:eastAsia="方正小标宋简体"/>
          <w:sz w:val="44"/>
          <w:szCs w:val="44"/>
        </w:rPr>
        <w:t>计划</w:t>
      </w:r>
    </w:p>
    <w:p>
      <w:pPr>
        <w:pStyle w:val="8"/>
        <w:adjustRightInd w:val="0"/>
        <w:snapToGrid w:val="0"/>
        <w:spacing w:line="300" w:lineRule="auto"/>
        <w:ind w:firstLine="640" w:firstLineChars="200"/>
        <w:rPr>
          <w:rFonts w:ascii="仿宋_GB2312" w:hAnsi="新宋体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hint="eastAsia" w:ascii="方正小标宋简体" w:hAnsi="宋体" w:eastAsia="方正小标宋简体" w:cs="Times New Roman"/>
          <w:smallCaps w:val="0"/>
          <w:kern w:val="2"/>
          <w:sz w:val="44"/>
          <w:szCs w:val="44"/>
          <w:lang w:val="en-US" w:eastAsia="zh-CN" w:bidi="ar-SA"/>
        </w:rPr>
      </w:pPr>
      <w:r>
        <w:rPr>
          <w:rFonts w:hint="eastAsia" w:ascii="仿宋_GB2312" w:hAnsi="新宋体" w:eastAsia="仿宋_GB2312"/>
          <w:color w:val="auto"/>
          <w:sz w:val="32"/>
          <w:szCs w:val="32"/>
        </w:rPr>
        <w:t>为依法履行危险化学品、工贸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、消防、燃气、建筑、交通运输、特种设备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等行业领域安全生产监管职责，科学规范开展执法检查工作，结合本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镇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实际，编制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七宝镇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202</w:t>
      </w:r>
      <w:r>
        <w:rPr>
          <w:rFonts w:hint="eastAsia" w:ascii="仿宋_GB2312" w:hAnsi="新宋体" w:eastAsia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年度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安全生产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执法</w:t>
      </w:r>
      <w:r>
        <w:rPr>
          <w:rFonts w:hint="eastAsia" w:ascii="仿宋_GB2312" w:hAnsi="新宋体" w:eastAsia="仿宋_GB2312"/>
          <w:color w:val="auto"/>
          <w:sz w:val="32"/>
          <w:szCs w:val="32"/>
          <w:lang w:val="en-US" w:eastAsia="zh-CN"/>
        </w:rPr>
        <w:t>检查计划。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ascii="黑体" w:hAnsi="新宋体" w:eastAsia="黑体"/>
          <w:smallCaps w:val="0"/>
          <w:color w:val="auto"/>
          <w:sz w:val="32"/>
          <w:szCs w:val="32"/>
        </w:rPr>
      </w:pPr>
      <w:r>
        <w:rPr>
          <w:rFonts w:hint="eastAsia" w:ascii="黑体" w:hAnsi="新宋体" w:eastAsia="黑体"/>
          <w:smallCaps w:val="0"/>
          <w:color w:val="auto"/>
          <w:sz w:val="32"/>
          <w:szCs w:val="32"/>
        </w:rPr>
        <w:t>一、编制依据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ind w:firstLine="640" w:firstLineChars="200"/>
        <w:jc w:val="both"/>
        <w:textAlignment w:val="auto"/>
        <w:rPr>
          <w:rFonts w:ascii="仿宋_GB2312" w:hAnsi="新宋体" w:eastAsia="仿宋_GB2312"/>
          <w:smallCaps w:val="0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（一）《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中华人民共和国安全生产法》；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（二）《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中共中央办公厅 国务院办公厅关于深化应急管理综合行政执法改革的意见》；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color w:val="000000"/>
          <w:sz w:val="32"/>
          <w:szCs w:val="32"/>
        </w:rPr>
      </w:pPr>
      <w:r>
        <w:rPr>
          <w:rFonts w:hint="eastAsia" w:ascii="仿宋_GB2312" w:hAnsi="新宋体" w:eastAsia="仿宋_GB2312"/>
          <w:color w:val="000000"/>
          <w:sz w:val="32"/>
          <w:szCs w:val="32"/>
        </w:rPr>
        <w:t>（三）《中共中央办公厅 国务院办公厅关于进一步提升基层应急管理能力的意见》；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bidi w:val="0"/>
        <w:adjustRightInd w:val="0"/>
        <w:snapToGrid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新宋体" w:eastAsia="仿宋_GB2312"/>
          <w:color w:val="auto"/>
          <w:sz w:val="32"/>
          <w:szCs w:val="32"/>
          <w:lang w:val="en-US" w:eastAsia="zh-CN"/>
        </w:rPr>
        <w:t>（四）《国务院办公厅关于提升行政执法质量三年行动计划（2023-2025年）的通知》；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0"/>
        </w:numPr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（五）《上海市安全生产条例》；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auto"/>
          <w:sz w:val="32"/>
          <w:szCs w:val="32"/>
        </w:rPr>
        <w:t>（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六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）《应急管理行政执法人员依法履职管理规定》；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（七）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《安全生产执法手册（2020年版）》；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auto"/>
          <w:sz w:val="32"/>
          <w:szCs w:val="32"/>
        </w:rPr>
        <w:t>（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八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）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《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上海市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闵行区</w:t>
      </w:r>
      <w:r>
        <w:rPr>
          <w:rFonts w:ascii="仿宋_GB2312" w:hAnsi="新宋体" w:eastAsia="仿宋_GB2312"/>
          <w:color w:val="auto"/>
          <w:sz w:val="32"/>
          <w:szCs w:val="32"/>
        </w:rPr>
        <w:t>应急管理局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202</w:t>
      </w:r>
      <w:r>
        <w:rPr>
          <w:rFonts w:hint="eastAsia" w:ascii="仿宋_GB2312" w:hAnsi="新宋体" w:eastAsia="仿宋_GB2312"/>
          <w:color w:val="auto"/>
          <w:sz w:val="32"/>
          <w:szCs w:val="32"/>
          <w:lang w:val="en-US" w:eastAsia="zh-CN"/>
        </w:rPr>
        <w:t>5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年度应急管理综合行政执法计划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》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；</w:t>
      </w:r>
    </w:p>
    <w:p>
      <w:pPr>
        <w:pStyle w:val="8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（九）《闵行区化工和危险化学品、工贸行业安全生产治本攻坚三年行动方案（</w:t>
      </w:r>
      <w:r>
        <w:rPr>
          <w:rFonts w:hint="eastAsia" w:ascii="仿宋_GB2312" w:hAnsi="新宋体" w:eastAsia="仿宋_GB2312"/>
          <w:color w:val="auto"/>
          <w:sz w:val="32"/>
          <w:szCs w:val="32"/>
          <w:lang w:val="en-US" w:eastAsia="zh-CN"/>
        </w:rPr>
        <w:t>2024-2026年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）的通知》；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ascii="仿宋_GB2312" w:hAnsi="新宋体" w:eastAsia="仿宋_GB2312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（十）国家和本市其他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安全生产相关法律、法规、规章、规范性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文件。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ascii="黑体" w:hAnsi="新宋体" w:eastAsia="黑体"/>
          <w:smallCaps w:val="0"/>
          <w:color w:val="auto"/>
          <w:sz w:val="32"/>
          <w:szCs w:val="32"/>
        </w:rPr>
      </w:pPr>
      <w:r>
        <w:rPr>
          <w:rFonts w:hint="eastAsia" w:ascii="黑体" w:hAnsi="新宋体" w:eastAsia="黑体"/>
          <w:smallCaps w:val="0"/>
          <w:color w:val="auto"/>
          <w:sz w:val="32"/>
          <w:szCs w:val="32"/>
        </w:rPr>
        <w:t>二、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  <w:lang w:eastAsia="zh-CN"/>
        </w:rPr>
        <w:t>指导思想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</w:rPr>
        <w:t>、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  <w:lang w:eastAsia="zh-CN"/>
        </w:rPr>
        <w:t>工作</w:t>
      </w:r>
      <w:r>
        <w:rPr>
          <w:rFonts w:ascii="黑体" w:hAnsi="新宋体" w:eastAsia="黑体"/>
          <w:smallCaps w:val="0"/>
          <w:color w:val="auto"/>
          <w:sz w:val="32"/>
          <w:szCs w:val="32"/>
        </w:rPr>
        <w:t>目标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</w:rPr>
        <w:t>和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  <w:lang w:eastAsia="zh-CN"/>
        </w:rPr>
        <w:t>主要</w:t>
      </w:r>
      <w:r>
        <w:rPr>
          <w:rFonts w:ascii="黑体" w:hAnsi="新宋体" w:eastAsia="黑体"/>
          <w:smallCaps w:val="0"/>
          <w:color w:val="auto"/>
          <w:sz w:val="32"/>
          <w:szCs w:val="32"/>
        </w:rPr>
        <w:t>任务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</w:pP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（一）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指导思想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以习近平新时代中国特色社会主义思想为指导，深入贯彻落实党的二十大精神，坚持人民至上、生命至上，树牢安全发展理念，进一步增强安全生产红线意识和底线思维，强化党政领导责任、属地监管责任和企业主体责任，严格规范文明执法，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落实《安全生产治本攻坚三年行动方案（2024—2026年）》要求，切实提高风险隐患排查整改质量、提升发现问题解决问题的能力水平，着力从源头上防范重大安全风险，从根本上消除重大事故隐患，坚决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遏制重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大事故发生。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spacing w:line="550" w:lineRule="exact"/>
        <w:ind w:firstLine="643" w:firstLineChars="200"/>
        <w:textAlignment w:val="auto"/>
        <w:rPr>
          <w:rFonts w:hint="eastAsia" w:ascii="楷体" w:hAnsi="楷体" w:eastAsia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/>
          <w:b/>
          <w:bCs/>
          <w:color w:val="auto"/>
          <w:sz w:val="32"/>
          <w:szCs w:val="32"/>
        </w:rPr>
        <w:t>（二）工作目标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 w:val="0"/>
        <w:autoSpaceDN w:val="0"/>
        <w:bidi w:val="0"/>
        <w:adjustRightInd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smallCaps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smallCaps/>
          <w:color w:val="000000"/>
          <w:sz w:val="32"/>
          <w:szCs w:val="32"/>
        </w:rPr>
        <w:t>按照“一个执法事项对应一个层级执法主体”的总体部署，全面落实分类分级执法要求，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  <w:lang w:eastAsia="zh-CN"/>
        </w:rPr>
        <w:t>合理安排年度执法检查范围和数量</w:t>
      </w:r>
      <w:r>
        <w:rPr>
          <w:rFonts w:hint="eastAsia" w:ascii="仿宋_GB2312" w:hAnsi="新宋体" w:eastAsia="仿宋_GB2312" w:cs="Times New Roman"/>
          <w:smallCaps/>
          <w:color w:val="auto"/>
          <w:kern w:val="2"/>
          <w:sz w:val="32"/>
          <w:szCs w:val="32"/>
          <w:lang w:val="en-US" w:eastAsia="zh-CN" w:bidi="ar-SA"/>
        </w:rPr>
        <w:t>。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</w:rPr>
        <w:t>强化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  <w:lang w:eastAsia="zh-CN"/>
        </w:rPr>
        <w:t>七宝镇安全生产委员会对全镇安全生产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</w:rPr>
        <w:t>执法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  <w:lang w:eastAsia="zh-CN"/>
        </w:rPr>
        <w:t>检查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</w:rPr>
        <w:t>工作的统筹、指导、协调、监督职责，建立健全与高质量发展、高水平安全相适应的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  <w:lang w:eastAsia="zh-CN"/>
        </w:rPr>
        <w:t>安全生产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</w:rPr>
        <w:t>执法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  <w:lang w:eastAsia="zh-CN"/>
        </w:rPr>
        <w:t>检查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</w:rPr>
        <w:t>模式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  <w:lang w:eastAsia="zh-CN"/>
        </w:rPr>
        <w:t>，</w:t>
      </w:r>
      <w:r>
        <w:rPr>
          <w:rFonts w:hint="eastAsia" w:ascii="仿宋_GB2312" w:hAnsi="新宋体" w:eastAsia="仿宋_GB2312" w:cs="Times New Roman"/>
          <w:smallCaps/>
          <w:color w:val="auto"/>
          <w:kern w:val="2"/>
          <w:sz w:val="32"/>
          <w:szCs w:val="32"/>
          <w:lang w:val="en-US" w:eastAsia="zh-CN" w:bidi="ar-SA"/>
        </w:rPr>
        <w:t>着力提升执法质效和精准化水平，为全镇安全生产形势持</w:t>
      </w:r>
      <w:r>
        <w:rPr>
          <w:rFonts w:hint="eastAsia" w:ascii="仿宋_GB2312" w:hAnsi="新宋体" w:eastAsia="仿宋_GB2312"/>
          <w:smallCaps/>
          <w:color w:val="auto"/>
          <w:sz w:val="32"/>
          <w:szCs w:val="32"/>
        </w:rPr>
        <w:t>续稳定提供坚实保障。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ascii="楷体_GB2312" w:hAnsi="新宋体" w:eastAsia="楷体_GB2312"/>
          <w:b/>
          <w:smallCaps w:val="0"/>
          <w:color w:val="auto"/>
          <w:sz w:val="32"/>
          <w:szCs w:val="32"/>
        </w:rPr>
      </w:pP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（三）主要</w:t>
      </w:r>
      <w:r>
        <w:rPr>
          <w:rFonts w:ascii="楷体_GB2312" w:hAnsi="新宋体" w:eastAsia="楷体_GB2312"/>
          <w:b/>
          <w:smallCaps w:val="0"/>
          <w:color w:val="auto"/>
          <w:sz w:val="32"/>
          <w:szCs w:val="32"/>
        </w:rPr>
        <w:t>任务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smallCaps/>
          <w:color w:val="000000"/>
          <w:sz w:val="32"/>
          <w:szCs w:val="32"/>
        </w:rPr>
      </w:pPr>
      <w:r>
        <w:rPr>
          <w:rFonts w:ascii="仿宋_GB2312" w:hAnsi="新宋体" w:eastAsia="仿宋_GB2312"/>
          <w:color w:val="000000"/>
          <w:sz w:val="32"/>
          <w:szCs w:val="32"/>
        </w:rPr>
        <w:t>1.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突出执法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检查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计划统筹。依据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全镇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企业安全生产监管等级，聚焦风险等级高、危险因素多、生产规模大以及隐患突出、事故频发的“不放心”企业，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</w:rPr>
        <w:t>统筹危险化学品、工贸等行业领域精准执法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  <w:lang w:eastAsia="zh-CN"/>
        </w:rPr>
        <w:t>检查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</w:rPr>
        <w:t>事项，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整合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市、区应急管理局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各类专项检查要求</w:t>
      </w:r>
      <w:r>
        <w:rPr>
          <w:rFonts w:hint="eastAsia" w:ascii="仿宋_GB2312" w:hAnsi="新宋体" w:eastAsia="仿宋_GB2312"/>
          <w:smallCaps/>
          <w:color w:val="000000"/>
          <w:sz w:val="32"/>
          <w:szCs w:val="32"/>
        </w:rPr>
        <w:t>，推动落实执法检查“综合查一次”。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smallCaps/>
          <w:color w:val="000000"/>
          <w:sz w:val="32"/>
          <w:szCs w:val="32"/>
        </w:rPr>
      </w:pP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2</w:t>
      </w:r>
      <w:r>
        <w:rPr>
          <w:rFonts w:ascii="仿宋_GB2312" w:hAnsi="新宋体" w:eastAsia="仿宋_GB2312"/>
          <w:color w:val="000000"/>
          <w:sz w:val="32"/>
          <w:szCs w:val="32"/>
        </w:rPr>
        <w:t>.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强化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属地检查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业务指导。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继续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落实专人联系、查查衔接、查罚衔接等工作机制，</w:t>
      </w:r>
      <w:r>
        <w:rPr>
          <w:rFonts w:hint="eastAsia" w:ascii="仿宋_GB2312" w:hAnsi="新宋体" w:eastAsia="仿宋_GB2312"/>
          <w:b w:val="0"/>
          <w:bCs/>
          <w:color w:val="auto"/>
          <w:sz w:val="32"/>
          <w:szCs w:val="32"/>
          <w:lang w:eastAsia="zh-CN"/>
        </w:rPr>
        <w:t>实时掌握、督促、指导属地各村、合作社、镇属公司、行业主管部门和居委的安全生产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检查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工作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新宋体" w:eastAsia="仿宋_GB2312"/>
          <w:b w:val="0"/>
          <w:bCs/>
          <w:color w:val="auto"/>
          <w:sz w:val="32"/>
          <w:szCs w:val="32"/>
          <w:lang w:val="en-US" w:eastAsia="zh-CN"/>
        </w:rPr>
        <w:t>3.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深化执法协调联动。</w:t>
      </w:r>
      <w:r>
        <w:rPr>
          <w:rFonts w:hint="eastAsia" w:ascii="仿宋_GB2312" w:hAnsi="新宋体" w:eastAsia="仿宋_GB2312"/>
          <w:b w:val="0"/>
          <w:bCs/>
          <w:color w:val="auto"/>
          <w:sz w:val="32"/>
          <w:szCs w:val="32"/>
          <w:lang w:eastAsia="zh-CN"/>
        </w:rPr>
        <w:t>持续</w:t>
      </w:r>
      <w:r>
        <w:rPr>
          <w:rFonts w:ascii="仿宋_GB2312" w:hAnsi="新宋体" w:eastAsia="仿宋_GB2312"/>
          <w:color w:val="auto"/>
          <w:sz w:val="32"/>
          <w:szCs w:val="32"/>
        </w:rPr>
        <w:t>推进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“多部门联合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检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查”机制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新宋体" w:eastAsia="仿宋_GB2312"/>
          <w:b w:val="0"/>
          <w:bCs/>
          <w:color w:val="auto"/>
          <w:sz w:val="32"/>
          <w:szCs w:val="32"/>
          <w:lang w:eastAsia="zh-CN"/>
        </w:rPr>
        <w:t>加强与市场监管、交通运输、规土建设、文化体育、城市管理等执法检查队伍的联勤联动，着力组织开展“多领域”综合性执法检查。</w:t>
      </w:r>
      <w:r>
        <w:rPr>
          <w:rFonts w:ascii="仿宋_GB2312" w:hAnsi="新宋体" w:eastAsia="仿宋_GB2312"/>
          <w:color w:val="auto"/>
          <w:sz w:val="32"/>
          <w:szCs w:val="32"/>
        </w:rPr>
        <w:t>会同消防部门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对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消防重点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企业实施消地协同联合执法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检查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。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优化“双随机、一公开”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抽查，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通过书面核查、信息共享、智慧监管等方式，不入企实施现场检查。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跨部门联合执法和本部门随机抽查，降低企业“迎检”频次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b w:val="0"/>
          <w:bCs/>
          <w:color w:val="auto"/>
          <w:sz w:val="32"/>
          <w:szCs w:val="32"/>
          <w:lang w:eastAsia="zh-CN"/>
        </w:rPr>
      </w:pP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4</w:t>
      </w:r>
      <w:r>
        <w:rPr>
          <w:rFonts w:ascii="仿宋_GB2312" w:hAnsi="新宋体" w:eastAsia="仿宋_GB2312"/>
          <w:color w:val="000000"/>
          <w:sz w:val="32"/>
          <w:szCs w:val="32"/>
        </w:rPr>
        <w:t>.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推进执法过程监督。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坚持依法行政，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严格执行行政执法公示、执法全过程记录、重大执法决定法制审核等制度以及行政处罚自由裁量权基准。依托数字化平台，实施执法全过程监督，坚决纠正随意检查、重复检查、“走过场”检查等行为，坚决治理乱罚款、乱查封、乱停产等问题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hint="eastAsia" w:ascii="黑体" w:hAnsi="新宋体" w:eastAsia="黑体"/>
          <w:smallCaps w:val="0"/>
          <w:color w:val="auto"/>
          <w:sz w:val="32"/>
          <w:szCs w:val="32"/>
          <w:lang w:eastAsia="zh-CN"/>
        </w:rPr>
      </w:pPr>
      <w:r>
        <w:rPr>
          <w:rFonts w:hint="eastAsia" w:ascii="黑体" w:hAnsi="新宋体" w:eastAsia="黑体"/>
          <w:smallCaps w:val="0"/>
          <w:color w:val="auto"/>
          <w:sz w:val="32"/>
          <w:szCs w:val="32"/>
        </w:rPr>
        <w:t>三、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  <w:lang w:eastAsia="zh-CN"/>
        </w:rPr>
        <w:t>执法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</w:rPr>
        <w:t>检查的方式、范围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  <w:lang w:eastAsia="zh-CN"/>
        </w:rPr>
        <w:t>、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</w:rPr>
        <w:t>内容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ascii="楷体_GB2312" w:hAnsi="新宋体" w:eastAsia="楷体_GB2312"/>
          <w:b/>
          <w:smallCaps w:val="0"/>
          <w:color w:val="auto"/>
          <w:sz w:val="32"/>
          <w:szCs w:val="32"/>
        </w:rPr>
      </w:pP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（一）方式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ascii="仿宋_GB2312" w:hAnsi="新宋体" w:eastAsia="仿宋_GB2312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000000"/>
          <w:sz w:val="32"/>
          <w:szCs w:val="32"/>
        </w:rPr>
        <w:t>执法检查主要分为重点检查、一般检查等方式，即对重点单位开展每年不少于1次的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“全覆盖”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重点检查，对其他单位以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“双随机、一公开”抽查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方式开展一般检查。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ascii="仿宋_GB2312" w:hAnsi="新宋体" w:eastAsia="仿宋_GB2312"/>
          <w:b/>
          <w:smallCaps w:val="0"/>
          <w:color w:val="auto"/>
          <w:sz w:val="32"/>
          <w:szCs w:val="32"/>
        </w:rPr>
      </w:pP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（二）范围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ascii="仿宋_GB2312" w:hAnsi="仿宋" w:eastAsia="仿宋_GB2312"/>
          <w:color w:val="auto"/>
          <w:sz w:val="32"/>
          <w:szCs w:val="32"/>
        </w:rPr>
      </w:pP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执法</w:t>
      </w:r>
      <w:r>
        <w:rPr>
          <w:rFonts w:ascii="仿宋_GB2312" w:hAnsi="仿宋" w:eastAsia="仿宋_GB2312"/>
          <w:color w:val="auto"/>
          <w:sz w:val="32"/>
          <w:szCs w:val="32"/>
        </w:rPr>
        <w:t>检查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以危险化学品经营（仓储、带储存设施</w:t>
      </w: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）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企业，</w:t>
      </w:r>
      <w:r>
        <w:rPr>
          <w:rFonts w:ascii="仿宋_GB2312" w:hAnsi="仿宋" w:eastAsia="仿宋_GB2312"/>
          <w:color w:val="auto"/>
          <w:sz w:val="32"/>
          <w:szCs w:val="32"/>
        </w:rPr>
        <w:t>涉及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粉尘涉爆</w:t>
      </w: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轻工重点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企业（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存在污水处理设施的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食品加工、造纸企业）有限空间作业</w:t>
      </w: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发生生产</w:t>
      </w:r>
      <w:r>
        <w:rPr>
          <w:rFonts w:ascii="仿宋_GB2312" w:hAnsi="仿宋" w:eastAsia="仿宋_GB2312"/>
          <w:color w:val="auto"/>
          <w:sz w:val="32"/>
          <w:szCs w:val="32"/>
        </w:rPr>
        <w:t>安全事故</w:t>
      </w:r>
      <w:r>
        <w:rPr>
          <w:rFonts w:hint="eastAsia" w:ascii="仿宋_GB2312" w:hAnsi="仿宋" w:eastAsia="仿宋_GB2312"/>
          <w:color w:val="auto"/>
          <w:sz w:val="32"/>
          <w:szCs w:val="32"/>
          <w:lang w:eastAsia="zh-CN"/>
        </w:rPr>
        <w:t>企业以及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大中型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工贸企业</w:t>
      </w:r>
      <w:r>
        <w:rPr>
          <w:rFonts w:hint="eastAsia" w:ascii="仿宋_GB2312" w:hAnsi="仿宋" w:eastAsia="仿宋_GB2312"/>
          <w:color w:val="auto"/>
          <w:sz w:val="32"/>
          <w:szCs w:val="32"/>
        </w:rPr>
        <w:t>为重点。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ascii="楷体_GB2312" w:hAnsi="新宋体" w:eastAsia="楷体_GB2312"/>
          <w:b/>
          <w:smallCaps w:val="0"/>
          <w:color w:val="auto"/>
          <w:sz w:val="32"/>
          <w:szCs w:val="32"/>
        </w:rPr>
      </w:pP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（三）内容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000000"/>
          <w:sz w:val="32"/>
          <w:szCs w:val="32"/>
        </w:rPr>
        <w:t>以行政权力清单为基础，以植入执法系统的执法事项为依据，严格按照经审批同意的《现场检查方案》，逐一开展执法检查。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ascii="黑体" w:hAnsi="新宋体" w:eastAsia="黑体"/>
          <w:smallCaps w:val="0"/>
          <w:color w:val="auto"/>
          <w:sz w:val="32"/>
          <w:szCs w:val="32"/>
        </w:rPr>
      </w:pPr>
      <w:r>
        <w:rPr>
          <w:rFonts w:hint="eastAsia" w:ascii="黑体" w:hAnsi="新宋体" w:eastAsia="黑体"/>
          <w:smallCaps w:val="0"/>
          <w:color w:val="auto"/>
          <w:sz w:val="32"/>
          <w:szCs w:val="32"/>
        </w:rPr>
        <w:t>四、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  <w:lang w:eastAsia="zh-CN"/>
        </w:rPr>
        <w:t>执法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</w:rPr>
        <w:t>检查安排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smallCaps w:val="0"/>
          <w:color w:val="auto"/>
          <w:sz w:val="32"/>
          <w:szCs w:val="32"/>
          <w:lang w:eastAsia="zh-CN"/>
        </w:rPr>
      </w:pPr>
      <w:r>
        <w:rPr>
          <w:rFonts w:hint="eastAsia" w:ascii="仿宋_GB2312" w:hAnsi="新宋体" w:eastAsia="仿宋_GB2312"/>
          <w:color w:val="auto"/>
          <w:sz w:val="32"/>
          <w:szCs w:val="32"/>
        </w:rPr>
        <w:t>按照“统筹兼顾、分类分级、突出重点、提高效能、守牢底线”的原则，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全年计划检查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125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家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次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，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其中重点检查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75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家次（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占比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60%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）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，一般检查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50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家次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（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占比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40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%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）。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月实施进度安排详见附件1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</w:pP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（一）重点检查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（共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val="en-US" w:eastAsia="zh-CN"/>
        </w:rPr>
        <w:t>75家次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）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hint="default" w:ascii="仿宋_GB2312" w:hAnsi="新宋体" w:eastAsia="仿宋_GB2312"/>
          <w:b/>
          <w:bCs/>
          <w:smallCap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新宋体" w:eastAsia="仿宋_GB2312"/>
          <w:b/>
          <w:bCs/>
          <w:smallCaps w:val="0"/>
          <w:color w:val="auto"/>
          <w:sz w:val="32"/>
          <w:szCs w:val="32"/>
          <w:lang w:val="en-US" w:eastAsia="zh-CN"/>
        </w:rPr>
        <w:t>1.重点单位执法检查（共61家次）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atLeast"/>
        <w:ind w:firstLine="640" w:firstLineChars="200"/>
        <w:jc w:val="both"/>
        <w:textAlignment w:val="auto"/>
        <w:rPr>
          <w:rFonts w:ascii="仿宋_GB2312" w:hAnsi="新宋体" w:eastAsia="仿宋_GB2312"/>
          <w:color w:val="000000"/>
          <w:sz w:val="32"/>
          <w:szCs w:val="32"/>
        </w:rPr>
      </w:pP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（</w:t>
      </w: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1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）对</w:t>
      </w: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1家危险化学品生产单位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检查</w:t>
      </w: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1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次，共计</w:t>
      </w: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1</w:t>
      </w:r>
      <w:r>
        <w:rPr>
          <w:rFonts w:ascii="仿宋_GB2312" w:hAnsi="新宋体" w:eastAsia="仿宋_GB2312"/>
          <w:color w:val="000000"/>
          <w:sz w:val="32"/>
          <w:szCs w:val="32"/>
        </w:rPr>
        <w:t>家次。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atLeast"/>
        <w:ind w:firstLine="640" w:firstLineChars="200"/>
        <w:jc w:val="both"/>
        <w:textAlignment w:val="auto"/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（2）对2家小实验室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每家检查</w:t>
      </w: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1次，共计2家次。</w:t>
      </w:r>
    </w:p>
    <w:p>
      <w:pPr>
        <w:pStyle w:val="8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560" w:lineRule="atLeast"/>
        <w:ind w:firstLine="640" w:firstLineChars="200"/>
        <w:jc w:val="both"/>
        <w:textAlignment w:val="auto"/>
        <w:rPr>
          <w:rFonts w:hint="default" w:ascii="仿宋_GB2312" w:hAnsi="新宋体" w:eastAsia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（3）对9家加油站每家检查1次，共计9家次。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b w:val="0"/>
          <w:bCs w:val="0"/>
          <w:smallCaps w:val="0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（4）对1家规模以上工贸企业检查1次，共计1家次。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hint="default" w:ascii="仿宋_GB2312" w:hAnsi="新宋体" w:eastAsia="仿宋_GB2312"/>
          <w:smallCaps w:val="0"/>
          <w:color w:val="auto"/>
          <w:sz w:val="32"/>
          <w:szCs w:val="32"/>
          <w:lang w:val="en-US"/>
        </w:rPr>
      </w:pP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除以上重点单位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外，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对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eastAsia="zh-CN"/>
        </w:rPr>
        <w:t>其余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1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家“橙”单位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47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家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“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eastAsia="zh-CN"/>
        </w:rPr>
        <w:t>黄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”单位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eastAsia="zh-CN"/>
        </w:rPr>
        <w:t>每年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开展1次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eastAsia="zh-CN"/>
        </w:rPr>
        <w:t>执法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检查，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eastAsia="zh-CN"/>
        </w:rPr>
        <w:t>共计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48家次。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hint="eastAsia" w:ascii="仿宋_GB2312" w:hAnsi="新宋体" w:eastAsia="仿宋_GB2312"/>
          <w:b/>
          <w:bCs/>
          <w:smallCap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新宋体" w:eastAsia="仿宋_GB2312"/>
          <w:b/>
          <w:bCs/>
          <w:smallCaps w:val="0"/>
          <w:color w:val="auto"/>
          <w:sz w:val="32"/>
          <w:szCs w:val="32"/>
          <w:lang w:val="en-US" w:eastAsia="zh-CN"/>
        </w:rPr>
        <w:t>2.专项执法检查（共14家次）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auto"/>
          <w:sz w:val="32"/>
          <w:szCs w:val="32"/>
          <w:lang w:val="en-US" w:eastAsia="zh-CN"/>
        </w:rPr>
        <w:t>（1）</w:t>
      </w:r>
      <w:r>
        <w:rPr>
          <w:rFonts w:ascii="仿宋_GB2312" w:hAnsi="新宋体" w:eastAsia="仿宋_GB2312"/>
          <w:color w:val="000000"/>
          <w:sz w:val="32"/>
          <w:szCs w:val="32"/>
        </w:rPr>
        <w:t>在</w:t>
      </w:r>
      <w:r>
        <w:rPr>
          <w:rFonts w:hint="eastAsia" w:ascii="仿宋_GB2312" w:hAnsi="仿宋_GB2312" w:eastAsia="仿宋_GB2312" w:cs="仿宋_GB2312"/>
          <w:sz w:val="32"/>
          <w:szCs w:val="32"/>
        </w:rPr>
        <w:t>“两会”、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“进博会”</w:t>
      </w:r>
      <w:r>
        <w:rPr>
          <w:rFonts w:ascii="仿宋_GB2312" w:hAnsi="新宋体" w:eastAsia="仿宋_GB2312"/>
          <w:color w:val="000000"/>
          <w:sz w:val="32"/>
          <w:szCs w:val="32"/>
        </w:rPr>
        <w:t>法定节假日等重点时段，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对镇内大型综合商业体及人流</w:t>
      </w:r>
      <w:r>
        <w:rPr>
          <w:rFonts w:ascii="仿宋_GB2312" w:hAnsi="新宋体" w:eastAsia="仿宋_GB2312"/>
          <w:color w:val="000000"/>
          <w:sz w:val="32"/>
          <w:szCs w:val="32"/>
        </w:rPr>
        <w:t>重点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位置开展执法检查</w:t>
      </w:r>
      <w:r>
        <w:rPr>
          <w:rFonts w:ascii="仿宋_GB2312" w:hAnsi="新宋体" w:eastAsia="仿宋_GB2312"/>
          <w:color w:val="000000"/>
          <w:sz w:val="32"/>
          <w:szCs w:val="32"/>
        </w:rPr>
        <w:t>，</w:t>
      </w:r>
      <w:r>
        <w:rPr>
          <w:rFonts w:hint="eastAsia" w:ascii="仿宋_GB2312" w:hAnsi="新宋体" w:eastAsia="仿宋_GB2312"/>
          <w:color w:val="000000"/>
          <w:sz w:val="32"/>
          <w:szCs w:val="32"/>
          <w:lang w:eastAsia="zh-CN"/>
        </w:rPr>
        <w:t>计划检查</w:t>
      </w: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8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家次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。</w:t>
      </w:r>
    </w:p>
    <w:p>
      <w:pPr>
        <w:pStyle w:val="8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bidi w:val="0"/>
        <w:spacing w:line="560" w:lineRule="atLeast"/>
        <w:ind w:left="0" w:leftChars="0" w:firstLine="640" w:firstLineChars="200"/>
        <w:jc w:val="both"/>
        <w:textAlignment w:val="auto"/>
        <w:rPr>
          <w:rFonts w:hint="eastAsia" w:ascii="仿宋_GB2312" w:hAnsi="新宋体" w:eastAsia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新宋体" w:eastAsia="仿宋_GB2312"/>
          <w:color w:val="000000"/>
          <w:sz w:val="32"/>
          <w:szCs w:val="32"/>
          <w:lang w:val="en-US" w:eastAsia="zh-CN"/>
        </w:rPr>
        <w:t>商务园区、楼宇专项执法检查。对2家信访反映强烈、安全隐患突出的商务园区、楼宇开展专项执法检查，每家检查1次，共计2家次。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b w:val="0"/>
          <w:bCs w:val="0"/>
          <w:smallCaps w:val="0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b w:val="0"/>
          <w:bCs w:val="0"/>
          <w:color w:val="auto"/>
          <w:sz w:val="32"/>
          <w:szCs w:val="32"/>
          <w:lang w:val="en-US" w:eastAsia="zh-CN"/>
        </w:rPr>
        <w:t>（3）“老旧厂房”安全专项执法检查。对镇域内风险隐患较大的老旧厂房开展专项执法检查，计划检查4家次。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</w:pP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（二）一般检查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（共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val="en-US" w:eastAsia="zh-CN"/>
        </w:rPr>
        <w:t>50家次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）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ascii="仿宋_GB2312" w:hAnsi="新宋体" w:eastAsia="仿宋_GB2312"/>
          <w:smallCaps w:val="0"/>
          <w:color w:val="auto"/>
          <w:sz w:val="32"/>
          <w:szCs w:val="32"/>
        </w:rPr>
      </w:pPr>
      <w:r>
        <w:rPr>
          <w:rFonts w:ascii="仿宋_GB2312" w:hAnsi="新宋体" w:eastAsia="仿宋_GB2312"/>
          <w:color w:val="auto"/>
          <w:sz w:val="32"/>
          <w:szCs w:val="32"/>
        </w:rPr>
        <w:t>1.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对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eastAsia="zh-CN"/>
        </w:rPr>
        <w:t>镇域内各居委、村、合作社、镇属公司所辖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的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eastAsia="zh-CN"/>
        </w:rPr>
        <w:t>企业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开展“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双随机、一公开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”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eastAsia="zh-CN"/>
        </w:rPr>
        <w:t>执法抽查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，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计划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</w:rPr>
        <w:t>抽查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20</w:t>
      </w:r>
      <w:r>
        <w:rPr>
          <w:rFonts w:ascii="仿宋_GB2312" w:hAnsi="新宋体" w:eastAsia="仿宋_GB2312"/>
          <w:smallCaps w:val="0"/>
          <w:color w:val="auto"/>
          <w:sz w:val="32"/>
          <w:szCs w:val="32"/>
        </w:rPr>
        <w:t>家次。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spacing w:line="550" w:lineRule="exact"/>
        <w:ind w:firstLine="640" w:firstLineChars="200"/>
        <w:textAlignment w:val="auto"/>
        <w:rPr>
          <w:rFonts w:hint="default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2.对镇域内部分商务园区、商市场、物业公司、宾旅馆、交通运输企业、燃气使用企业开展</w:t>
      </w:r>
      <w:r>
        <w:rPr>
          <w:rFonts w:hint="eastAsia" w:ascii="仿宋_GB2312" w:hAnsi="新宋体" w:eastAsia="仿宋_GB2312"/>
          <w:color w:val="000000"/>
          <w:sz w:val="32"/>
          <w:szCs w:val="32"/>
        </w:rPr>
        <w:t>“双随机、一公开”</w:t>
      </w:r>
      <w:r>
        <w:rPr>
          <w:rFonts w:hint="eastAsia" w:ascii="仿宋_GB2312" w:hAnsi="新宋体" w:eastAsia="仿宋_GB2312"/>
          <w:smallCaps w:val="0"/>
          <w:color w:val="auto"/>
          <w:sz w:val="32"/>
          <w:szCs w:val="32"/>
          <w:lang w:val="en-US" w:eastAsia="zh-CN"/>
        </w:rPr>
        <w:t>执法抽查，计划抽查30家次。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ascii="黑体" w:hAnsi="新宋体" w:eastAsia="黑体"/>
          <w:smallCaps w:val="0"/>
          <w:color w:val="auto"/>
          <w:sz w:val="32"/>
          <w:szCs w:val="32"/>
        </w:rPr>
      </w:pPr>
      <w:r>
        <w:rPr>
          <w:rFonts w:hint="eastAsia" w:ascii="黑体" w:hAnsi="新宋体" w:eastAsia="黑体"/>
          <w:smallCaps w:val="0"/>
          <w:color w:val="auto"/>
          <w:sz w:val="32"/>
          <w:szCs w:val="32"/>
        </w:rPr>
        <w:t>五、其他</w:t>
      </w:r>
      <w:r>
        <w:rPr>
          <w:rFonts w:hint="eastAsia" w:ascii="黑体" w:hAnsi="新宋体" w:eastAsia="黑体"/>
          <w:smallCaps w:val="0"/>
          <w:color w:val="auto"/>
          <w:sz w:val="32"/>
          <w:szCs w:val="32"/>
          <w:lang w:eastAsia="zh-CN"/>
        </w:rPr>
        <w:t>监管执法</w:t>
      </w:r>
      <w:r>
        <w:rPr>
          <w:rFonts w:ascii="黑体" w:hAnsi="新宋体" w:eastAsia="黑体"/>
          <w:smallCaps w:val="0"/>
          <w:color w:val="auto"/>
          <w:sz w:val="32"/>
          <w:szCs w:val="32"/>
        </w:rPr>
        <w:t>工作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</w:pP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（一）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开展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各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户管单位及行业主管部门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安全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生产检查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工作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督促指导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  <w:r>
        <w:rPr>
          <w:rFonts w:hint="eastAsia" w:ascii="仿宋_GB2312" w:hAnsi="新宋体" w:eastAsia="仿宋_GB2312"/>
          <w:color w:val="auto"/>
          <w:sz w:val="32"/>
          <w:szCs w:val="32"/>
        </w:rPr>
        <w:t>督促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各户管单位、行业主管部门对所辖区域或行业内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重点单位在一年内实现检查“全覆盖”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，不定期抽取各户管单位安全检查工作情况，并将核查情况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纳入年度工作考核。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ascii="楷体_GB2312" w:hAnsi="新宋体" w:eastAsia="楷体_GB2312"/>
          <w:b/>
          <w:smallCaps w:val="0"/>
          <w:color w:val="auto"/>
          <w:sz w:val="32"/>
          <w:szCs w:val="32"/>
        </w:rPr>
      </w:pP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（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二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）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开展重大活动安全服务保障工作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聚焦大型赛事、活动展台布撤重点环节，用好不定期会商、联合检查、约谈警示等机制，督促赛事活动主办方落实主体责任，全面完成安全隐患整改，加强全过程监管，做好各类重大活动驻守安全服务保障工作。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3" w:firstLineChars="200"/>
        <w:textAlignment w:val="auto"/>
        <w:rPr>
          <w:rFonts w:ascii="楷体_GB2312" w:hAnsi="新宋体" w:eastAsia="楷体_GB2312"/>
          <w:b/>
          <w:smallCaps w:val="0"/>
          <w:color w:val="auto"/>
          <w:sz w:val="32"/>
          <w:szCs w:val="32"/>
        </w:rPr>
      </w:pP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（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  <w:lang w:eastAsia="zh-CN"/>
        </w:rPr>
        <w:t>三</w:t>
      </w:r>
      <w:r>
        <w:rPr>
          <w:rFonts w:hint="eastAsia" w:ascii="楷体_GB2312" w:hAnsi="新宋体" w:eastAsia="楷体_GB2312"/>
          <w:b/>
          <w:smallCaps w:val="0"/>
          <w:color w:val="auto"/>
          <w:sz w:val="32"/>
          <w:szCs w:val="32"/>
        </w:rPr>
        <w:t>）其他有关</w:t>
      </w:r>
      <w:r>
        <w:rPr>
          <w:rFonts w:ascii="楷体_GB2312" w:hAnsi="新宋体" w:eastAsia="楷体_GB2312"/>
          <w:b/>
          <w:smallCaps w:val="0"/>
          <w:color w:val="auto"/>
          <w:sz w:val="32"/>
          <w:szCs w:val="32"/>
        </w:rPr>
        <w:t>工作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adjustRightInd w:val="0"/>
        <w:snapToGrid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配合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开展</w:t>
      </w:r>
      <w:r>
        <w:rPr>
          <w:rFonts w:ascii="仿宋_GB2312" w:hAnsi="新宋体" w:eastAsia="仿宋_GB2312"/>
          <w:color w:val="auto"/>
          <w:sz w:val="32"/>
          <w:szCs w:val="32"/>
        </w:rPr>
        <w:t>生产安全事故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的</w:t>
      </w:r>
      <w:r>
        <w:rPr>
          <w:rFonts w:ascii="仿宋_GB2312" w:hAnsi="新宋体" w:eastAsia="仿宋_GB2312"/>
          <w:color w:val="auto"/>
          <w:sz w:val="32"/>
          <w:szCs w:val="32"/>
        </w:rPr>
        <w:t>调查处理；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对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安全生产的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信访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举报、媒体曝光、上级交办、其他部门移送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的案件进行核查处理；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按照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区</w:t>
      </w:r>
      <w:r>
        <w:rPr>
          <w:rFonts w:ascii="仿宋_GB2312" w:hAnsi="新宋体" w:eastAsia="仿宋_GB2312"/>
          <w:color w:val="auto"/>
          <w:sz w:val="32"/>
          <w:szCs w:val="32"/>
        </w:rPr>
        <w:t>安委会（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办</w:t>
      </w:r>
      <w:r>
        <w:rPr>
          <w:rFonts w:ascii="仿宋_GB2312" w:hAnsi="新宋体" w:eastAsia="仿宋_GB2312"/>
          <w:color w:val="auto"/>
          <w:sz w:val="32"/>
          <w:szCs w:val="32"/>
        </w:rPr>
        <w:t>）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、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区</w:t>
      </w:r>
      <w:r>
        <w:rPr>
          <w:rFonts w:ascii="仿宋_GB2312" w:hAnsi="新宋体" w:eastAsia="仿宋_GB2312"/>
          <w:color w:val="auto"/>
          <w:sz w:val="32"/>
          <w:szCs w:val="32"/>
        </w:rPr>
        <w:t>应急局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和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镇</w:t>
      </w:r>
      <w:r>
        <w:rPr>
          <w:rFonts w:ascii="仿宋_GB2312" w:hAnsi="新宋体" w:eastAsia="仿宋_GB2312"/>
          <w:color w:val="auto"/>
          <w:sz w:val="32"/>
          <w:szCs w:val="32"/>
        </w:rPr>
        <w:t>政府的部署要求，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组织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或参与相关</w:t>
      </w:r>
      <w:r>
        <w:rPr>
          <w:rFonts w:hint="eastAsia" w:ascii="仿宋_GB2312" w:hAnsi="新宋体" w:eastAsia="仿宋_GB2312"/>
          <w:color w:val="auto"/>
          <w:sz w:val="32"/>
          <w:szCs w:val="32"/>
        </w:rPr>
        <w:t>安全生产</w:t>
      </w:r>
      <w:r>
        <w:rPr>
          <w:rFonts w:hint="eastAsia" w:ascii="仿宋_GB2312" w:hAnsi="新宋体" w:eastAsia="仿宋_GB2312"/>
          <w:color w:val="auto"/>
          <w:sz w:val="32"/>
          <w:szCs w:val="32"/>
          <w:lang w:eastAsia="zh-CN"/>
        </w:rPr>
        <w:t>联合检查、督查、巡查、交叉检查等工作。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  <w:r>
        <w:rPr>
          <w:rFonts w:hint="eastAsia" w:ascii="仿宋_GB2312" w:eastAsia="仿宋_GB2312"/>
          <w:color w:val="auto"/>
          <w:sz w:val="32"/>
          <w:szCs w:val="32"/>
        </w:rPr>
        <w:t>为确保全年执法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检查</w:t>
      </w:r>
      <w:r>
        <w:rPr>
          <w:rFonts w:hint="eastAsia" w:ascii="仿宋_GB2312" w:eastAsia="仿宋_GB2312"/>
          <w:color w:val="auto"/>
          <w:sz w:val="32"/>
          <w:szCs w:val="32"/>
        </w:rPr>
        <w:t>工作顺利实施，</w:t>
      </w:r>
      <w:r>
        <w:rPr>
          <w:rFonts w:hint="eastAsia" w:ascii="仿宋_GB2312" w:eastAsia="仿宋_GB2312"/>
          <w:color w:val="auto"/>
          <w:sz w:val="32"/>
          <w:szCs w:val="32"/>
          <w:lang w:eastAsia="zh-CN"/>
        </w:rPr>
        <w:t>镇安委会</w:t>
      </w:r>
      <w:r>
        <w:rPr>
          <w:rFonts w:hint="eastAsia" w:ascii="仿宋_GB2312" w:eastAsia="仿宋_GB2312"/>
          <w:color w:val="auto"/>
          <w:sz w:val="32"/>
          <w:szCs w:val="32"/>
        </w:rPr>
        <w:t>将根据实时统计分析情况，对季度、月度计划动态调整。</w:t>
      </w: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spacing w:line="550" w:lineRule="exact"/>
        <w:ind w:firstLine="640" w:firstLineChars="200"/>
        <w:textAlignment w:val="auto"/>
        <w:rPr>
          <w:rFonts w:hint="eastAsia" w:ascii="仿宋_GB2312" w:hAnsi="新宋体" w:eastAsia="仿宋_GB2312"/>
          <w:color w:val="auto"/>
          <w:sz w:val="32"/>
          <w:szCs w:val="32"/>
        </w:rPr>
      </w:pPr>
    </w:p>
    <w:p>
      <w:pPr>
        <w:pStyle w:val="8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bidi w:val="0"/>
        <w:spacing w:line="550" w:lineRule="exact"/>
        <w:ind w:left="1859" w:leftChars="750" w:hanging="284" w:hangingChars="100"/>
        <w:textAlignment w:val="auto"/>
        <w:rPr>
          <w:rFonts w:hint="eastAsia" w:ascii="仿宋_GB2312" w:hAnsi="新宋体" w:eastAsia="仿宋_GB2312"/>
          <w:b w:val="0"/>
          <w:bCs w:val="0"/>
          <w:smallCaps w:val="0"/>
          <w:color w:val="auto"/>
          <w:spacing w:val="-18"/>
          <w:sz w:val="32"/>
          <w:szCs w:val="32"/>
          <w:lang w:val="en-US" w:eastAsia="zh-CN"/>
        </w:rPr>
      </w:pP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2098" w:right="1474" w:bottom="1985" w:left="1588" w:header="0" w:footer="1587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w Cen MT">
    <w:altName w:val="Liberation Sans"/>
    <w:panose1 w:val="020B0602020104020603"/>
    <w:charset w:val="00"/>
    <w:family w:val="swiss"/>
    <w:pitch w:val="default"/>
    <w:sig w:usb0="00000000" w:usb1="00000000" w:usb2="00000000" w:usb3="00000000" w:csb0="00000003" w:csb1="00000000"/>
  </w:font>
  <w:font w:name="Liberation Sans">
    <w:panose1 w:val="020B0604020202020204"/>
    <w:charset w:val="00"/>
    <w:family w:val="auto"/>
    <w:pitch w:val="default"/>
    <w:sig w:usb0="A00002AF" w:usb1="500078FB" w:usb2="00000000" w:usb3="00000000" w:csb0="6000009F" w:csb1="DFD7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新宋体">
    <w:altName w:val="方正书宋_GBK"/>
    <w:panose1 w:val="02010609030101010101"/>
    <w:charset w:val="86"/>
    <w:family w:val="modern"/>
    <w:pitch w:val="default"/>
    <w:sig w:usb0="00000000" w:usb1="00000000" w:usb2="0000000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文泉驿正黑">
    <w:panose1 w:val="02000603000000000000"/>
    <w:charset w:val="86"/>
    <w:family w:val="auto"/>
    <w:pitch w:val="default"/>
    <w:sig w:usb0="900002BF" w:usb1="2BDF7DFB" w:usb2="00000036" w:usb3="00000000" w:csb0="603E000D" w:csb1="D2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"/>
      <w:docPartObj>
        <w:docPartGallery w:val="autotext"/>
      </w:docPartObj>
    </w:sdtPr>
    <w:sdtEndPr>
      <w:rPr>
        <w:rFonts w:asciiTheme="majorEastAsia" w:hAnsiTheme="majorEastAsia" w:eastAsiaTheme="majorEastAsia"/>
        <w:sz w:val="28"/>
        <w:szCs w:val="28"/>
      </w:rPr>
    </w:sdtEndPr>
    <w:sdtContent>
      <w:p>
        <w:pPr>
          <w:pStyle w:val="5"/>
          <w:ind w:right="420" w:rightChars="200"/>
          <w:jc w:val="right"/>
          <w:rPr>
            <w:rFonts w:asciiTheme="majorEastAsia" w:hAnsiTheme="majorEastAsia" w:eastAsiaTheme="majorEastAsia"/>
            <w:sz w:val="28"/>
            <w:szCs w:val="28"/>
          </w:rPr>
        </w:pPr>
        <w:r>
          <w:rPr>
            <w:rFonts w:asciiTheme="majorEastAsia" w:hAnsiTheme="majorEastAsia" w:eastAsiaTheme="majorEastAsia"/>
            <w:sz w:val="28"/>
            <w:szCs w:val="28"/>
          </w:rPr>
          <w:fldChar w:fldCharType="begin"/>
        </w:r>
        <w:r>
          <w:rPr>
            <w:rFonts w:asciiTheme="majorEastAsia" w:hAnsiTheme="majorEastAsia" w:eastAsiaTheme="majorEastAsia"/>
            <w:sz w:val="28"/>
            <w:szCs w:val="28"/>
          </w:rPr>
          <w:instrText xml:space="preserve"> PAGE   \* MERGEFORMAT </w:instrTex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separate"/>
        </w:r>
        <w:r>
          <w:rPr>
            <w:rFonts w:asciiTheme="majorEastAsia" w:hAnsiTheme="majorEastAsia" w:eastAsiaTheme="majorEastAsia"/>
            <w:sz w:val="28"/>
            <w:szCs w:val="28"/>
            <w:lang w:val="zh-CN"/>
          </w:rPr>
          <w:t>-</w:t>
        </w:r>
        <w:r>
          <w:rPr>
            <w:rFonts w:asciiTheme="majorEastAsia" w:hAnsiTheme="majorEastAsia" w:eastAsiaTheme="majorEastAsia"/>
            <w:sz w:val="28"/>
            <w:szCs w:val="28"/>
          </w:rPr>
          <w:t xml:space="preserve"> 3 -</w: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469240704"/>
      <w:docPartObj>
        <w:docPartGallery w:val="autotext"/>
      </w:docPartObj>
    </w:sdtPr>
    <w:sdtContent>
      <w:p>
        <w:pPr>
          <w:pStyle w:val="5"/>
          <w:ind w:left="420" w:leftChars="200"/>
        </w:pPr>
        <w:r>
          <w:rPr>
            <w:rFonts w:asciiTheme="majorEastAsia" w:hAnsiTheme="majorEastAsia" w:eastAsiaTheme="majorEastAsia"/>
            <w:sz w:val="28"/>
            <w:szCs w:val="28"/>
          </w:rPr>
          <w:fldChar w:fldCharType="begin"/>
        </w:r>
        <w:r>
          <w:rPr>
            <w:rFonts w:asciiTheme="majorEastAsia" w:hAnsiTheme="majorEastAsia" w:eastAsiaTheme="majorEastAsia"/>
            <w:sz w:val="28"/>
            <w:szCs w:val="28"/>
          </w:rPr>
          <w:instrText xml:space="preserve"> PAGE   \* MERGEFORMAT </w:instrTex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separate"/>
        </w:r>
        <w:r>
          <w:rPr>
            <w:rFonts w:asciiTheme="majorEastAsia" w:hAnsiTheme="majorEastAsia" w:eastAsiaTheme="majorEastAsia"/>
            <w:sz w:val="28"/>
            <w:szCs w:val="28"/>
            <w:lang w:val="zh-CN"/>
          </w:rPr>
          <w:t>-</w:t>
        </w:r>
        <w:r>
          <w:rPr>
            <w:rFonts w:asciiTheme="majorEastAsia" w:hAnsiTheme="majorEastAsia" w:eastAsiaTheme="majorEastAsia"/>
            <w:sz w:val="28"/>
            <w:szCs w:val="28"/>
          </w:rPr>
          <w:t xml:space="preserve"> 4 -</w:t>
        </w:r>
        <w:r>
          <w:rPr>
            <w:rFonts w:asciiTheme="majorEastAsia" w:hAnsiTheme="majorEastAsia" w:eastAsiaTheme="majorEastAsia"/>
            <w:sz w:val="28"/>
            <w:szCs w:val="28"/>
          </w:rPr>
          <w:fldChar w:fldCharType="end"/>
        </w:r>
      </w:p>
    </w:sdtContent>
  </w:sdt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CFDEEC9"/>
    <w:multiLevelType w:val="singleLevel"/>
    <w:tmpl w:val="CCFDEEC9"/>
    <w:lvl w:ilvl="0" w:tentative="0">
      <w:start w:val="2"/>
      <w:numFmt w:val="decimal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TZjZDMwM2FmMGZiMjEzZTQyNjIwMjUyMTdhMWVkMDQifQ=="/>
  </w:docVars>
  <w:rsids>
    <w:rsidRoot w:val="0036002F"/>
    <w:rsid w:val="00002127"/>
    <w:rsid w:val="0000280E"/>
    <w:rsid w:val="000048BE"/>
    <w:rsid w:val="00005A48"/>
    <w:rsid w:val="0001488D"/>
    <w:rsid w:val="00032F04"/>
    <w:rsid w:val="00033037"/>
    <w:rsid w:val="000358B5"/>
    <w:rsid w:val="000368F9"/>
    <w:rsid w:val="00037C0B"/>
    <w:rsid w:val="00040AD8"/>
    <w:rsid w:val="00042675"/>
    <w:rsid w:val="0004378F"/>
    <w:rsid w:val="00056EC3"/>
    <w:rsid w:val="00062B94"/>
    <w:rsid w:val="0006315B"/>
    <w:rsid w:val="000676D8"/>
    <w:rsid w:val="00072B3C"/>
    <w:rsid w:val="00072BD3"/>
    <w:rsid w:val="000829BA"/>
    <w:rsid w:val="0008704E"/>
    <w:rsid w:val="00090BB6"/>
    <w:rsid w:val="00094254"/>
    <w:rsid w:val="00094EA3"/>
    <w:rsid w:val="00096E6A"/>
    <w:rsid w:val="000A41F0"/>
    <w:rsid w:val="000A71FC"/>
    <w:rsid w:val="000B111F"/>
    <w:rsid w:val="000B58D1"/>
    <w:rsid w:val="000C755B"/>
    <w:rsid w:val="000D1705"/>
    <w:rsid w:val="000D649A"/>
    <w:rsid w:val="000E1B24"/>
    <w:rsid w:val="000E7D06"/>
    <w:rsid w:val="000F0C76"/>
    <w:rsid w:val="000F22E5"/>
    <w:rsid w:val="000F643A"/>
    <w:rsid w:val="000F7C5D"/>
    <w:rsid w:val="001034A9"/>
    <w:rsid w:val="00103CBE"/>
    <w:rsid w:val="00105DD5"/>
    <w:rsid w:val="00107E3F"/>
    <w:rsid w:val="00110556"/>
    <w:rsid w:val="00112E86"/>
    <w:rsid w:val="001143A9"/>
    <w:rsid w:val="001176A3"/>
    <w:rsid w:val="00126A8D"/>
    <w:rsid w:val="001271F9"/>
    <w:rsid w:val="0012768A"/>
    <w:rsid w:val="001320E5"/>
    <w:rsid w:val="00134AE7"/>
    <w:rsid w:val="00134C44"/>
    <w:rsid w:val="001404B9"/>
    <w:rsid w:val="00145495"/>
    <w:rsid w:val="00146CD9"/>
    <w:rsid w:val="00155AE5"/>
    <w:rsid w:val="00157E98"/>
    <w:rsid w:val="00183253"/>
    <w:rsid w:val="00184E8E"/>
    <w:rsid w:val="00187C9C"/>
    <w:rsid w:val="001925FC"/>
    <w:rsid w:val="00197049"/>
    <w:rsid w:val="001A132B"/>
    <w:rsid w:val="001A742D"/>
    <w:rsid w:val="001A7556"/>
    <w:rsid w:val="001B00B3"/>
    <w:rsid w:val="001B1CCA"/>
    <w:rsid w:val="001B207C"/>
    <w:rsid w:val="001C5832"/>
    <w:rsid w:val="001D2756"/>
    <w:rsid w:val="001D6487"/>
    <w:rsid w:val="001D7556"/>
    <w:rsid w:val="001E0956"/>
    <w:rsid w:val="001E15FC"/>
    <w:rsid w:val="001E2470"/>
    <w:rsid w:val="001F0FC0"/>
    <w:rsid w:val="001F2CCB"/>
    <w:rsid w:val="001F3740"/>
    <w:rsid w:val="001F5020"/>
    <w:rsid w:val="001F535F"/>
    <w:rsid w:val="00201E1F"/>
    <w:rsid w:val="00205214"/>
    <w:rsid w:val="00214EEE"/>
    <w:rsid w:val="00215F57"/>
    <w:rsid w:val="002205A1"/>
    <w:rsid w:val="00227BE8"/>
    <w:rsid w:val="0023336A"/>
    <w:rsid w:val="002337DC"/>
    <w:rsid w:val="00234A14"/>
    <w:rsid w:val="0024551C"/>
    <w:rsid w:val="002526F2"/>
    <w:rsid w:val="002530D2"/>
    <w:rsid w:val="00257F76"/>
    <w:rsid w:val="00263325"/>
    <w:rsid w:val="00270208"/>
    <w:rsid w:val="00275548"/>
    <w:rsid w:val="00282063"/>
    <w:rsid w:val="002824EC"/>
    <w:rsid w:val="00292CCD"/>
    <w:rsid w:val="00297A5C"/>
    <w:rsid w:val="002B458C"/>
    <w:rsid w:val="002B4652"/>
    <w:rsid w:val="002C00EA"/>
    <w:rsid w:val="002C4DEF"/>
    <w:rsid w:val="002C751F"/>
    <w:rsid w:val="002C7729"/>
    <w:rsid w:val="002D7975"/>
    <w:rsid w:val="002E08B9"/>
    <w:rsid w:val="002E3DDB"/>
    <w:rsid w:val="002E502F"/>
    <w:rsid w:val="002E6DEC"/>
    <w:rsid w:val="002F087C"/>
    <w:rsid w:val="002F2CE5"/>
    <w:rsid w:val="003077BE"/>
    <w:rsid w:val="00307CB3"/>
    <w:rsid w:val="00311BDB"/>
    <w:rsid w:val="00313958"/>
    <w:rsid w:val="003228B9"/>
    <w:rsid w:val="00324CA9"/>
    <w:rsid w:val="003265F3"/>
    <w:rsid w:val="003304EA"/>
    <w:rsid w:val="003336EF"/>
    <w:rsid w:val="003427CB"/>
    <w:rsid w:val="00344BB7"/>
    <w:rsid w:val="003530ED"/>
    <w:rsid w:val="0036002F"/>
    <w:rsid w:val="003676A1"/>
    <w:rsid w:val="00373C58"/>
    <w:rsid w:val="0037480E"/>
    <w:rsid w:val="00380133"/>
    <w:rsid w:val="003813C4"/>
    <w:rsid w:val="00381B2D"/>
    <w:rsid w:val="00391450"/>
    <w:rsid w:val="0039217E"/>
    <w:rsid w:val="00394A33"/>
    <w:rsid w:val="003A0E59"/>
    <w:rsid w:val="003A23D0"/>
    <w:rsid w:val="003B1CE2"/>
    <w:rsid w:val="003B487A"/>
    <w:rsid w:val="003C2CDE"/>
    <w:rsid w:val="003C2D3C"/>
    <w:rsid w:val="003C4E69"/>
    <w:rsid w:val="003C673D"/>
    <w:rsid w:val="003D542E"/>
    <w:rsid w:val="003D6BD8"/>
    <w:rsid w:val="003D72E4"/>
    <w:rsid w:val="003E07B2"/>
    <w:rsid w:val="003E229F"/>
    <w:rsid w:val="0040059D"/>
    <w:rsid w:val="00425B91"/>
    <w:rsid w:val="00430CDB"/>
    <w:rsid w:val="004366B9"/>
    <w:rsid w:val="00441737"/>
    <w:rsid w:val="0045472E"/>
    <w:rsid w:val="004548BA"/>
    <w:rsid w:val="00466781"/>
    <w:rsid w:val="004700AF"/>
    <w:rsid w:val="00472120"/>
    <w:rsid w:val="004776B5"/>
    <w:rsid w:val="004805F7"/>
    <w:rsid w:val="00490C6E"/>
    <w:rsid w:val="004922F8"/>
    <w:rsid w:val="004A18E2"/>
    <w:rsid w:val="004A2574"/>
    <w:rsid w:val="004A6E88"/>
    <w:rsid w:val="004A7DF4"/>
    <w:rsid w:val="004B499F"/>
    <w:rsid w:val="004B4B8F"/>
    <w:rsid w:val="004B545D"/>
    <w:rsid w:val="004B6F9B"/>
    <w:rsid w:val="004C5862"/>
    <w:rsid w:val="004E035F"/>
    <w:rsid w:val="004E0DD9"/>
    <w:rsid w:val="004E44A3"/>
    <w:rsid w:val="004F3E2A"/>
    <w:rsid w:val="004F6732"/>
    <w:rsid w:val="005007BD"/>
    <w:rsid w:val="00502CB2"/>
    <w:rsid w:val="00504A08"/>
    <w:rsid w:val="005059FA"/>
    <w:rsid w:val="0051012B"/>
    <w:rsid w:val="005161BC"/>
    <w:rsid w:val="0051727C"/>
    <w:rsid w:val="005354BB"/>
    <w:rsid w:val="00535B19"/>
    <w:rsid w:val="00540B48"/>
    <w:rsid w:val="00540C90"/>
    <w:rsid w:val="00541643"/>
    <w:rsid w:val="005425F1"/>
    <w:rsid w:val="00552B3B"/>
    <w:rsid w:val="00561641"/>
    <w:rsid w:val="00567E46"/>
    <w:rsid w:val="00570BD2"/>
    <w:rsid w:val="00571787"/>
    <w:rsid w:val="00582510"/>
    <w:rsid w:val="00586FEC"/>
    <w:rsid w:val="0058704F"/>
    <w:rsid w:val="005905D0"/>
    <w:rsid w:val="00593090"/>
    <w:rsid w:val="00593202"/>
    <w:rsid w:val="005A273A"/>
    <w:rsid w:val="005A27C9"/>
    <w:rsid w:val="005A31FA"/>
    <w:rsid w:val="005A6448"/>
    <w:rsid w:val="005A6EA3"/>
    <w:rsid w:val="005A7208"/>
    <w:rsid w:val="005B3D8A"/>
    <w:rsid w:val="005C050C"/>
    <w:rsid w:val="005C102E"/>
    <w:rsid w:val="005D2881"/>
    <w:rsid w:val="005D3EFC"/>
    <w:rsid w:val="005D6FE4"/>
    <w:rsid w:val="005D73A1"/>
    <w:rsid w:val="005E047A"/>
    <w:rsid w:val="005E29B1"/>
    <w:rsid w:val="00600392"/>
    <w:rsid w:val="00600A7A"/>
    <w:rsid w:val="00611CB7"/>
    <w:rsid w:val="006212B8"/>
    <w:rsid w:val="006224C7"/>
    <w:rsid w:val="006226DC"/>
    <w:rsid w:val="0062304F"/>
    <w:rsid w:val="00624965"/>
    <w:rsid w:val="006312C9"/>
    <w:rsid w:val="00633BD2"/>
    <w:rsid w:val="006363E9"/>
    <w:rsid w:val="00641D2C"/>
    <w:rsid w:val="00643029"/>
    <w:rsid w:val="00654932"/>
    <w:rsid w:val="00672416"/>
    <w:rsid w:val="00680D79"/>
    <w:rsid w:val="00691C8B"/>
    <w:rsid w:val="0069261B"/>
    <w:rsid w:val="006A07DF"/>
    <w:rsid w:val="006A3198"/>
    <w:rsid w:val="006A36C8"/>
    <w:rsid w:val="006A5A32"/>
    <w:rsid w:val="006B7B4F"/>
    <w:rsid w:val="006C2DF7"/>
    <w:rsid w:val="006C3C2A"/>
    <w:rsid w:val="006C4C91"/>
    <w:rsid w:val="006D093D"/>
    <w:rsid w:val="006D6D59"/>
    <w:rsid w:val="006D717F"/>
    <w:rsid w:val="006F1C2A"/>
    <w:rsid w:val="006F1FC5"/>
    <w:rsid w:val="006F45E3"/>
    <w:rsid w:val="006F4DF4"/>
    <w:rsid w:val="006F5E77"/>
    <w:rsid w:val="00702DF4"/>
    <w:rsid w:val="007176B9"/>
    <w:rsid w:val="007178BE"/>
    <w:rsid w:val="00721D5B"/>
    <w:rsid w:val="00724A09"/>
    <w:rsid w:val="00733A21"/>
    <w:rsid w:val="0073460C"/>
    <w:rsid w:val="00734881"/>
    <w:rsid w:val="0074700F"/>
    <w:rsid w:val="0075073D"/>
    <w:rsid w:val="00750EA6"/>
    <w:rsid w:val="00750F93"/>
    <w:rsid w:val="007537DA"/>
    <w:rsid w:val="00754956"/>
    <w:rsid w:val="0075697B"/>
    <w:rsid w:val="0077165A"/>
    <w:rsid w:val="0077207A"/>
    <w:rsid w:val="00772098"/>
    <w:rsid w:val="00773052"/>
    <w:rsid w:val="00774F1B"/>
    <w:rsid w:val="007806DA"/>
    <w:rsid w:val="007811BC"/>
    <w:rsid w:val="00782168"/>
    <w:rsid w:val="00787526"/>
    <w:rsid w:val="00787CCB"/>
    <w:rsid w:val="00794C40"/>
    <w:rsid w:val="007A7E09"/>
    <w:rsid w:val="007B39D0"/>
    <w:rsid w:val="007C4AB9"/>
    <w:rsid w:val="007C5DA5"/>
    <w:rsid w:val="007D169C"/>
    <w:rsid w:val="007F3200"/>
    <w:rsid w:val="007F3A2C"/>
    <w:rsid w:val="007F4DBF"/>
    <w:rsid w:val="007F53FC"/>
    <w:rsid w:val="007F55D5"/>
    <w:rsid w:val="007F589F"/>
    <w:rsid w:val="007F5972"/>
    <w:rsid w:val="00802C3A"/>
    <w:rsid w:val="00803921"/>
    <w:rsid w:val="0080425D"/>
    <w:rsid w:val="00804E6B"/>
    <w:rsid w:val="00805AD6"/>
    <w:rsid w:val="00810C38"/>
    <w:rsid w:val="00813AE7"/>
    <w:rsid w:val="00813D53"/>
    <w:rsid w:val="008234A4"/>
    <w:rsid w:val="00831810"/>
    <w:rsid w:val="00832B60"/>
    <w:rsid w:val="00832E45"/>
    <w:rsid w:val="00834400"/>
    <w:rsid w:val="008360AD"/>
    <w:rsid w:val="00841A16"/>
    <w:rsid w:val="008502BE"/>
    <w:rsid w:val="00855E0F"/>
    <w:rsid w:val="0085747A"/>
    <w:rsid w:val="008604B2"/>
    <w:rsid w:val="008623D4"/>
    <w:rsid w:val="0086421E"/>
    <w:rsid w:val="00864623"/>
    <w:rsid w:val="00870533"/>
    <w:rsid w:val="00871CC5"/>
    <w:rsid w:val="00880FDD"/>
    <w:rsid w:val="00886B67"/>
    <w:rsid w:val="00896800"/>
    <w:rsid w:val="00896883"/>
    <w:rsid w:val="008A0D05"/>
    <w:rsid w:val="008A310E"/>
    <w:rsid w:val="008B3F2E"/>
    <w:rsid w:val="008B627E"/>
    <w:rsid w:val="008C0A40"/>
    <w:rsid w:val="008C0F26"/>
    <w:rsid w:val="008C1A4E"/>
    <w:rsid w:val="008C407D"/>
    <w:rsid w:val="008C6901"/>
    <w:rsid w:val="008E15F6"/>
    <w:rsid w:val="008E1BCF"/>
    <w:rsid w:val="008E439F"/>
    <w:rsid w:val="008E7058"/>
    <w:rsid w:val="008F427C"/>
    <w:rsid w:val="008F689A"/>
    <w:rsid w:val="00904A6D"/>
    <w:rsid w:val="00910488"/>
    <w:rsid w:val="00915EB6"/>
    <w:rsid w:val="009161EE"/>
    <w:rsid w:val="009165B6"/>
    <w:rsid w:val="009211C4"/>
    <w:rsid w:val="00923EDA"/>
    <w:rsid w:val="0092418B"/>
    <w:rsid w:val="00925D29"/>
    <w:rsid w:val="009307C9"/>
    <w:rsid w:val="00933FD4"/>
    <w:rsid w:val="00935310"/>
    <w:rsid w:val="00935498"/>
    <w:rsid w:val="00941CD8"/>
    <w:rsid w:val="009452E1"/>
    <w:rsid w:val="00947D66"/>
    <w:rsid w:val="00952709"/>
    <w:rsid w:val="009539A3"/>
    <w:rsid w:val="00955FA9"/>
    <w:rsid w:val="00960D30"/>
    <w:rsid w:val="009626D0"/>
    <w:rsid w:val="00964E29"/>
    <w:rsid w:val="009662D4"/>
    <w:rsid w:val="009675E3"/>
    <w:rsid w:val="00981984"/>
    <w:rsid w:val="00981C3D"/>
    <w:rsid w:val="00981FFF"/>
    <w:rsid w:val="00982B3C"/>
    <w:rsid w:val="00982F8C"/>
    <w:rsid w:val="00984928"/>
    <w:rsid w:val="009875A5"/>
    <w:rsid w:val="00991368"/>
    <w:rsid w:val="009944F6"/>
    <w:rsid w:val="00997700"/>
    <w:rsid w:val="009A05AA"/>
    <w:rsid w:val="009A48EA"/>
    <w:rsid w:val="009A492B"/>
    <w:rsid w:val="009B2409"/>
    <w:rsid w:val="009B3AA8"/>
    <w:rsid w:val="009B4EB2"/>
    <w:rsid w:val="009D547E"/>
    <w:rsid w:val="009D5F98"/>
    <w:rsid w:val="009D7E70"/>
    <w:rsid w:val="009E3DD8"/>
    <w:rsid w:val="009E41BB"/>
    <w:rsid w:val="009E5278"/>
    <w:rsid w:val="009F3782"/>
    <w:rsid w:val="009F7020"/>
    <w:rsid w:val="00A10CAA"/>
    <w:rsid w:val="00A156AC"/>
    <w:rsid w:val="00A210FC"/>
    <w:rsid w:val="00A23186"/>
    <w:rsid w:val="00A25C30"/>
    <w:rsid w:val="00A27860"/>
    <w:rsid w:val="00A40FA4"/>
    <w:rsid w:val="00A431FA"/>
    <w:rsid w:val="00A4578B"/>
    <w:rsid w:val="00A46C66"/>
    <w:rsid w:val="00A51BFB"/>
    <w:rsid w:val="00A5611D"/>
    <w:rsid w:val="00A5738A"/>
    <w:rsid w:val="00A6497D"/>
    <w:rsid w:val="00A670CF"/>
    <w:rsid w:val="00A81CEC"/>
    <w:rsid w:val="00A9337C"/>
    <w:rsid w:val="00A95022"/>
    <w:rsid w:val="00A962E0"/>
    <w:rsid w:val="00AA4D27"/>
    <w:rsid w:val="00AA50A8"/>
    <w:rsid w:val="00AB04F0"/>
    <w:rsid w:val="00AB0E99"/>
    <w:rsid w:val="00AC198D"/>
    <w:rsid w:val="00AC2D1A"/>
    <w:rsid w:val="00AC3E08"/>
    <w:rsid w:val="00AC4789"/>
    <w:rsid w:val="00AC540D"/>
    <w:rsid w:val="00AC73ED"/>
    <w:rsid w:val="00AE477C"/>
    <w:rsid w:val="00AE75A0"/>
    <w:rsid w:val="00AF0621"/>
    <w:rsid w:val="00AF0B35"/>
    <w:rsid w:val="00AF3482"/>
    <w:rsid w:val="00AF5E50"/>
    <w:rsid w:val="00AF6289"/>
    <w:rsid w:val="00B00209"/>
    <w:rsid w:val="00B00C54"/>
    <w:rsid w:val="00B028F1"/>
    <w:rsid w:val="00B066C1"/>
    <w:rsid w:val="00B22FD1"/>
    <w:rsid w:val="00B23678"/>
    <w:rsid w:val="00B2784F"/>
    <w:rsid w:val="00B30083"/>
    <w:rsid w:val="00B31577"/>
    <w:rsid w:val="00B3283A"/>
    <w:rsid w:val="00B34FD4"/>
    <w:rsid w:val="00B40333"/>
    <w:rsid w:val="00B405A9"/>
    <w:rsid w:val="00B4311E"/>
    <w:rsid w:val="00B46108"/>
    <w:rsid w:val="00B52EB1"/>
    <w:rsid w:val="00B53A7C"/>
    <w:rsid w:val="00B66DE0"/>
    <w:rsid w:val="00B746F4"/>
    <w:rsid w:val="00B77CB9"/>
    <w:rsid w:val="00B81306"/>
    <w:rsid w:val="00B82836"/>
    <w:rsid w:val="00B8445E"/>
    <w:rsid w:val="00B87956"/>
    <w:rsid w:val="00B93F11"/>
    <w:rsid w:val="00BA0981"/>
    <w:rsid w:val="00BA2975"/>
    <w:rsid w:val="00BB0EF0"/>
    <w:rsid w:val="00BB0FC6"/>
    <w:rsid w:val="00BB19D8"/>
    <w:rsid w:val="00BB1EA4"/>
    <w:rsid w:val="00BB2004"/>
    <w:rsid w:val="00BB7149"/>
    <w:rsid w:val="00BC1A10"/>
    <w:rsid w:val="00BC1EC6"/>
    <w:rsid w:val="00BC2D02"/>
    <w:rsid w:val="00BC3384"/>
    <w:rsid w:val="00BC4FCC"/>
    <w:rsid w:val="00BC689A"/>
    <w:rsid w:val="00BD7230"/>
    <w:rsid w:val="00BE052D"/>
    <w:rsid w:val="00BE1BAA"/>
    <w:rsid w:val="00BE22B9"/>
    <w:rsid w:val="00BF1292"/>
    <w:rsid w:val="00BF2905"/>
    <w:rsid w:val="00BF2CE1"/>
    <w:rsid w:val="00BF6ADF"/>
    <w:rsid w:val="00C117FA"/>
    <w:rsid w:val="00C12DCB"/>
    <w:rsid w:val="00C2298C"/>
    <w:rsid w:val="00C2311E"/>
    <w:rsid w:val="00C44A19"/>
    <w:rsid w:val="00C5697A"/>
    <w:rsid w:val="00C57C1F"/>
    <w:rsid w:val="00C63AED"/>
    <w:rsid w:val="00C717BA"/>
    <w:rsid w:val="00C71EC3"/>
    <w:rsid w:val="00C74620"/>
    <w:rsid w:val="00C865AD"/>
    <w:rsid w:val="00C86E7C"/>
    <w:rsid w:val="00C91BE8"/>
    <w:rsid w:val="00C95A55"/>
    <w:rsid w:val="00CB1006"/>
    <w:rsid w:val="00CB1EEB"/>
    <w:rsid w:val="00CB37FF"/>
    <w:rsid w:val="00CB61A8"/>
    <w:rsid w:val="00CC169F"/>
    <w:rsid w:val="00CC6B1E"/>
    <w:rsid w:val="00CD0FDA"/>
    <w:rsid w:val="00CD49C5"/>
    <w:rsid w:val="00CD5C0A"/>
    <w:rsid w:val="00CE008D"/>
    <w:rsid w:val="00CE0F25"/>
    <w:rsid w:val="00CE347D"/>
    <w:rsid w:val="00CF3D88"/>
    <w:rsid w:val="00CF7956"/>
    <w:rsid w:val="00D004CD"/>
    <w:rsid w:val="00D05072"/>
    <w:rsid w:val="00D06EE1"/>
    <w:rsid w:val="00D11174"/>
    <w:rsid w:val="00D116C7"/>
    <w:rsid w:val="00D12112"/>
    <w:rsid w:val="00D139F9"/>
    <w:rsid w:val="00D13AE6"/>
    <w:rsid w:val="00D36AAD"/>
    <w:rsid w:val="00D36D17"/>
    <w:rsid w:val="00D41639"/>
    <w:rsid w:val="00D449F4"/>
    <w:rsid w:val="00D53631"/>
    <w:rsid w:val="00D54D8B"/>
    <w:rsid w:val="00D56106"/>
    <w:rsid w:val="00D571C6"/>
    <w:rsid w:val="00D576DC"/>
    <w:rsid w:val="00D60642"/>
    <w:rsid w:val="00D65E12"/>
    <w:rsid w:val="00D665CC"/>
    <w:rsid w:val="00D67B6C"/>
    <w:rsid w:val="00D700E9"/>
    <w:rsid w:val="00D72936"/>
    <w:rsid w:val="00D82EC2"/>
    <w:rsid w:val="00D84033"/>
    <w:rsid w:val="00D93E4C"/>
    <w:rsid w:val="00D94AD0"/>
    <w:rsid w:val="00D96D50"/>
    <w:rsid w:val="00DA44FE"/>
    <w:rsid w:val="00DA7768"/>
    <w:rsid w:val="00DB53A8"/>
    <w:rsid w:val="00DB5529"/>
    <w:rsid w:val="00DB56D0"/>
    <w:rsid w:val="00DC4059"/>
    <w:rsid w:val="00DC48E0"/>
    <w:rsid w:val="00DD62B5"/>
    <w:rsid w:val="00DD6730"/>
    <w:rsid w:val="00DE7313"/>
    <w:rsid w:val="00DF48E3"/>
    <w:rsid w:val="00E2108B"/>
    <w:rsid w:val="00E25626"/>
    <w:rsid w:val="00E42E00"/>
    <w:rsid w:val="00E44D9F"/>
    <w:rsid w:val="00E5317A"/>
    <w:rsid w:val="00E53DC3"/>
    <w:rsid w:val="00E61209"/>
    <w:rsid w:val="00E6413E"/>
    <w:rsid w:val="00E64359"/>
    <w:rsid w:val="00E67525"/>
    <w:rsid w:val="00E71CAF"/>
    <w:rsid w:val="00E72E2B"/>
    <w:rsid w:val="00E76BC0"/>
    <w:rsid w:val="00E801DF"/>
    <w:rsid w:val="00E82CB9"/>
    <w:rsid w:val="00E8362D"/>
    <w:rsid w:val="00E838B9"/>
    <w:rsid w:val="00E91853"/>
    <w:rsid w:val="00E95338"/>
    <w:rsid w:val="00E975B9"/>
    <w:rsid w:val="00EB66E7"/>
    <w:rsid w:val="00EC7BA9"/>
    <w:rsid w:val="00ED4BD5"/>
    <w:rsid w:val="00ED70DF"/>
    <w:rsid w:val="00EE0BAB"/>
    <w:rsid w:val="00EE4966"/>
    <w:rsid w:val="00EE4D75"/>
    <w:rsid w:val="00EE7E47"/>
    <w:rsid w:val="00EF008D"/>
    <w:rsid w:val="00EF592F"/>
    <w:rsid w:val="00EF7677"/>
    <w:rsid w:val="00F03D9C"/>
    <w:rsid w:val="00F05C7D"/>
    <w:rsid w:val="00F14D1A"/>
    <w:rsid w:val="00F14FAD"/>
    <w:rsid w:val="00F32062"/>
    <w:rsid w:val="00F50129"/>
    <w:rsid w:val="00F539BF"/>
    <w:rsid w:val="00F54F10"/>
    <w:rsid w:val="00F725FE"/>
    <w:rsid w:val="00F73EBE"/>
    <w:rsid w:val="00F76B4D"/>
    <w:rsid w:val="00F84112"/>
    <w:rsid w:val="00F849B9"/>
    <w:rsid w:val="00F93B43"/>
    <w:rsid w:val="00FB31B9"/>
    <w:rsid w:val="00FB4695"/>
    <w:rsid w:val="00FC0587"/>
    <w:rsid w:val="00FC2DBC"/>
    <w:rsid w:val="00FF5602"/>
    <w:rsid w:val="00FF5FFA"/>
    <w:rsid w:val="01AA4B41"/>
    <w:rsid w:val="02775E4F"/>
    <w:rsid w:val="02A26794"/>
    <w:rsid w:val="02A429BD"/>
    <w:rsid w:val="02D45050"/>
    <w:rsid w:val="02EF1E8A"/>
    <w:rsid w:val="03CADDDC"/>
    <w:rsid w:val="03CE5F43"/>
    <w:rsid w:val="03D96696"/>
    <w:rsid w:val="03FF60FC"/>
    <w:rsid w:val="04030E08"/>
    <w:rsid w:val="04131BA8"/>
    <w:rsid w:val="04FF212C"/>
    <w:rsid w:val="059E1945"/>
    <w:rsid w:val="05CA098C"/>
    <w:rsid w:val="05F61781"/>
    <w:rsid w:val="062005AC"/>
    <w:rsid w:val="064A5629"/>
    <w:rsid w:val="066A1827"/>
    <w:rsid w:val="067A7E6D"/>
    <w:rsid w:val="06AB60C8"/>
    <w:rsid w:val="070E6657"/>
    <w:rsid w:val="0719448C"/>
    <w:rsid w:val="0728596A"/>
    <w:rsid w:val="07886409"/>
    <w:rsid w:val="07964BE4"/>
    <w:rsid w:val="07C708A7"/>
    <w:rsid w:val="07DB5674"/>
    <w:rsid w:val="0831760C"/>
    <w:rsid w:val="08395386"/>
    <w:rsid w:val="08D37B58"/>
    <w:rsid w:val="09047D11"/>
    <w:rsid w:val="091F5003"/>
    <w:rsid w:val="098B2659"/>
    <w:rsid w:val="09E3201C"/>
    <w:rsid w:val="0A5711EF"/>
    <w:rsid w:val="0A9B6453"/>
    <w:rsid w:val="0AAF5C73"/>
    <w:rsid w:val="0AB10684"/>
    <w:rsid w:val="0ABF46E8"/>
    <w:rsid w:val="0AE61DC4"/>
    <w:rsid w:val="0B925AA8"/>
    <w:rsid w:val="0C476893"/>
    <w:rsid w:val="0C9B6BDE"/>
    <w:rsid w:val="0CAE6912"/>
    <w:rsid w:val="0CBC3D48"/>
    <w:rsid w:val="0D103128"/>
    <w:rsid w:val="0D6F2B98"/>
    <w:rsid w:val="0D734644"/>
    <w:rsid w:val="0DDB8D23"/>
    <w:rsid w:val="0E5C239D"/>
    <w:rsid w:val="0E7B2823"/>
    <w:rsid w:val="0EE04D7C"/>
    <w:rsid w:val="0F3F5F47"/>
    <w:rsid w:val="0F44530B"/>
    <w:rsid w:val="0F81030D"/>
    <w:rsid w:val="0FEC61F7"/>
    <w:rsid w:val="0FEF18B2"/>
    <w:rsid w:val="10B93F78"/>
    <w:rsid w:val="10F231DF"/>
    <w:rsid w:val="110965B0"/>
    <w:rsid w:val="11716160"/>
    <w:rsid w:val="12105979"/>
    <w:rsid w:val="12282CC2"/>
    <w:rsid w:val="127B54E8"/>
    <w:rsid w:val="1299596E"/>
    <w:rsid w:val="13281DD8"/>
    <w:rsid w:val="136917E4"/>
    <w:rsid w:val="13873A19"/>
    <w:rsid w:val="13AE369B"/>
    <w:rsid w:val="13B660AC"/>
    <w:rsid w:val="13DA7FEC"/>
    <w:rsid w:val="13E64BE3"/>
    <w:rsid w:val="13F37300"/>
    <w:rsid w:val="144C6FE7"/>
    <w:rsid w:val="1470445D"/>
    <w:rsid w:val="14D16ACE"/>
    <w:rsid w:val="14DE1D5E"/>
    <w:rsid w:val="15DD2016"/>
    <w:rsid w:val="15E96C0C"/>
    <w:rsid w:val="162E2871"/>
    <w:rsid w:val="16442095"/>
    <w:rsid w:val="16666BBC"/>
    <w:rsid w:val="167473E9"/>
    <w:rsid w:val="1706559C"/>
    <w:rsid w:val="1723EC04"/>
    <w:rsid w:val="172D2B29"/>
    <w:rsid w:val="17681DB3"/>
    <w:rsid w:val="177DC735"/>
    <w:rsid w:val="178A3AD7"/>
    <w:rsid w:val="17BA5A32"/>
    <w:rsid w:val="17E458DD"/>
    <w:rsid w:val="17EF7E69"/>
    <w:rsid w:val="181B5077"/>
    <w:rsid w:val="181D2B9D"/>
    <w:rsid w:val="185760AF"/>
    <w:rsid w:val="18707171"/>
    <w:rsid w:val="18B255F6"/>
    <w:rsid w:val="194303E2"/>
    <w:rsid w:val="19670574"/>
    <w:rsid w:val="19D92AF4"/>
    <w:rsid w:val="19F30E24"/>
    <w:rsid w:val="1A693E78"/>
    <w:rsid w:val="1B140288"/>
    <w:rsid w:val="1B300E3A"/>
    <w:rsid w:val="1B4E010B"/>
    <w:rsid w:val="1B728165"/>
    <w:rsid w:val="1B826FFA"/>
    <w:rsid w:val="1BDE7BA8"/>
    <w:rsid w:val="1BEA0FE8"/>
    <w:rsid w:val="1BF105C9"/>
    <w:rsid w:val="1BF65552"/>
    <w:rsid w:val="1BFBECA4"/>
    <w:rsid w:val="1C35495A"/>
    <w:rsid w:val="1CBE2FD4"/>
    <w:rsid w:val="1CF0262F"/>
    <w:rsid w:val="1CF30371"/>
    <w:rsid w:val="1D3D0F5F"/>
    <w:rsid w:val="1D3F35B6"/>
    <w:rsid w:val="1D4330A6"/>
    <w:rsid w:val="1D5E3A3C"/>
    <w:rsid w:val="1DE20722"/>
    <w:rsid w:val="1E4F5A7B"/>
    <w:rsid w:val="1E5135A1"/>
    <w:rsid w:val="1E937715"/>
    <w:rsid w:val="1EC03CF3"/>
    <w:rsid w:val="1EF1268E"/>
    <w:rsid w:val="1F3E1D77"/>
    <w:rsid w:val="1F7C464D"/>
    <w:rsid w:val="1FB262C1"/>
    <w:rsid w:val="1FDDC6BA"/>
    <w:rsid w:val="1FDF698A"/>
    <w:rsid w:val="1FEF15AF"/>
    <w:rsid w:val="1FF688EB"/>
    <w:rsid w:val="1FFB0F73"/>
    <w:rsid w:val="1FFE0F28"/>
    <w:rsid w:val="20022EF8"/>
    <w:rsid w:val="201E3957"/>
    <w:rsid w:val="203776EA"/>
    <w:rsid w:val="21262AC3"/>
    <w:rsid w:val="21451F5F"/>
    <w:rsid w:val="21472A39"/>
    <w:rsid w:val="21730FAD"/>
    <w:rsid w:val="217D46AD"/>
    <w:rsid w:val="21845A3B"/>
    <w:rsid w:val="218623F9"/>
    <w:rsid w:val="222B5EB7"/>
    <w:rsid w:val="223B07F0"/>
    <w:rsid w:val="225278E7"/>
    <w:rsid w:val="22576CAC"/>
    <w:rsid w:val="225F49C4"/>
    <w:rsid w:val="22CC769A"/>
    <w:rsid w:val="22D84291"/>
    <w:rsid w:val="22EF5136"/>
    <w:rsid w:val="231D7EF5"/>
    <w:rsid w:val="23986C41"/>
    <w:rsid w:val="23AB5501"/>
    <w:rsid w:val="24056F21"/>
    <w:rsid w:val="2460453E"/>
    <w:rsid w:val="24AF763A"/>
    <w:rsid w:val="24D34D10"/>
    <w:rsid w:val="24FF8E3E"/>
    <w:rsid w:val="25021151"/>
    <w:rsid w:val="252512E3"/>
    <w:rsid w:val="255D3476"/>
    <w:rsid w:val="25C12DBA"/>
    <w:rsid w:val="25D93F97"/>
    <w:rsid w:val="25EE1B7D"/>
    <w:rsid w:val="25F807A6"/>
    <w:rsid w:val="26712A32"/>
    <w:rsid w:val="26964247"/>
    <w:rsid w:val="26C012C4"/>
    <w:rsid w:val="26E31456"/>
    <w:rsid w:val="26F966D0"/>
    <w:rsid w:val="26FF6FD7"/>
    <w:rsid w:val="2714160F"/>
    <w:rsid w:val="271E5FEA"/>
    <w:rsid w:val="27433CA3"/>
    <w:rsid w:val="27567F28"/>
    <w:rsid w:val="279D1605"/>
    <w:rsid w:val="27AC5CEC"/>
    <w:rsid w:val="27C76682"/>
    <w:rsid w:val="27E7B22C"/>
    <w:rsid w:val="27FF87E3"/>
    <w:rsid w:val="281A0EA7"/>
    <w:rsid w:val="282B09BF"/>
    <w:rsid w:val="28825BCC"/>
    <w:rsid w:val="28862099"/>
    <w:rsid w:val="289C3D0A"/>
    <w:rsid w:val="28AD3ACA"/>
    <w:rsid w:val="28F40AF9"/>
    <w:rsid w:val="28F96D0F"/>
    <w:rsid w:val="292B3EB7"/>
    <w:rsid w:val="294855A0"/>
    <w:rsid w:val="29B570DA"/>
    <w:rsid w:val="29CA4207"/>
    <w:rsid w:val="29CA6BEF"/>
    <w:rsid w:val="2A046AF7"/>
    <w:rsid w:val="2A73664D"/>
    <w:rsid w:val="2B3836F1"/>
    <w:rsid w:val="2B4C1378"/>
    <w:rsid w:val="2BBB448B"/>
    <w:rsid w:val="2BC43604"/>
    <w:rsid w:val="2BCA4992"/>
    <w:rsid w:val="2BFA0204"/>
    <w:rsid w:val="2C772424"/>
    <w:rsid w:val="2CAC09AD"/>
    <w:rsid w:val="2D032C37"/>
    <w:rsid w:val="2DFFA612"/>
    <w:rsid w:val="2EAFB53A"/>
    <w:rsid w:val="2EE45D6B"/>
    <w:rsid w:val="2EE94F70"/>
    <w:rsid w:val="2EEF9C0A"/>
    <w:rsid w:val="2EFDE67E"/>
    <w:rsid w:val="2F5F08A2"/>
    <w:rsid w:val="2F7F6215"/>
    <w:rsid w:val="2FA21EAE"/>
    <w:rsid w:val="2FBE2270"/>
    <w:rsid w:val="2FBED29C"/>
    <w:rsid w:val="2FBF5FFA"/>
    <w:rsid w:val="2FDDDCF1"/>
    <w:rsid w:val="2FDF1B7E"/>
    <w:rsid w:val="2FDF580A"/>
    <w:rsid w:val="2FFE8EA8"/>
    <w:rsid w:val="304E5B92"/>
    <w:rsid w:val="30B55C11"/>
    <w:rsid w:val="31181CFC"/>
    <w:rsid w:val="315630EB"/>
    <w:rsid w:val="31975317"/>
    <w:rsid w:val="31AF2660"/>
    <w:rsid w:val="31DA0A06"/>
    <w:rsid w:val="31F938DC"/>
    <w:rsid w:val="3203302A"/>
    <w:rsid w:val="329F0927"/>
    <w:rsid w:val="32DA52E4"/>
    <w:rsid w:val="338813BB"/>
    <w:rsid w:val="33DBF0D5"/>
    <w:rsid w:val="346911EC"/>
    <w:rsid w:val="347D4D3B"/>
    <w:rsid w:val="34BA1A48"/>
    <w:rsid w:val="353C0E2D"/>
    <w:rsid w:val="354E3242"/>
    <w:rsid w:val="355F7EFA"/>
    <w:rsid w:val="356B13C7"/>
    <w:rsid w:val="35D408E8"/>
    <w:rsid w:val="3667237E"/>
    <w:rsid w:val="36743E79"/>
    <w:rsid w:val="367C4ADB"/>
    <w:rsid w:val="36D05553"/>
    <w:rsid w:val="37464610"/>
    <w:rsid w:val="376B702A"/>
    <w:rsid w:val="3770A4F5"/>
    <w:rsid w:val="3777D671"/>
    <w:rsid w:val="37C16046"/>
    <w:rsid w:val="37EF1A09"/>
    <w:rsid w:val="37EF3127"/>
    <w:rsid w:val="37FD172C"/>
    <w:rsid w:val="37FF4E00"/>
    <w:rsid w:val="38500D2A"/>
    <w:rsid w:val="387B14EE"/>
    <w:rsid w:val="38DB29DB"/>
    <w:rsid w:val="39671A73"/>
    <w:rsid w:val="396C7089"/>
    <w:rsid w:val="39B61C3E"/>
    <w:rsid w:val="39B8407C"/>
    <w:rsid w:val="39F72DF7"/>
    <w:rsid w:val="3A3C4CAD"/>
    <w:rsid w:val="3A685AA2"/>
    <w:rsid w:val="3A7110B0"/>
    <w:rsid w:val="3A901E53"/>
    <w:rsid w:val="3AF50878"/>
    <w:rsid w:val="3AFE9CA5"/>
    <w:rsid w:val="3B1D063B"/>
    <w:rsid w:val="3B3EE35F"/>
    <w:rsid w:val="3BC75B75"/>
    <w:rsid w:val="3BFFC682"/>
    <w:rsid w:val="3C1C6B44"/>
    <w:rsid w:val="3CAF79B9"/>
    <w:rsid w:val="3CCEC747"/>
    <w:rsid w:val="3CF75C88"/>
    <w:rsid w:val="3D5DC3B8"/>
    <w:rsid w:val="3D5F38EE"/>
    <w:rsid w:val="3D736C38"/>
    <w:rsid w:val="3DA74CF0"/>
    <w:rsid w:val="3DD27E02"/>
    <w:rsid w:val="3DF37D79"/>
    <w:rsid w:val="3DFD4754"/>
    <w:rsid w:val="3E6A003B"/>
    <w:rsid w:val="3E990920"/>
    <w:rsid w:val="3EE3A70C"/>
    <w:rsid w:val="3EF3641C"/>
    <w:rsid w:val="3EF74F78"/>
    <w:rsid w:val="3EFCEA00"/>
    <w:rsid w:val="3EFDB565"/>
    <w:rsid w:val="3EFFD832"/>
    <w:rsid w:val="3F4F080C"/>
    <w:rsid w:val="3F55EC96"/>
    <w:rsid w:val="3F72541E"/>
    <w:rsid w:val="3F7DCD08"/>
    <w:rsid w:val="3F83537F"/>
    <w:rsid w:val="3F9A6559"/>
    <w:rsid w:val="3FAF9C7F"/>
    <w:rsid w:val="3FAFF498"/>
    <w:rsid w:val="3FAFF91F"/>
    <w:rsid w:val="3FBBE471"/>
    <w:rsid w:val="3FCE63A8"/>
    <w:rsid w:val="3FD22A61"/>
    <w:rsid w:val="3FDD5E19"/>
    <w:rsid w:val="3FE59A2B"/>
    <w:rsid w:val="3FEE8820"/>
    <w:rsid w:val="40204729"/>
    <w:rsid w:val="4038192E"/>
    <w:rsid w:val="40ED4F53"/>
    <w:rsid w:val="41A01FC6"/>
    <w:rsid w:val="421A58D4"/>
    <w:rsid w:val="424718E9"/>
    <w:rsid w:val="4262727B"/>
    <w:rsid w:val="42864D18"/>
    <w:rsid w:val="42A94EAA"/>
    <w:rsid w:val="439416B6"/>
    <w:rsid w:val="43CC0E50"/>
    <w:rsid w:val="43F65ECD"/>
    <w:rsid w:val="441B5933"/>
    <w:rsid w:val="4428209F"/>
    <w:rsid w:val="44901564"/>
    <w:rsid w:val="44F3065E"/>
    <w:rsid w:val="455717C5"/>
    <w:rsid w:val="457F15E6"/>
    <w:rsid w:val="45863281"/>
    <w:rsid w:val="45CF70ED"/>
    <w:rsid w:val="45D24718"/>
    <w:rsid w:val="45FF0A91"/>
    <w:rsid w:val="4618037D"/>
    <w:rsid w:val="4619DE91"/>
    <w:rsid w:val="46357180"/>
    <w:rsid w:val="46366A55"/>
    <w:rsid w:val="46470C62"/>
    <w:rsid w:val="465B64BB"/>
    <w:rsid w:val="46D324F5"/>
    <w:rsid w:val="46DC1E07"/>
    <w:rsid w:val="470628CB"/>
    <w:rsid w:val="4717403D"/>
    <w:rsid w:val="471B28B4"/>
    <w:rsid w:val="473A07C7"/>
    <w:rsid w:val="47FB771B"/>
    <w:rsid w:val="48561B3A"/>
    <w:rsid w:val="48F21359"/>
    <w:rsid w:val="495B7F07"/>
    <w:rsid w:val="49614503"/>
    <w:rsid w:val="49774365"/>
    <w:rsid w:val="49B04D70"/>
    <w:rsid w:val="49EF5426"/>
    <w:rsid w:val="4A033B04"/>
    <w:rsid w:val="4A761A4B"/>
    <w:rsid w:val="4AE01685"/>
    <w:rsid w:val="4AF384DC"/>
    <w:rsid w:val="4B103D18"/>
    <w:rsid w:val="4B306168"/>
    <w:rsid w:val="4B375749"/>
    <w:rsid w:val="4B441C14"/>
    <w:rsid w:val="4BBD021F"/>
    <w:rsid w:val="4C995F8F"/>
    <w:rsid w:val="4CE03BBE"/>
    <w:rsid w:val="4CEC4311"/>
    <w:rsid w:val="4D3BBF58"/>
    <w:rsid w:val="4D467EC5"/>
    <w:rsid w:val="4D583754"/>
    <w:rsid w:val="4DBFF268"/>
    <w:rsid w:val="4E0A0EF3"/>
    <w:rsid w:val="4EA03605"/>
    <w:rsid w:val="4ED60EF4"/>
    <w:rsid w:val="4F7F33BF"/>
    <w:rsid w:val="4FAE80B8"/>
    <w:rsid w:val="4FFFABFA"/>
    <w:rsid w:val="50025BF9"/>
    <w:rsid w:val="50616DC4"/>
    <w:rsid w:val="50642410"/>
    <w:rsid w:val="50BB64D4"/>
    <w:rsid w:val="50EE68AA"/>
    <w:rsid w:val="516A5418"/>
    <w:rsid w:val="51DA7627"/>
    <w:rsid w:val="5201085F"/>
    <w:rsid w:val="52750905"/>
    <w:rsid w:val="52FD7C30"/>
    <w:rsid w:val="532F31A9"/>
    <w:rsid w:val="533B38FC"/>
    <w:rsid w:val="53D578AD"/>
    <w:rsid w:val="54556C40"/>
    <w:rsid w:val="547A48F8"/>
    <w:rsid w:val="54B73456"/>
    <w:rsid w:val="553F96FD"/>
    <w:rsid w:val="553FDE68"/>
    <w:rsid w:val="55524F2D"/>
    <w:rsid w:val="557F21C6"/>
    <w:rsid w:val="557FB673"/>
    <w:rsid w:val="558A0B6B"/>
    <w:rsid w:val="559E7837"/>
    <w:rsid w:val="55CE2806"/>
    <w:rsid w:val="55F67FAE"/>
    <w:rsid w:val="561548D9"/>
    <w:rsid w:val="56382375"/>
    <w:rsid w:val="56F7D2EE"/>
    <w:rsid w:val="56F90178"/>
    <w:rsid w:val="56FFBDD7"/>
    <w:rsid w:val="572F404D"/>
    <w:rsid w:val="574719FA"/>
    <w:rsid w:val="57580F21"/>
    <w:rsid w:val="575F63F1"/>
    <w:rsid w:val="576F1DC6"/>
    <w:rsid w:val="57A51C8C"/>
    <w:rsid w:val="57BE8D96"/>
    <w:rsid w:val="57F930BD"/>
    <w:rsid w:val="57FFB4A0"/>
    <w:rsid w:val="5818420C"/>
    <w:rsid w:val="58466FCB"/>
    <w:rsid w:val="58812000"/>
    <w:rsid w:val="58B303D9"/>
    <w:rsid w:val="593212FE"/>
    <w:rsid w:val="59570D64"/>
    <w:rsid w:val="596F21A7"/>
    <w:rsid w:val="597F386C"/>
    <w:rsid w:val="59E22D24"/>
    <w:rsid w:val="59FA8AAC"/>
    <w:rsid w:val="5A8550FA"/>
    <w:rsid w:val="5B3C46B5"/>
    <w:rsid w:val="5BA26C0E"/>
    <w:rsid w:val="5BB406F0"/>
    <w:rsid w:val="5BBFB5C1"/>
    <w:rsid w:val="5BCD5FB0"/>
    <w:rsid w:val="5BD60666"/>
    <w:rsid w:val="5BEA4111"/>
    <w:rsid w:val="5BEC3081"/>
    <w:rsid w:val="5BEF53C5"/>
    <w:rsid w:val="5BFF93C8"/>
    <w:rsid w:val="5C2C64D8"/>
    <w:rsid w:val="5CFA65D6"/>
    <w:rsid w:val="5CFD5599"/>
    <w:rsid w:val="5CFF484F"/>
    <w:rsid w:val="5D163E92"/>
    <w:rsid w:val="5D5F1B67"/>
    <w:rsid w:val="5D7243BE"/>
    <w:rsid w:val="5D7FDFD7"/>
    <w:rsid w:val="5DA86032"/>
    <w:rsid w:val="5DCF7A63"/>
    <w:rsid w:val="5DF1D1AE"/>
    <w:rsid w:val="5DFB598F"/>
    <w:rsid w:val="5DFF5B01"/>
    <w:rsid w:val="5E2A2EEB"/>
    <w:rsid w:val="5E59557E"/>
    <w:rsid w:val="5E760AA4"/>
    <w:rsid w:val="5E96232F"/>
    <w:rsid w:val="5EBFBAFA"/>
    <w:rsid w:val="5ED52E57"/>
    <w:rsid w:val="5EEE6E13"/>
    <w:rsid w:val="5F0F8BA9"/>
    <w:rsid w:val="5F29100F"/>
    <w:rsid w:val="5F2B5898"/>
    <w:rsid w:val="5F2C18E8"/>
    <w:rsid w:val="5F5F6BC4"/>
    <w:rsid w:val="5F775A7B"/>
    <w:rsid w:val="5F9D3F12"/>
    <w:rsid w:val="5FA42829"/>
    <w:rsid w:val="5FB011CE"/>
    <w:rsid w:val="5FF7137C"/>
    <w:rsid w:val="5FF79887"/>
    <w:rsid w:val="5FFB27BA"/>
    <w:rsid w:val="5FFB50E3"/>
    <w:rsid w:val="5FFBBDF3"/>
    <w:rsid w:val="5FFF27C8"/>
    <w:rsid w:val="604A33D1"/>
    <w:rsid w:val="608734B4"/>
    <w:rsid w:val="610864AD"/>
    <w:rsid w:val="61463107"/>
    <w:rsid w:val="61477910"/>
    <w:rsid w:val="617036CA"/>
    <w:rsid w:val="61776447"/>
    <w:rsid w:val="61F23D20"/>
    <w:rsid w:val="62031A89"/>
    <w:rsid w:val="62B72874"/>
    <w:rsid w:val="62D94F00"/>
    <w:rsid w:val="62F724E7"/>
    <w:rsid w:val="633839B4"/>
    <w:rsid w:val="635D6BB9"/>
    <w:rsid w:val="636504FC"/>
    <w:rsid w:val="63C65464"/>
    <w:rsid w:val="63DD9504"/>
    <w:rsid w:val="63FF17CA"/>
    <w:rsid w:val="64564397"/>
    <w:rsid w:val="646D58E0"/>
    <w:rsid w:val="64970BAF"/>
    <w:rsid w:val="65564392"/>
    <w:rsid w:val="655B398A"/>
    <w:rsid w:val="656071F2"/>
    <w:rsid w:val="65A417D5"/>
    <w:rsid w:val="65B85280"/>
    <w:rsid w:val="65DDBBF6"/>
    <w:rsid w:val="665A1E94"/>
    <w:rsid w:val="669435F8"/>
    <w:rsid w:val="66A7202D"/>
    <w:rsid w:val="679A69EC"/>
    <w:rsid w:val="6805760C"/>
    <w:rsid w:val="68472D7B"/>
    <w:rsid w:val="685C0145"/>
    <w:rsid w:val="68801F06"/>
    <w:rsid w:val="68945B31"/>
    <w:rsid w:val="6901472A"/>
    <w:rsid w:val="69747710"/>
    <w:rsid w:val="6989424A"/>
    <w:rsid w:val="698A0CE2"/>
    <w:rsid w:val="69FA76E2"/>
    <w:rsid w:val="6A505A87"/>
    <w:rsid w:val="6A6652AB"/>
    <w:rsid w:val="6AA9108D"/>
    <w:rsid w:val="6ABBE7CE"/>
    <w:rsid w:val="6B1C1E0E"/>
    <w:rsid w:val="6B39FECA"/>
    <w:rsid w:val="6B6EC4EC"/>
    <w:rsid w:val="6B86035D"/>
    <w:rsid w:val="6BAC4F3F"/>
    <w:rsid w:val="6BBB4866"/>
    <w:rsid w:val="6BE566A3"/>
    <w:rsid w:val="6C4778DE"/>
    <w:rsid w:val="6CB7164D"/>
    <w:rsid w:val="6CDFA95D"/>
    <w:rsid w:val="6D6F5DF7"/>
    <w:rsid w:val="6D7971DD"/>
    <w:rsid w:val="6D8343C6"/>
    <w:rsid w:val="6DAE7C8E"/>
    <w:rsid w:val="6DCF529E"/>
    <w:rsid w:val="6E3A103C"/>
    <w:rsid w:val="6E3A57DD"/>
    <w:rsid w:val="6E587601"/>
    <w:rsid w:val="6E772786"/>
    <w:rsid w:val="6E7B34DD"/>
    <w:rsid w:val="6EB05D06"/>
    <w:rsid w:val="6F1E7F02"/>
    <w:rsid w:val="6F742218"/>
    <w:rsid w:val="6F87AF3A"/>
    <w:rsid w:val="6FBC1F73"/>
    <w:rsid w:val="6FD79F81"/>
    <w:rsid w:val="6FF24A9A"/>
    <w:rsid w:val="6FF43359"/>
    <w:rsid w:val="6FF5DA87"/>
    <w:rsid w:val="6FF9129D"/>
    <w:rsid w:val="6FF9ADE4"/>
    <w:rsid w:val="6FFFD7AE"/>
    <w:rsid w:val="70063C83"/>
    <w:rsid w:val="70197A63"/>
    <w:rsid w:val="70643DB9"/>
    <w:rsid w:val="708C07A3"/>
    <w:rsid w:val="70FB7041"/>
    <w:rsid w:val="719BF493"/>
    <w:rsid w:val="71A62431"/>
    <w:rsid w:val="71C07997"/>
    <w:rsid w:val="71D76CAF"/>
    <w:rsid w:val="71E9E757"/>
    <w:rsid w:val="71F2DFAB"/>
    <w:rsid w:val="72B648F6"/>
    <w:rsid w:val="72DD4C2B"/>
    <w:rsid w:val="72E651DB"/>
    <w:rsid w:val="72F0605A"/>
    <w:rsid w:val="730438B3"/>
    <w:rsid w:val="730B69EF"/>
    <w:rsid w:val="7327134F"/>
    <w:rsid w:val="734B3290"/>
    <w:rsid w:val="7357F54F"/>
    <w:rsid w:val="73593BFF"/>
    <w:rsid w:val="735F8163"/>
    <w:rsid w:val="737F5DFC"/>
    <w:rsid w:val="737F7ADA"/>
    <w:rsid w:val="73941822"/>
    <w:rsid w:val="73BF47DD"/>
    <w:rsid w:val="73FBFFC9"/>
    <w:rsid w:val="740B0213"/>
    <w:rsid w:val="742F5B33"/>
    <w:rsid w:val="74C07CAE"/>
    <w:rsid w:val="74E622A9"/>
    <w:rsid w:val="750E27C7"/>
    <w:rsid w:val="751F62EB"/>
    <w:rsid w:val="754BDA36"/>
    <w:rsid w:val="75E1612D"/>
    <w:rsid w:val="75E65B81"/>
    <w:rsid w:val="75E83018"/>
    <w:rsid w:val="765FFC7C"/>
    <w:rsid w:val="769907B6"/>
    <w:rsid w:val="76E214CF"/>
    <w:rsid w:val="76F4E658"/>
    <w:rsid w:val="76F78D9B"/>
    <w:rsid w:val="76FFB9C0"/>
    <w:rsid w:val="7702635B"/>
    <w:rsid w:val="77156723"/>
    <w:rsid w:val="77161E37"/>
    <w:rsid w:val="7717D0C5"/>
    <w:rsid w:val="773B7154"/>
    <w:rsid w:val="773E61FD"/>
    <w:rsid w:val="775C210A"/>
    <w:rsid w:val="775D7A36"/>
    <w:rsid w:val="777A2396"/>
    <w:rsid w:val="77BFF83A"/>
    <w:rsid w:val="77CFC896"/>
    <w:rsid w:val="77D79834"/>
    <w:rsid w:val="77F77329"/>
    <w:rsid w:val="77FF57F5"/>
    <w:rsid w:val="77FFFF0B"/>
    <w:rsid w:val="787BAD45"/>
    <w:rsid w:val="789A0329"/>
    <w:rsid w:val="78F7B0C6"/>
    <w:rsid w:val="79A96F62"/>
    <w:rsid w:val="79B7167F"/>
    <w:rsid w:val="79BD10AD"/>
    <w:rsid w:val="79BD9D80"/>
    <w:rsid w:val="79F72E30"/>
    <w:rsid w:val="79F7DABD"/>
    <w:rsid w:val="79F91C98"/>
    <w:rsid w:val="7A184DCD"/>
    <w:rsid w:val="7A2455EA"/>
    <w:rsid w:val="7A5769BE"/>
    <w:rsid w:val="7ADA40C3"/>
    <w:rsid w:val="7ADD3367"/>
    <w:rsid w:val="7AE360D5"/>
    <w:rsid w:val="7AEA8BAF"/>
    <w:rsid w:val="7B0F54EB"/>
    <w:rsid w:val="7B332F87"/>
    <w:rsid w:val="7B567622"/>
    <w:rsid w:val="7B77019B"/>
    <w:rsid w:val="7B9E1363"/>
    <w:rsid w:val="7BB35E76"/>
    <w:rsid w:val="7BBEE2C1"/>
    <w:rsid w:val="7BEBC743"/>
    <w:rsid w:val="7BEF3AE3"/>
    <w:rsid w:val="7BEF9A35"/>
    <w:rsid w:val="7BF608B2"/>
    <w:rsid w:val="7BF61C47"/>
    <w:rsid w:val="7BFB8BC7"/>
    <w:rsid w:val="7BFCFFB9"/>
    <w:rsid w:val="7BFF5B78"/>
    <w:rsid w:val="7BFFDE62"/>
    <w:rsid w:val="7BFFF3C8"/>
    <w:rsid w:val="7C815F74"/>
    <w:rsid w:val="7C945CA8"/>
    <w:rsid w:val="7C9C43F3"/>
    <w:rsid w:val="7CB73DBB"/>
    <w:rsid w:val="7CBDC2F6"/>
    <w:rsid w:val="7CD5349A"/>
    <w:rsid w:val="7CF566CD"/>
    <w:rsid w:val="7CF624A4"/>
    <w:rsid w:val="7CF7AC6C"/>
    <w:rsid w:val="7D676F57"/>
    <w:rsid w:val="7D7F72E2"/>
    <w:rsid w:val="7D847658"/>
    <w:rsid w:val="7DB71BF7"/>
    <w:rsid w:val="7DCAF08B"/>
    <w:rsid w:val="7DEE5872"/>
    <w:rsid w:val="7DFF1284"/>
    <w:rsid w:val="7DFF72E6"/>
    <w:rsid w:val="7DFF7B32"/>
    <w:rsid w:val="7E004C5D"/>
    <w:rsid w:val="7E39BAFC"/>
    <w:rsid w:val="7E70004F"/>
    <w:rsid w:val="7EA146AC"/>
    <w:rsid w:val="7EA286DA"/>
    <w:rsid w:val="7EB50157"/>
    <w:rsid w:val="7EB5F538"/>
    <w:rsid w:val="7EDFF695"/>
    <w:rsid w:val="7EEE9A3A"/>
    <w:rsid w:val="7EF523A6"/>
    <w:rsid w:val="7F5F5DFD"/>
    <w:rsid w:val="7F6FB1ED"/>
    <w:rsid w:val="7F7F2BFA"/>
    <w:rsid w:val="7F7F972C"/>
    <w:rsid w:val="7F8FCD11"/>
    <w:rsid w:val="7F9C7CC7"/>
    <w:rsid w:val="7FAB1BDF"/>
    <w:rsid w:val="7FB69C63"/>
    <w:rsid w:val="7FB7DC92"/>
    <w:rsid w:val="7FBF70FC"/>
    <w:rsid w:val="7FCB6609"/>
    <w:rsid w:val="7FCFC664"/>
    <w:rsid w:val="7FCFE789"/>
    <w:rsid w:val="7FDCB015"/>
    <w:rsid w:val="7FDDFDDA"/>
    <w:rsid w:val="7FE60ED7"/>
    <w:rsid w:val="7FEC5F3C"/>
    <w:rsid w:val="7FEF0CD4"/>
    <w:rsid w:val="7FEF2803"/>
    <w:rsid w:val="7FEF946B"/>
    <w:rsid w:val="7FEFFD9F"/>
    <w:rsid w:val="7FF1C304"/>
    <w:rsid w:val="7FF339EC"/>
    <w:rsid w:val="7FF9687D"/>
    <w:rsid w:val="7FFB746C"/>
    <w:rsid w:val="7FFBC849"/>
    <w:rsid w:val="7FFDBD6F"/>
    <w:rsid w:val="7FFF0871"/>
    <w:rsid w:val="7FFF5478"/>
    <w:rsid w:val="7FFF6F53"/>
    <w:rsid w:val="7FFF7338"/>
    <w:rsid w:val="7FFF9E3D"/>
    <w:rsid w:val="8A89EF23"/>
    <w:rsid w:val="8BF7C4C2"/>
    <w:rsid w:val="8C3E78B4"/>
    <w:rsid w:val="8D7F2F6F"/>
    <w:rsid w:val="8E3F8A38"/>
    <w:rsid w:val="8FDF1914"/>
    <w:rsid w:val="9377CD27"/>
    <w:rsid w:val="96BB95F9"/>
    <w:rsid w:val="9BE723C5"/>
    <w:rsid w:val="9EF3FF36"/>
    <w:rsid w:val="A4FFBD24"/>
    <w:rsid w:val="A9FB7F02"/>
    <w:rsid w:val="A9FBF83F"/>
    <w:rsid w:val="ACFFCB90"/>
    <w:rsid w:val="ADFEF46E"/>
    <w:rsid w:val="AEF38A33"/>
    <w:rsid w:val="AF6F8AF5"/>
    <w:rsid w:val="AFB27966"/>
    <w:rsid w:val="AFD91BFD"/>
    <w:rsid w:val="AFDBFD5A"/>
    <w:rsid w:val="AFE7BB74"/>
    <w:rsid w:val="B32293A4"/>
    <w:rsid w:val="B3BE40BD"/>
    <w:rsid w:val="B3F7F315"/>
    <w:rsid w:val="B47E6B4F"/>
    <w:rsid w:val="B75F3219"/>
    <w:rsid w:val="B7A6B9B9"/>
    <w:rsid w:val="B7FC6A98"/>
    <w:rsid w:val="B95E2F0D"/>
    <w:rsid w:val="BA725C6B"/>
    <w:rsid w:val="BBB7B6F1"/>
    <w:rsid w:val="BBFED9E8"/>
    <w:rsid w:val="BD9A80F1"/>
    <w:rsid w:val="BE7D3155"/>
    <w:rsid w:val="BEBB6D29"/>
    <w:rsid w:val="BEBF42F9"/>
    <w:rsid w:val="BEDF3E45"/>
    <w:rsid w:val="BEEDA8CE"/>
    <w:rsid w:val="BEEFA879"/>
    <w:rsid w:val="BF5BE52D"/>
    <w:rsid w:val="BF5CC62A"/>
    <w:rsid w:val="BF7FA03A"/>
    <w:rsid w:val="BF966657"/>
    <w:rsid w:val="BFAEAD3D"/>
    <w:rsid w:val="BFC6684B"/>
    <w:rsid w:val="BFCCC2ED"/>
    <w:rsid w:val="BFD77726"/>
    <w:rsid w:val="BFDFE022"/>
    <w:rsid w:val="BFFF2AE6"/>
    <w:rsid w:val="BFFF69B2"/>
    <w:rsid w:val="C6FB1E48"/>
    <w:rsid w:val="C8FC2F64"/>
    <w:rsid w:val="C9FBD863"/>
    <w:rsid w:val="CBFDAE44"/>
    <w:rsid w:val="CDABD44D"/>
    <w:rsid w:val="CDC9AAFA"/>
    <w:rsid w:val="CDEED5E3"/>
    <w:rsid w:val="CDFF3A5B"/>
    <w:rsid w:val="CED90DB1"/>
    <w:rsid w:val="CEFF3B3A"/>
    <w:rsid w:val="CF7F7F6F"/>
    <w:rsid w:val="CFBD5543"/>
    <w:rsid w:val="CFDD071C"/>
    <w:rsid w:val="CFDD6BF8"/>
    <w:rsid w:val="CFDF4F7F"/>
    <w:rsid w:val="CFF30C33"/>
    <w:rsid w:val="CFFBAB04"/>
    <w:rsid w:val="D2FDA43A"/>
    <w:rsid w:val="D37F2D09"/>
    <w:rsid w:val="D39E6F58"/>
    <w:rsid w:val="D5AD3EBE"/>
    <w:rsid w:val="D5FFA396"/>
    <w:rsid w:val="D73AD972"/>
    <w:rsid w:val="D7E859B8"/>
    <w:rsid w:val="D7FFAA8F"/>
    <w:rsid w:val="D979A2E1"/>
    <w:rsid w:val="D9EDABB1"/>
    <w:rsid w:val="DBDF8F97"/>
    <w:rsid w:val="DBEEC040"/>
    <w:rsid w:val="DBFF8EF6"/>
    <w:rsid w:val="DC7F71CC"/>
    <w:rsid w:val="DCFF7B37"/>
    <w:rsid w:val="DD33C6DE"/>
    <w:rsid w:val="DD539EED"/>
    <w:rsid w:val="DD7663D7"/>
    <w:rsid w:val="DDD1AAF8"/>
    <w:rsid w:val="DDDF867C"/>
    <w:rsid w:val="DE7A0C15"/>
    <w:rsid w:val="DEAF332D"/>
    <w:rsid w:val="DEFF75DA"/>
    <w:rsid w:val="DF3D1E88"/>
    <w:rsid w:val="DF3FD647"/>
    <w:rsid w:val="DF62DCB2"/>
    <w:rsid w:val="DF74ABFA"/>
    <w:rsid w:val="DF97FB7F"/>
    <w:rsid w:val="DFB8BAC9"/>
    <w:rsid w:val="DFDB4002"/>
    <w:rsid w:val="DFDF02B2"/>
    <w:rsid w:val="DFDF7A73"/>
    <w:rsid w:val="DFEF4F9A"/>
    <w:rsid w:val="DFFA9F7C"/>
    <w:rsid w:val="DFFF16FB"/>
    <w:rsid w:val="E3FC1061"/>
    <w:rsid w:val="E4FF79BD"/>
    <w:rsid w:val="E5EDF2F8"/>
    <w:rsid w:val="E6FF27EA"/>
    <w:rsid w:val="E77717CC"/>
    <w:rsid w:val="E7B75011"/>
    <w:rsid w:val="E7DA3E4C"/>
    <w:rsid w:val="E7EDB079"/>
    <w:rsid w:val="E8B75F6B"/>
    <w:rsid w:val="E8F96C1B"/>
    <w:rsid w:val="E9F889AA"/>
    <w:rsid w:val="E9FF13BD"/>
    <w:rsid w:val="EB3FE884"/>
    <w:rsid w:val="EBB7E6EA"/>
    <w:rsid w:val="EBDBD344"/>
    <w:rsid w:val="EBFDDB07"/>
    <w:rsid w:val="EBFFDEE3"/>
    <w:rsid w:val="EDBFAE20"/>
    <w:rsid w:val="EDCF6918"/>
    <w:rsid w:val="EDDFAFD9"/>
    <w:rsid w:val="EDFDE677"/>
    <w:rsid w:val="EDFF64E6"/>
    <w:rsid w:val="EE5C6335"/>
    <w:rsid w:val="EEDFD6F6"/>
    <w:rsid w:val="EEEF0835"/>
    <w:rsid w:val="EEF78841"/>
    <w:rsid w:val="EEF7B60F"/>
    <w:rsid w:val="EEF9562F"/>
    <w:rsid w:val="EFBBC677"/>
    <w:rsid w:val="EFEF7EE6"/>
    <w:rsid w:val="EFF7ED20"/>
    <w:rsid w:val="EFFFC73A"/>
    <w:rsid w:val="F0F561DC"/>
    <w:rsid w:val="F0FB5486"/>
    <w:rsid w:val="F13F8DCC"/>
    <w:rsid w:val="F3FFFA2C"/>
    <w:rsid w:val="F47DE613"/>
    <w:rsid w:val="F57ED6CF"/>
    <w:rsid w:val="F5BF9AD0"/>
    <w:rsid w:val="F5DE91B2"/>
    <w:rsid w:val="F5FB48A5"/>
    <w:rsid w:val="F63F8D1B"/>
    <w:rsid w:val="F6759859"/>
    <w:rsid w:val="F6AE0396"/>
    <w:rsid w:val="F6AF5D31"/>
    <w:rsid w:val="F6FF18C0"/>
    <w:rsid w:val="F767D359"/>
    <w:rsid w:val="F76B43FA"/>
    <w:rsid w:val="F791782E"/>
    <w:rsid w:val="F79F5FE8"/>
    <w:rsid w:val="F7B32578"/>
    <w:rsid w:val="F7B5A8E0"/>
    <w:rsid w:val="F7BFF694"/>
    <w:rsid w:val="F7D79070"/>
    <w:rsid w:val="F7EE47E2"/>
    <w:rsid w:val="F7EF92CE"/>
    <w:rsid w:val="F7F645C7"/>
    <w:rsid w:val="F7FD8805"/>
    <w:rsid w:val="F87D88A5"/>
    <w:rsid w:val="F9A6CEF5"/>
    <w:rsid w:val="FA7C9E24"/>
    <w:rsid w:val="FAF6A3BC"/>
    <w:rsid w:val="FAF9FE64"/>
    <w:rsid w:val="FAFFF221"/>
    <w:rsid w:val="FB3F2801"/>
    <w:rsid w:val="FB751361"/>
    <w:rsid w:val="FBAEE30F"/>
    <w:rsid w:val="FBB3B5B7"/>
    <w:rsid w:val="FBCF90A9"/>
    <w:rsid w:val="FBDBA8CA"/>
    <w:rsid w:val="FBF60A9D"/>
    <w:rsid w:val="FBFF29C6"/>
    <w:rsid w:val="FCBF9763"/>
    <w:rsid w:val="FDCF2D66"/>
    <w:rsid w:val="FDE99613"/>
    <w:rsid w:val="FDF3F783"/>
    <w:rsid w:val="FDFFA8C6"/>
    <w:rsid w:val="FE1717A9"/>
    <w:rsid w:val="FE3F1609"/>
    <w:rsid w:val="FE7E3EE7"/>
    <w:rsid w:val="FE7F5256"/>
    <w:rsid w:val="FE8BCA4A"/>
    <w:rsid w:val="FEB7038D"/>
    <w:rsid w:val="FEBC60B3"/>
    <w:rsid w:val="FEE91099"/>
    <w:rsid w:val="FEF99E00"/>
    <w:rsid w:val="FEFE248C"/>
    <w:rsid w:val="FEFE967D"/>
    <w:rsid w:val="FEFEB351"/>
    <w:rsid w:val="FEFF5165"/>
    <w:rsid w:val="FF3705D2"/>
    <w:rsid w:val="FF3DE423"/>
    <w:rsid w:val="FF3F9F24"/>
    <w:rsid w:val="FF67360F"/>
    <w:rsid w:val="FF6B30DE"/>
    <w:rsid w:val="FF6D96A2"/>
    <w:rsid w:val="FF9B4CD9"/>
    <w:rsid w:val="FFAE3CCE"/>
    <w:rsid w:val="FFAF68D2"/>
    <w:rsid w:val="FFB63BAF"/>
    <w:rsid w:val="FFBA557D"/>
    <w:rsid w:val="FFBBC81B"/>
    <w:rsid w:val="FFBD967F"/>
    <w:rsid w:val="FFCF95EB"/>
    <w:rsid w:val="FFD25BF1"/>
    <w:rsid w:val="FFD775BA"/>
    <w:rsid w:val="FFDC7E5F"/>
    <w:rsid w:val="FFDE35F9"/>
    <w:rsid w:val="FFDFCF31"/>
    <w:rsid w:val="FFE17BF5"/>
    <w:rsid w:val="FFEDB9E2"/>
    <w:rsid w:val="FFEDDF2D"/>
    <w:rsid w:val="FFEE1270"/>
    <w:rsid w:val="FFEF1EF2"/>
    <w:rsid w:val="FFEFF5CC"/>
    <w:rsid w:val="FFF1B0DA"/>
    <w:rsid w:val="FFF7BF59"/>
    <w:rsid w:val="FFF9372A"/>
    <w:rsid w:val="FFFA790C"/>
    <w:rsid w:val="FFFCB45F"/>
    <w:rsid w:val="FFFE92C9"/>
    <w:rsid w:val="FFFEF2A5"/>
    <w:rsid w:val="FFFF42A2"/>
    <w:rsid w:val="FFFF80FC"/>
    <w:rsid w:val="FFFF8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8"/>
    <w:semiHidden/>
    <w:unhideWhenUsed/>
    <w:qFormat/>
    <w:uiPriority w:val="99"/>
    <w:pPr>
      <w:adjustRightInd w:val="0"/>
      <w:snapToGrid w:val="0"/>
      <w:spacing w:line="500" w:lineRule="atLeast"/>
      <w:ind w:firstLine="645"/>
    </w:pPr>
    <w:rPr>
      <w:rFonts w:ascii="仿宋_GB2312" w:hAnsi="宋体" w:eastAsia="仿宋_GB2312"/>
      <w:color w:val="000000"/>
      <w:sz w:val="30"/>
      <w:szCs w:val="21"/>
    </w:rPr>
  </w:style>
  <w:style w:type="paragraph" w:styleId="3">
    <w:name w:val="Date"/>
    <w:basedOn w:val="1"/>
    <w:next w:val="1"/>
    <w:link w:val="21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9"/>
    <w:semiHidden/>
    <w:unhideWhenUsed/>
    <w:qFormat/>
    <w:uiPriority w:val="99"/>
    <w:rPr>
      <w:rFonts w:ascii="Tw Cen MT" w:hAnsi="Tw Cen MT" w:eastAsia="华文仿宋"/>
      <w:sz w:val="18"/>
      <w:szCs w:val="18"/>
    </w:rPr>
  </w:style>
  <w:style w:type="paragraph" w:styleId="5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HTML Preformatted"/>
    <w:basedOn w:val="1"/>
    <w:link w:val="17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</w:rPr>
  </w:style>
  <w:style w:type="paragraph" w:styleId="8">
    <w:name w:val="Normal (Web)"/>
    <w:basedOn w:val="1"/>
    <w:qFormat/>
    <w:uiPriority w:val="99"/>
    <w:rPr>
      <w:smallCaps/>
      <w:sz w:val="24"/>
    </w:rPr>
  </w:style>
  <w:style w:type="table" w:styleId="10">
    <w:name w:val="Table Grid"/>
    <w:basedOn w:val="9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2">
    <w:name w:val="Strong"/>
    <w:basedOn w:val="11"/>
    <w:qFormat/>
    <w:uiPriority w:val="22"/>
    <w:rPr>
      <w:b/>
      <w:bCs/>
    </w:rPr>
  </w:style>
  <w:style w:type="character" w:styleId="13">
    <w:name w:val="page number"/>
    <w:basedOn w:val="11"/>
    <w:qFormat/>
    <w:uiPriority w:val="0"/>
  </w:style>
  <w:style w:type="character" w:styleId="14">
    <w:name w:val="Emphasis"/>
    <w:basedOn w:val="11"/>
    <w:qFormat/>
    <w:uiPriority w:val="20"/>
    <w:rPr>
      <w:i/>
      <w:iCs/>
    </w:rPr>
  </w:style>
  <w:style w:type="character" w:customStyle="1" w:styleId="15">
    <w:name w:val="页眉 Char"/>
    <w:basedOn w:val="11"/>
    <w:link w:val="6"/>
    <w:qFormat/>
    <w:uiPriority w:val="99"/>
    <w:rPr>
      <w:sz w:val="18"/>
      <w:szCs w:val="18"/>
    </w:rPr>
  </w:style>
  <w:style w:type="character" w:customStyle="1" w:styleId="16">
    <w:name w:val="页脚 Char"/>
    <w:basedOn w:val="11"/>
    <w:link w:val="5"/>
    <w:qFormat/>
    <w:uiPriority w:val="99"/>
    <w:rPr>
      <w:sz w:val="18"/>
      <w:szCs w:val="18"/>
    </w:rPr>
  </w:style>
  <w:style w:type="character" w:customStyle="1" w:styleId="17">
    <w:name w:val="HTML 预设格式 Char"/>
    <w:basedOn w:val="11"/>
    <w:link w:val="7"/>
    <w:qFormat/>
    <w:uiPriority w:val="99"/>
    <w:rPr>
      <w:rFonts w:ascii="宋体" w:hAnsi="宋体" w:eastAsia="宋体" w:cs="Times New Roman"/>
      <w:kern w:val="0"/>
      <w:sz w:val="24"/>
      <w:szCs w:val="24"/>
    </w:rPr>
  </w:style>
  <w:style w:type="character" w:customStyle="1" w:styleId="18">
    <w:name w:val="正文文本缩进 Char"/>
    <w:basedOn w:val="11"/>
    <w:link w:val="2"/>
    <w:semiHidden/>
    <w:qFormat/>
    <w:uiPriority w:val="99"/>
    <w:rPr>
      <w:rFonts w:ascii="仿宋_GB2312" w:hAnsi="宋体" w:eastAsia="仿宋_GB2312" w:cs="Times New Roman"/>
      <w:color w:val="000000"/>
      <w:sz w:val="30"/>
      <w:szCs w:val="21"/>
    </w:rPr>
  </w:style>
  <w:style w:type="character" w:customStyle="1" w:styleId="19">
    <w:name w:val="批注框文本 Char"/>
    <w:basedOn w:val="11"/>
    <w:link w:val="4"/>
    <w:semiHidden/>
    <w:qFormat/>
    <w:uiPriority w:val="99"/>
    <w:rPr>
      <w:rFonts w:ascii="Tw Cen MT" w:hAnsi="Tw Cen MT" w:eastAsia="华文仿宋" w:cs="Times New Roman"/>
      <w:sz w:val="18"/>
      <w:szCs w:val="18"/>
    </w:rPr>
  </w:style>
  <w:style w:type="paragraph" w:styleId="20">
    <w:name w:val="List Paragraph"/>
    <w:basedOn w:val="1"/>
    <w:qFormat/>
    <w:uiPriority w:val="99"/>
    <w:pPr>
      <w:ind w:firstLine="420" w:firstLineChars="200"/>
    </w:pPr>
  </w:style>
  <w:style w:type="character" w:customStyle="1" w:styleId="21">
    <w:name w:val="日期 Char"/>
    <w:basedOn w:val="11"/>
    <w:link w:val="3"/>
    <w:semiHidden/>
    <w:qFormat/>
    <w:uiPriority w:val="99"/>
    <w:rPr>
      <w:rFonts w:ascii="Times New Roman" w:hAnsi="Times New Roman" w:eastAsia="宋体" w:cs="Times New Roman"/>
      <w:szCs w:val="24"/>
    </w:rPr>
  </w:style>
  <w:style w:type="character" w:customStyle="1" w:styleId="22">
    <w:name w:val="apple-converted-space"/>
    <w:basedOn w:val="1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2572</Words>
  <Characters>2645</Characters>
  <Lines>28</Lines>
  <Paragraphs>7</Paragraphs>
  <TotalTime>1</TotalTime>
  <ScaleCrop>false</ScaleCrop>
  <LinksUpToDate>false</LinksUpToDate>
  <CharactersWithSpaces>2647</CharactersWithSpaces>
  <Application>WPS Office_11.8.2.1131_F1E327BC-269C-435d-A152-05C5408002CA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2021-03-20T13:56:00Z</dcterms:created>
  <dc:creator>安监局信箱</dc:creator>
  <cp:lastModifiedBy>Amy</cp:lastModifiedBy>
  <cp:lastPrinted>2024-02-01T16:39:00Z</cp:lastPrinted>
  <dcterms:modified xsi:type="dcterms:W3CDTF">2025-06-23T15:10:26Z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2052-11.8.2.1131</vt:lpwstr>
  </property>
  <property fmtid="{D5CDD505-2E9C-101B-9397-08002B2CF9AE}" pid="3" name="ICV">
    <vt:lpwstr>5F4A12A75DD74FADB600409955A9F3E5_13</vt:lpwstr>
  </property>
  <property fmtid="{D5CDD505-2E9C-101B-9397-08002B2CF9AE}" pid="4" name="KSOTemplateDocerSaveRecord">
    <vt:lpwstr>eyJoZGlkIjoiMTZjZDMwM2FmMGZiMjEzZTQyNjIwMjUyMTdhMWVkMDQifQ==</vt:lpwstr>
  </property>
</Properties>
</file>