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FF55">
      <w:pPr>
        <w:spacing w:line="50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6</w:t>
      </w:r>
    </w:p>
    <w:p w14:paraId="2D7D3A3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专精特新中小企业认定标准</w:t>
      </w:r>
    </w:p>
    <w:p w14:paraId="399C4581">
      <w:pPr>
        <w:spacing w:line="500" w:lineRule="exact"/>
        <w:ind w:firstLine="576" w:firstLineChars="200"/>
        <w:rPr>
          <w:rFonts w:hint="eastAsia" w:ascii="仿宋_GB2312" w:hAnsi="仿宋_GB2312" w:cs="仿宋_GB2312"/>
          <w:sz w:val="30"/>
          <w:szCs w:val="30"/>
        </w:rPr>
      </w:pPr>
    </w:p>
    <w:p w14:paraId="612A59D8">
      <w:pPr>
        <w:spacing w:line="500" w:lineRule="exact"/>
        <w:ind w:firstLine="616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一、认定条件</w:t>
      </w:r>
    </w:p>
    <w:p w14:paraId="27B8A8EA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同时满足以下四项条件即视为满足认定条件：</w:t>
      </w:r>
    </w:p>
    <w:p w14:paraId="1E37CC09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（一）从事特定细分市场时间达到 2 年以上。</w:t>
      </w:r>
    </w:p>
    <w:p w14:paraId="26AE1508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（二）上年度研发费用总额不低于 100 万元，且占营业收入总额比重不低于 3%。</w:t>
      </w:r>
    </w:p>
    <w:p w14:paraId="4D97CCC2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（三）上年度营业收入总额在 1000 万元以上，或上年度营业收入总额在 1000 万元以下，但近 2 年内新增股权融资总额（合格机构投资者的实缴额）达到 2000 万元以上。</w:t>
      </w:r>
    </w:p>
    <w:p w14:paraId="75C70CC4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（四）评价得分达到 60 分以上或满足下列条件之一：</w:t>
      </w:r>
    </w:p>
    <w:p w14:paraId="40C034AB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1.近三年获得过省级科技奖励，并在获奖单位中排名前三；或获得国家级科技奖励，并在获奖单位中排名前五。</w:t>
      </w:r>
    </w:p>
    <w:p w14:paraId="72C24FF9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2.近两年研发费用总额均值在1000万元以上。</w:t>
      </w:r>
    </w:p>
    <w:p w14:paraId="6A53F983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3.近两年新增股权融资总额（合格机构投资者的实缴额）6000万元以上。</w:t>
      </w:r>
    </w:p>
    <w:p w14:paraId="107AA9F7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4.近三年进入“创客中国”中小企业创新创业大赛全国500强企业组名单。</w:t>
      </w:r>
    </w:p>
    <w:p w14:paraId="0989B08C">
      <w:pPr>
        <w:spacing w:line="500" w:lineRule="exact"/>
        <w:ind w:firstLine="616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二、评价指标</w:t>
      </w:r>
    </w:p>
    <w:p w14:paraId="1C4817E0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包括专业化、精细化、特色化和创新能力四类十三个指标，评价结果依分值计算，满分为 100 分。</w:t>
      </w:r>
    </w:p>
    <w:p w14:paraId="2195BDF2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（一）专业化指标（满分 25 分）</w:t>
      </w:r>
    </w:p>
    <w:p w14:paraId="0210839E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1.上年度主营业务收入总额占营业收入总额比重（满分5 分）</w:t>
      </w:r>
    </w:p>
    <w:p w14:paraId="54569D06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A.80%以上（5 分）</w:t>
      </w:r>
    </w:p>
    <w:p w14:paraId="5983E55D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B.70%-80%（3 分）</w:t>
      </w:r>
    </w:p>
    <w:p w14:paraId="7886E92A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C.60%-70%（1 分）</w:t>
      </w:r>
    </w:p>
    <w:p w14:paraId="79960A7C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D.60%以下（0 分）</w:t>
      </w:r>
    </w:p>
    <w:p w14:paraId="2E562275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2.近 2 年主营业务收入平均增长率（满分 10 分）</w:t>
      </w:r>
    </w:p>
    <w:p w14:paraId="78D5E551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A.10%以上（10 分）</w:t>
      </w:r>
    </w:p>
    <w:p w14:paraId="00ED5487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B.8%-10%（8 分）</w:t>
      </w:r>
    </w:p>
    <w:p w14:paraId="27EEDFB5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C.6%-8%（6 分）</w:t>
      </w:r>
    </w:p>
    <w:p w14:paraId="17163773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D.4%-6%（4 分）</w:t>
      </w:r>
    </w:p>
    <w:p w14:paraId="1E67FD73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E.0%-4%（2 分）</w:t>
      </w:r>
    </w:p>
    <w:p w14:paraId="4189D7DA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F.0%以下（0 分）</w:t>
      </w:r>
    </w:p>
    <w:p w14:paraId="4864595C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3.从事特定细分市场年限（满分 5 分）</w:t>
      </w:r>
    </w:p>
    <w:p w14:paraId="044E5528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每满 2 年得 1 分，最高不超过 5 分。</w:t>
      </w:r>
    </w:p>
    <w:p w14:paraId="3B0A67F2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4.主导产品所属领域情况（满分 5 分）</w:t>
      </w:r>
    </w:p>
    <w:p w14:paraId="68386535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A.在产业链供应链关键环节及关键领域“补短板”“锻长板”“填空白”取得实际成效（5 分）</w:t>
      </w:r>
    </w:p>
    <w:p w14:paraId="77853C51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B.属于工业“六基”领域、中华老字号名录或企业主导产品服务关键产业链重点龙头企业（3 分）</w:t>
      </w:r>
    </w:p>
    <w:p w14:paraId="2E9C68A5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C.不属于以上情况（0 分）</w:t>
      </w:r>
    </w:p>
    <w:p w14:paraId="265D4440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（二）精细化指标（满分 25 分）</w:t>
      </w:r>
    </w:p>
    <w:p w14:paraId="05370DB7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5.数字化水平（满分 5 分）</w:t>
      </w:r>
    </w:p>
    <w:p w14:paraId="2957D21B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A.三级以上（5 分）</w:t>
      </w:r>
    </w:p>
    <w:p w14:paraId="1974F80B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B.二级（3 分）</w:t>
      </w:r>
    </w:p>
    <w:p w14:paraId="0AE34D7D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C.一级（0 分）</w:t>
      </w:r>
    </w:p>
    <w:p w14:paraId="2DB64251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6.质量管理水平（每满足一项加 3 分，最高不超过 5 分）</w:t>
      </w:r>
    </w:p>
    <w:p w14:paraId="1A4CCC2A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A.获得省级以上质量奖荣誉</w:t>
      </w:r>
    </w:p>
    <w:p w14:paraId="111BF047">
      <w:pPr>
        <w:spacing w:line="500" w:lineRule="exact"/>
        <w:ind w:firstLine="616" w:firstLineChars="200"/>
        <w:rPr>
          <w:rFonts w:hint="eastAsia" w:ascii="仿宋_GB2312" w:hAnsi="仿宋_GB2312" w:cs="仿宋_GB2312"/>
          <w:spacing w:val="-17"/>
          <w:szCs w:val="32"/>
        </w:rPr>
      </w:pPr>
      <w:r>
        <w:rPr>
          <w:rFonts w:hint="eastAsia" w:ascii="仿宋_GB2312" w:hAnsi="仿宋_GB2312" w:cs="仿宋_GB2312"/>
          <w:szCs w:val="32"/>
        </w:rPr>
        <w:t>B.</w:t>
      </w:r>
      <w:r>
        <w:rPr>
          <w:rFonts w:hint="eastAsia" w:ascii="仿宋_GB2312" w:hAnsi="仿宋_GB2312" w:cs="仿宋_GB2312"/>
          <w:spacing w:val="-17"/>
          <w:szCs w:val="32"/>
        </w:rPr>
        <w:t>建立质量管理体系，获得 ISO9001 等质量管理体系认证证书</w:t>
      </w:r>
    </w:p>
    <w:p w14:paraId="25357225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C.拥有自主品牌</w:t>
      </w:r>
    </w:p>
    <w:p w14:paraId="26E8A538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D.参与制修订标准</w:t>
      </w:r>
    </w:p>
    <w:p w14:paraId="2AFA5C19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7.上年度净利润率（满分 10 分）</w:t>
      </w:r>
    </w:p>
    <w:p w14:paraId="6CD70BE5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A.10%以上（10 分）</w:t>
      </w:r>
    </w:p>
    <w:p w14:paraId="0A1893E7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B.8%-10%（8 分）</w:t>
      </w:r>
    </w:p>
    <w:p w14:paraId="68AAE682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C.6%-8%（6 分）</w:t>
      </w:r>
    </w:p>
    <w:p w14:paraId="1168057E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D.4%-6%（4 分）</w:t>
      </w:r>
    </w:p>
    <w:p w14:paraId="269C0138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E.2%-4%（2 分）</w:t>
      </w:r>
    </w:p>
    <w:p w14:paraId="2EF719D8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F.2%以下（0 分）</w:t>
      </w:r>
    </w:p>
    <w:p w14:paraId="72B4E529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8.上年度资产负债率（满分 5 分）</w:t>
      </w:r>
    </w:p>
    <w:p w14:paraId="3F7C956D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A.50%以下（5 分）</w:t>
      </w:r>
    </w:p>
    <w:p w14:paraId="3A55DCB2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B.50%-60%（3 分）</w:t>
      </w:r>
    </w:p>
    <w:p w14:paraId="605801F4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C.60%-70%（1 分）</w:t>
      </w:r>
    </w:p>
    <w:p w14:paraId="364FDA58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D.70%以上（0 分）</w:t>
      </w:r>
    </w:p>
    <w:p w14:paraId="380A79A6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（三）特色化指标（满分 15 分）</w:t>
      </w:r>
    </w:p>
    <w:p w14:paraId="0A6075B4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9.所属领域符合本市产业导向（满分4分）</w:t>
      </w:r>
    </w:p>
    <w:p w14:paraId="2DEA092C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A.属于市级重点导向产业（4分）</w:t>
      </w:r>
    </w:p>
    <w:p w14:paraId="45272C30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B.属于区级重点导向产业（2分）</w:t>
      </w:r>
    </w:p>
    <w:p w14:paraId="63B6115E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C.不属于以上情况（0分）</w:t>
      </w:r>
    </w:p>
    <w:p w14:paraId="2B56D7F8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10.细分市场领先地位（满分6分）</w:t>
      </w:r>
    </w:p>
    <w:p w14:paraId="53B212F7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A.国内细分市场占有率超过10%，或位居全国前三（6分）</w:t>
      </w:r>
    </w:p>
    <w:p w14:paraId="73EF0D25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B.国内细分市场占有率位居全国前十或本市前五（5分）</w:t>
      </w:r>
    </w:p>
    <w:p w14:paraId="74253D26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C.国内细分市场占有率位居本市前十（4分）</w:t>
      </w:r>
    </w:p>
    <w:p w14:paraId="5F34E212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D.不属于以上情况（0分）</w:t>
      </w:r>
    </w:p>
    <w:p w14:paraId="7FE605F3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11.实施特色化经营（每满足一项加3分，最高不超过5分）</w:t>
      </w:r>
    </w:p>
    <w:p w14:paraId="092B3535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A.具有特色资源或技术进行研发生产，提供独具特色的产品或服务</w:t>
      </w:r>
    </w:p>
    <w:p w14:paraId="667264C7">
      <w:pPr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B.实现绿色低碳发展，拥有绿色产品、绿色工厂称号，获得能源管理体系等认证</w:t>
      </w:r>
    </w:p>
    <w:p w14:paraId="001D113B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C.企业或产品获得区级及以上技术创新、品牌、质量、人才等奖项、资金支持、称号认定，或市级及以上行业协会重大奖项和称号认定</w:t>
      </w:r>
    </w:p>
    <w:p w14:paraId="08D8DF30">
      <w:pPr>
        <w:widowControl/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D.企业有改制上市计划，已完成股份制改制</w:t>
      </w:r>
    </w:p>
    <w:p w14:paraId="459F91EB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（四）创新能力指标（满分 35 分）</w:t>
      </w:r>
    </w:p>
    <w:p w14:paraId="1311307C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12.与企业主导产品相关的有效知识产权数量（满分 10分）</w:t>
      </w:r>
    </w:p>
    <w:p w14:paraId="22C0DC37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A.Ⅰ类高价值知识产权1项以上（10分）</w:t>
      </w:r>
    </w:p>
    <w:p w14:paraId="2C469FFB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B.自主研发Ⅰ类知识产权1项以上（8分）</w:t>
      </w:r>
    </w:p>
    <w:p w14:paraId="0FA8E61B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C.Ⅰ类知识产权1项以上（6分）</w:t>
      </w:r>
    </w:p>
    <w:p w14:paraId="0225F256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D.Ⅱ类知识产权1项以上（2分）</w:t>
      </w:r>
    </w:p>
    <w:p w14:paraId="74BE8F30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E.无（0分）</w:t>
      </w:r>
    </w:p>
    <w:p w14:paraId="080A4E90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13.上年度研发费用投入（满分 10 分）</w:t>
      </w:r>
    </w:p>
    <w:p w14:paraId="5081D631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A.研发费用总额 500 万元以上或研发费用总额占营业收入总额比重在 10%以上（10 分）</w:t>
      </w:r>
    </w:p>
    <w:p w14:paraId="4EAC11A6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B.研发费用总额 400-500 万元或研发费用总额占营业收入总额比重在 8%-10%（8 分）</w:t>
      </w:r>
    </w:p>
    <w:p w14:paraId="62762C76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C.研发费用总额 300-400 万元或研发费用总额占营业收入总额比重在 6%-8%（6 分）</w:t>
      </w:r>
    </w:p>
    <w:p w14:paraId="38F08404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D.研发费用总额 200-300 万元或研发费用总额占营业收入总额比重在 4%-6%（4 分）</w:t>
      </w:r>
    </w:p>
    <w:p w14:paraId="0468708B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E.研发费用总额100-200万元或研发费用总额占营业收入总额比重在 3%-4%（2 分）</w:t>
      </w:r>
    </w:p>
    <w:p w14:paraId="2DE91006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F.不属于以上情况（0 分）</w:t>
      </w:r>
    </w:p>
    <w:p w14:paraId="62092EBE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14.上年度研发人员占比（满分 5 分）</w:t>
      </w:r>
    </w:p>
    <w:p w14:paraId="78262FDD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A.20%以上（5 分）</w:t>
      </w:r>
    </w:p>
    <w:p w14:paraId="618BDFDD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B.10%-20%（3 分）</w:t>
      </w:r>
    </w:p>
    <w:p w14:paraId="4EF51F47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C.5%-10%（1 分）</w:t>
      </w:r>
    </w:p>
    <w:p w14:paraId="7EFC8561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D.5%以下（0 分）</w:t>
      </w:r>
    </w:p>
    <w:p w14:paraId="1EEE0562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15.建立研发机构级别（满分 10 分）</w:t>
      </w:r>
    </w:p>
    <w:p w14:paraId="1876332C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A.国家级（10 分）</w:t>
      </w:r>
    </w:p>
    <w:p w14:paraId="1F3972C4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B.省级（8 分）</w:t>
      </w:r>
    </w:p>
    <w:p w14:paraId="55821BC5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C.市级（4 分）</w:t>
      </w:r>
    </w:p>
    <w:p w14:paraId="16045D4E">
      <w:pPr>
        <w:spacing w:line="500" w:lineRule="exact"/>
        <w:ind w:firstLine="616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D.市级以下（2 分）</w:t>
      </w:r>
    </w:p>
    <w:p w14:paraId="19E357CB">
      <w:pPr>
        <w:spacing w:line="500" w:lineRule="exact"/>
        <w:ind w:firstLine="616" w:firstLineChars="200"/>
      </w:pPr>
      <w:r>
        <w:rPr>
          <w:rFonts w:hint="eastAsia" w:ascii="仿宋_GB2312" w:hAnsi="仿宋_GB2312" w:cs="仿宋_GB2312"/>
          <w:szCs w:val="32"/>
        </w:rPr>
        <w:t>E.未建立研发机构（0 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0111"/>
    <w:rsid w:val="77E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Calibri" w:hAnsi="Calibri" w:eastAsia="宋体" w:cs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2025-05-27T15:04:00Z</dcterms:created>
  <dc:creator>笙</dc:creator>
  <cp:lastModifiedBy>笙</cp:lastModifiedBy>
  <dcterms:modified xsi:type="dcterms:W3CDTF">2025-05-27T15:04:59Z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591978F24E5893BF1264356802DDE69F_41</vt:lpwstr>
  </property>
</Properties>
</file>