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97B2">
      <w:pPr>
        <w:widowControl/>
        <w:jc w:val="distribute"/>
        <w:rPr>
          <w:rFonts w:hint="eastAsia" w:ascii="方正小标宋简体" w:hAnsi="宋体" w:eastAsia="方正小标宋简体" w:cs="宋体"/>
          <w:b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48"/>
          <w:szCs w:val="48"/>
        </w:rPr>
        <w:t>上海市闵行区人民政府教育督导室文件</w:t>
      </w:r>
    </w:p>
    <w:p w14:paraId="49FAA24D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4EDFD40A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17E4CD29">
      <w:pPr>
        <w:pBdr>
          <w:bottom w:val="single" w:color="FF0000" w:sz="12" w:space="1"/>
        </w:pBdr>
        <w:spacing w:line="560" w:lineRule="exact"/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闵府教督〔202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〕</w:t>
      </w:r>
      <w:r>
        <w:rPr>
          <w:rFonts w:hint="eastAsia" w:ascii="仿宋" w:hAnsi="仿宋" w:eastAsia="仿宋"/>
          <w:sz w:val="32"/>
          <w:lang w:val="en-US" w:eastAsia="zh-CN"/>
        </w:rPr>
        <w:t>19</w:t>
      </w:r>
      <w:r>
        <w:rPr>
          <w:rFonts w:hint="eastAsia" w:ascii="仿宋" w:hAnsi="仿宋" w:eastAsia="仿宋"/>
          <w:sz w:val="32"/>
        </w:rPr>
        <w:t>号</w:t>
      </w:r>
    </w:p>
    <w:p w14:paraId="37AE4BAD">
      <w:pPr>
        <w:jc w:val="center"/>
        <w:rPr>
          <w:rFonts w:ascii="Times New Roman" w:hAnsi="Times New Roman"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</w:p>
    <w:p w14:paraId="0751FAE5">
      <w:pPr>
        <w:widowControl/>
        <w:snapToGrid w:val="0"/>
        <w:jc w:val="center"/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  <w14:textFill>
            <w14:solidFill>
              <w14:schemeClr w14:val="tx1"/>
            </w14:solidFill>
          </w14:textFill>
        </w:rPr>
        <w:t>关于印发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上海闵行区万科幼儿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  <w14:textFill>
            <w14:solidFill>
              <w14:schemeClr w14:val="tx1"/>
            </w14:solidFill>
          </w14:textFill>
        </w:rPr>
        <w:t>园办园水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平（20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）综合督导意见书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  <w14:textFill>
            <w14:solidFill>
              <w14:schemeClr w14:val="tx1"/>
            </w14:solidFill>
          </w14:textFill>
        </w:rPr>
        <w:t>》的通知</w:t>
      </w:r>
    </w:p>
    <w:p w14:paraId="38769D73">
      <w:pPr>
        <w:snapToGrid w:val="0"/>
        <w:spacing w:line="360" w:lineRule="auto"/>
        <w:rPr>
          <w:rFonts w:hint="eastAsia" w:ascii="仿宋" w:hAnsi="仿宋" w:eastAsia="仿宋"/>
          <w:bCs/>
          <w:color w:val="000000" w:themeColor="text1"/>
          <w:kern w:val="20"/>
          <w:sz w:val="22"/>
          <w:szCs w:val="32"/>
          <w14:textFill>
            <w14:solidFill>
              <w14:schemeClr w14:val="tx1"/>
            </w14:solidFill>
          </w14:textFill>
        </w:rPr>
      </w:pPr>
    </w:p>
    <w:p w14:paraId="1FA9D924">
      <w:pPr>
        <w:snapToGrid w:val="0"/>
        <w:spacing w:line="360" w:lineRule="auto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上海闵行区万科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幼儿园：</w:t>
      </w:r>
    </w:p>
    <w:p w14:paraId="0A3E5D19">
      <w:pPr>
        <w:widowControl/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现将《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上海闵行区万科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幼儿园办园水平（20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）综合督导意见书》印发给你们。请针对意见书中提出的问题和改进建议，在认真研究的基础上制定出改进计划，在收到意见书的一个月内书面报我室。</w:t>
      </w:r>
    </w:p>
    <w:p w14:paraId="4A2A7F3C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80131C">
      <w:pPr>
        <w:widowControl/>
        <w:snapToGrid w:val="0"/>
        <w:spacing w:line="360" w:lineRule="auto"/>
        <w:ind w:left="708" w:leftChars="337" w:firstLine="1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上海闵行区万科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幼儿园办园水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）综合督导意见书</w:t>
      </w:r>
    </w:p>
    <w:p w14:paraId="65F81315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543D59">
      <w:pPr>
        <w:pStyle w:val="6"/>
        <w:snapToGrid w:val="0"/>
        <w:spacing w:before="0" w:beforeAutospacing="0" w:after="0" w:afterAutospacing="0" w:line="360" w:lineRule="auto"/>
        <w:ind w:left="2098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闵行区人民政府教育督导室</w:t>
      </w:r>
    </w:p>
    <w:p w14:paraId="279EEA22">
      <w:pPr>
        <w:pStyle w:val="6"/>
        <w:snapToGrid w:val="0"/>
        <w:spacing w:before="0" w:beforeAutospacing="0" w:after="0" w:afterAutospacing="0" w:line="360" w:lineRule="auto"/>
        <w:ind w:left="2098" w:right="506" w:rightChars="241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年6月30日</w:t>
      </w:r>
    </w:p>
    <w:p w14:paraId="13A652C4">
      <w:pPr>
        <w:spacing w:after="80" w:line="500" w:lineRule="exact"/>
        <w:ind w:firstLine="280" w:firstLineChars="100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公开属性：主动公开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384810</wp:posOffset>
                </wp:positionV>
                <wp:extent cx="573405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3pt;height:0pt;width:451.5pt;z-index:251659264;mso-width-relative:page;mso-height-relative:page;" filled="f" stroked="t" coordsize="21600,21600" o:gfxdata="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YJRoR0wAA&#10;AAYBAAAPAAAAAAAAAAEAIAAAACIAAABkcnMvZG93bnJldi54bWxQSwECFAAUAAAACACHTuJA4m5g&#10;2+oBAAC4AwAADgAAAAAAAAABACAAAAAiAQAAZHJzL2Uyb0RvYy54bWxQSwUGAAAAAAYABgBZAQAA&#10;fgUAAAAA&#10;">
                <v:path arrowok="t"/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EC712C6">
      <w:pPr>
        <w:spacing w:before="80"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抄送：闵行区人民政府办公室、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七宝镇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、上海市闵行区教育局</w:t>
      </w:r>
    </w:p>
    <w:p w14:paraId="7F466BF1">
      <w:pPr>
        <w:spacing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573405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5pt;height:0pt;width:451.5pt;z-index:251660288;mso-width-relative:page;mso-height-relative:page;" filled="f" stroked="t" coordsize="21600,21600" o:gfxdata="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tlovrTAAAA&#10;BgEAAA8AAAAAAAAAAQAgAAAAIgAAAGRycy9kb3ducmV2LnhtbFBLAQIUABQAAAAIAIdO4kBEd1uf&#10;6QEAALgDAAAOAAAAAAAAAAEAIAAAACIBAABkcnMvZTJvRG9jLnhtbFBLBQYAAAAABgAGAFkBAAB9&#10;BQAAAAA=&#10;">
                <v:path arrowok="t"/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374650</wp:posOffset>
                </wp:positionV>
                <wp:extent cx="573405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5pt;height:0pt;width:451.5pt;z-index:251660288;mso-width-relative:page;mso-height-relative:page;" filled="f" stroked="t" coordsize="21600,21600" o:gfxdata="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DBrX1AAA&#10;AAYBAAAPAAAAAAAAAAEAIAAAACIAAABkcnMvZG93bnJldi54bWxQSwECFAAUAAAACACHTuJArl0W&#10;U+kBAAC4AwAADgAAAAAAAAABACAAAAAjAQAAZHJzL2Uyb0RvYy54bWxQSwUGAAAAAAYABgBZAQAA&#10;fgUAAAAA&#10;">
                <v:path arrowok="t"/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闵行区人民政府教育督导室             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年6月30日印发</w:t>
      </w:r>
    </w:p>
    <w:p w14:paraId="072B9541">
      <w:pP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  <w:br w:type="page"/>
      </w:r>
    </w:p>
    <w:p w14:paraId="0B8133C6">
      <w:pPr>
        <w:spacing w:line="360" w:lineRule="auto"/>
        <w:jc w:val="left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2E4E102A">
      <w:pPr>
        <w:widowControl/>
        <w:spacing w:line="360" w:lineRule="auto"/>
        <w:jc w:val="center"/>
        <w:rPr>
          <w:rFonts w:hint="eastAsia" w:ascii="仿宋" w:hAnsi="仿宋" w:eastAsia="仿宋" w:cs="宋体"/>
          <w:b/>
          <w:bCs w:val="0"/>
          <w:w w:val="88"/>
          <w:kern w:val="0"/>
          <w:sz w:val="36"/>
          <w:szCs w:val="36"/>
          <w:lang w:val="en-US" w:eastAsia="zh-CN"/>
        </w:rPr>
      </w:pPr>
    </w:p>
    <w:p w14:paraId="1D06DAFA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上海闵行区万科幼儿园办园水平（2020-2025）</w:t>
      </w:r>
    </w:p>
    <w:p w14:paraId="150B0A16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综合督导意见书</w:t>
      </w:r>
    </w:p>
    <w:p w14:paraId="46C45E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根据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教育部《幼儿园办园行为督导评估办法》和《上海市教育督导条例》，</w:t>
      </w:r>
      <w:r>
        <w:rPr>
          <w:rFonts w:hint="eastAsia" w:ascii="仿宋" w:hAnsi="仿宋" w:eastAsia="仿宋" w:cs="仿宋"/>
          <w:sz w:val="28"/>
          <w:szCs w:val="28"/>
        </w:rPr>
        <w:t>闵行区人民政府教育督导室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于</w:t>
      </w:r>
      <w:r>
        <w:rPr>
          <w:rFonts w:hint="eastAsia" w:ascii="仿宋" w:hAnsi="仿宋" w:eastAsia="仿宋" w:cs="仿宋"/>
          <w:sz w:val="28"/>
          <w:szCs w:val="28"/>
        </w:rPr>
        <w:t>2025年5月28日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上海</w:t>
      </w:r>
      <w:r>
        <w:rPr>
          <w:rFonts w:hint="eastAsia" w:ascii="仿宋" w:hAnsi="仿宋" w:eastAsia="仿宋" w:cs="仿宋"/>
          <w:sz w:val="28"/>
          <w:szCs w:val="28"/>
        </w:rPr>
        <w:t>闵行区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万科</w:t>
      </w:r>
      <w:r>
        <w:rPr>
          <w:rFonts w:hint="eastAsia" w:ascii="仿宋" w:hAnsi="仿宋" w:eastAsia="仿宋" w:cs="仿宋"/>
          <w:sz w:val="28"/>
          <w:szCs w:val="28"/>
        </w:rPr>
        <w:t>幼儿园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办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水平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2020-2025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进行了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实地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督导评估。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实地督导前，督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导组审核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幼儿园提交的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材料；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对园内57名教师以及255位家长进行问卷调查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。实地督导期间，督导组通过听取园长自评汇报，察看园容园貌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现场查阅资料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观摩一日活动各个环节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访谈幼儿园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园长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中层干部、教研组长、教师以及三大员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11人次。</w:t>
      </w:r>
    </w:p>
    <w:p w14:paraId="6CD94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10"/>
          <w:rFonts w:hint="eastAsia" w:ascii="仿宋" w:hAnsi="仿宋" w:eastAsia="仿宋" w:cs="仿宋"/>
          <w:b/>
          <w:bCs/>
          <w:sz w:val="28"/>
          <w:szCs w:val="28"/>
          <w:lang w:val="zh-TW" w:eastAsia="zh-TW"/>
        </w:rPr>
        <w:t>综合分析各类信息，督导组认为：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上海</w:t>
      </w:r>
      <w:r>
        <w:rPr>
          <w:rFonts w:hint="eastAsia" w:ascii="仿宋" w:hAnsi="仿宋" w:eastAsia="仿宋" w:cs="仿宋"/>
          <w:sz w:val="28"/>
          <w:szCs w:val="28"/>
        </w:rPr>
        <w:t>闵行区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万科</w:t>
      </w:r>
      <w:r>
        <w:rPr>
          <w:rFonts w:hint="eastAsia" w:ascii="仿宋" w:hAnsi="仿宋" w:eastAsia="仿宋" w:cs="仿宋"/>
          <w:sz w:val="28"/>
          <w:szCs w:val="28"/>
        </w:rPr>
        <w:t>幼儿园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坚持党建引领，治理结构健全；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通过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人防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演练和教育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筑牢安全防线，实现三年零事故。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师资配置合理，持证率高，强化师德师风建设与分层专业培养；落实“幼儿发展优先”，有效规划和利用空间，保障充足的户外活动；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深化家园社协同育人，实现94%家长满意度；建立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园长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后勤主任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保健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老师”协同参与的幼儿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三级健康管理机制，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幼儿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视力不良率下降4个百分点至6.97%，形成有效的体弱儿干预方案。幼儿园先后获评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上海市安全文明校园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依法治校标准校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称号，办学质量和社会声誉持续提升。</w:t>
      </w:r>
    </w:p>
    <w:p w14:paraId="4BA423D9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依据《闵行区中小学（幼儿园）办学水平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2020-2025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综合督导方案》，对照督导指标，提出如下评估意见。</w:t>
      </w:r>
    </w:p>
    <w:p w14:paraId="36803437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一、主要做法与成效</w:t>
      </w:r>
    </w:p>
    <w:p w14:paraId="1EFDCF3E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（一）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党建引领发展，完善治理体系</w:t>
      </w:r>
    </w:p>
    <w:p w14:paraId="0102F41F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幼儿园基层党组织以联合党支部形式组建，组织关系明确，书记依法进入董事会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b w:val="0"/>
          <w:sz w:val="28"/>
          <w:szCs w:val="28"/>
        </w:rPr>
        <w:t>重大事项讨论决策与监督，党建工作纳入章程，保障正确的办园方向，党员发挥先锋模范作用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sz w:val="28"/>
          <w:szCs w:val="28"/>
        </w:rPr>
        <w:t>增强团队凝聚力。</w:t>
      </w:r>
    </w:p>
    <w:p w14:paraId="3DDA2038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幼儿园五年发展规划结构完整，聚焦课程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实施</w:t>
      </w:r>
      <w:r>
        <w:rPr>
          <w:rFonts w:hint="eastAsia" w:ascii="仿宋" w:hAnsi="仿宋" w:eastAsia="仿宋" w:cs="仿宋"/>
          <w:b w:val="0"/>
          <w:sz w:val="28"/>
          <w:szCs w:val="28"/>
        </w:rPr>
        <w:t>与师资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发展</w:t>
      </w:r>
      <w:r>
        <w:rPr>
          <w:rFonts w:hint="eastAsia" w:ascii="仿宋" w:hAnsi="仿宋" w:eastAsia="仿宋" w:cs="仿宋"/>
          <w:b w:val="0"/>
          <w:sz w:val="28"/>
          <w:szCs w:val="28"/>
        </w:rPr>
        <w:t>瓶颈，通过学期计划、条线计划与中期评价反思，实现动态管理。</w:t>
      </w:r>
    </w:p>
    <w:p w14:paraId="0DC7B099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幼儿园党工团组织健全，依法设立理事会、监事会并实行理事会领导下的园长负责制，充分发挥全教会民主监督与议事功能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sz w:val="28"/>
          <w:szCs w:val="28"/>
        </w:rPr>
        <w:t>审议绩效考核、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教工</w:t>
      </w:r>
      <w:r>
        <w:rPr>
          <w:rFonts w:hint="eastAsia" w:ascii="仿宋" w:hAnsi="仿宋" w:eastAsia="仿宋" w:cs="仿宋"/>
          <w:b w:val="0"/>
          <w:sz w:val="28"/>
          <w:szCs w:val="28"/>
        </w:rPr>
        <w:t>评优等重要事项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；积极</w:t>
      </w:r>
      <w:r>
        <w:rPr>
          <w:rFonts w:hint="eastAsia" w:ascii="仿宋" w:hAnsi="仿宋" w:eastAsia="仿宋" w:cs="仿宋"/>
          <w:b w:val="0"/>
          <w:sz w:val="28"/>
          <w:szCs w:val="28"/>
        </w:rPr>
        <w:t>落实教职工关爱，构建了以《章程》为统领且体现“立、改、废”动态管理的制度体系。</w:t>
      </w:r>
    </w:p>
    <w:p w14:paraId="20F66D06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积极做好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仿宋"/>
          <w:sz w:val="28"/>
          <w:szCs w:val="28"/>
        </w:rPr>
        <w:t>家长服务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工作</w:t>
      </w:r>
      <w:r>
        <w:rPr>
          <w:rFonts w:hint="eastAsia" w:ascii="仿宋" w:hAnsi="仿宋" w:eastAsia="仿宋" w:cs="仿宋"/>
          <w:sz w:val="28"/>
          <w:szCs w:val="28"/>
        </w:rPr>
        <w:t>，制定相关公约和章程，每学期召开家委会商讨园务计划，开展家长培训、育儿宣传及“家长进课堂”活动；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加强与</w:t>
      </w:r>
      <w:r>
        <w:rPr>
          <w:rFonts w:hint="eastAsia" w:ascii="仿宋" w:hAnsi="仿宋" w:eastAsia="仿宋" w:cs="仿宋"/>
          <w:sz w:val="28"/>
          <w:szCs w:val="28"/>
        </w:rPr>
        <w:t>社区联动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与共建，</w:t>
      </w:r>
      <w:r>
        <w:rPr>
          <w:rFonts w:hint="eastAsia" w:ascii="仿宋" w:hAnsi="仿宋" w:eastAsia="仿宋" w:cs="仿宋"/>
          <w:sz w:val="28"/>
          <w:szCs w:val="28"/>
        </w:rPr>
        <w:t>与中春路居委签订共建协议，每学期开展社区早教服务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组建家长9大社团，拓展共育渠道。255份家长满意度调查显示总体满意率达94%。</w:t>
      </w:r>
      <w:r>
        <w:rPr>
          <w:rFonts w:hint="eastAsia" w:ascii="仿宋" w:hAnsi="仿宋" w:eastAsia="仿宋" w:cs="仿宋"/>
          <w:b w:val="0"/>
          <w:sz w:val="28"/>
          <w:szCs w:val="28"/>
        </w:rPr>
        <w:t>幼儿园连续两届获评“上海市安全文明校园”和“上海市依法治校标准校”称号，办园质量与社会声誉稳步提升。</w:t>
      </w:r>
    </w:p>
    <w:p w14:paraId="26BD3A9A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（二）优化资源配置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筑牢安全防线</w:t>
      </w:r>
    </w:p>
    <w:p w14:paraId="6CCF6BB2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幼儿园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按标准</w:t>
      </w:r>
      <w:r>
        <w:rPr>
          <w:rFonts w:hint="eastAsia" w:ascii="仿宋" w:hAnsi="仿宋" w:eastAsia="仿宋" w:cs="仿宋"/>
          <w:b w:val="0"/>
          <w:sz w:val="28"/>
          <w:szCs w:val="28"/>
        </w:rPr>
        <w:t>配置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各类</w:t>
      </w:r>
      <w:r>
        <w:rPr>
          <w:rFonts w:hint="eastAsia" w:ascii="仿宋" w:hAnsi="仿宋" w:eastAsia="仿宋" w:cs="仿宋"/>
          <w:b w:val="0"/>
          <w:sz w:val="28"/>
          <w:szCs w:val="28"/>
        </w:rPr>
        <w:t>资源，全方位助力幼儿发展。户外场地宽敞，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场地</w:t>
      </w:r>
      <w:r>
        <w:rPr>
          <w:rFonts w:hint="eastAsia" w:ascii="仿宋" w:hAnsi="仿宋" w:eastAsia="仿宋" w:cs="仿宋"/>
          <w:b w:val="0"/>
          <w:sz w:val="28"/>
          <w:szCs w:val="28"/>
        </w:rPr>
        <w:t>形式多样，生均建筑面积和运动面积均达标。依据幼儿年龄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特点</w:t>
      </w:r>
      <w:r>
        <w:rPr>
          <w:rFonts w:hint="eastAsia" w:ascii="仿宋" w:hAnsi="仿宋" w:eastAsia="仿宋" w:cs="仿宋"/>
          <w:b w:val="0"/>
          <w:sz w:val="28"/>
          <w:szCs w:val="28"/>
        </w:rPr>
        <w:t>和兴趣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需要</w:t>
      </w:r>
      <w:r>
        <w:rPr>
          <w:rFonts w:hint="eastAsia" w:ascii="仿宋" w:hAnsi="仿宋" w:eastAsia="仿宋" w:cs="仿宋"/>
          <w:b w:val="0"/>
          <w:sz w:val="28"/>
          <w:szCs w:val="28"/>
        </w:rPr>
        <w:t>设置图书室、科探室等专用活动室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sz w:val="28"/>
          <w:szCs w:val="28"/>
        </w:rPr>
        <w:t>室内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外大型玩具、游戏材料、</w:t>
      </w:r>
      <w:r>
        <w:rPr>
          <w:rFonts w:hint="eastAsia" w:ascii="仿宋" w:hAnsi="仿宋" w:eastAsia="仿宋" w:cs="仿宋"/>
          <w:b w:val="0"/>
          <w:sz w:val="28"/>
          <w:szCs w:val="28"/>
        </w:rPr>
        <w:t>教具充足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；内外空间合理规划、有效利用，</w:t>
      </w:r>
      <w:r>
        <w:rPr>
          <w:rFonts w:hint="eastAsia" w:ascii="仿宋" w:hAnsi="仿宋" w:eastAsia="仿宋" w:cs="仿宋"/>
          <w:b w:val="0"/>
          <w:sz w:val="28"/>
          <w:szCs w:val="28"/>
        </w:rPr>
        <w:t>走廊被开发成攀岩墙等特色游戏区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sz w:val="28"/>
          <w:szCs w:val="28"/>
        </w:rPr>
        <w:t>打造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了</w:t>
      </w:r>
      <w:r>
        <w:rPr>
          <w:rFonts w:hint="eastAsia" w:ascii="仿宋" w:hAnsi="仿宋" w:eastAsia="仿宋" w:cs="仿宋"/>
          <w:b w:val="0"/>
          <w:sz w:val="28"/>
          <w:szCs w:val="28"/>
        </w:rPr>
        <w:t>骑车通道、美工区等特色活动区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sz w:val="28"/>
          <w:szCs w:val="28"/>
        </w:rPr>
        <w:t>沙水区和种植区布局科学合理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。幼儿桌</w:t>
      </w:r>
      <w:r>
        <w:rPr>
          <w:rFonts w:hint="eastAsia" w:ascii="仿宋" w:hAnsi="仿宋" w:eastAsia="仿宋" w:cs="仿宋"/>
          <w:b w:val="0"/>
          <w:sz w:val="28"/>
          <w:szCs w:val="28"/>
        </w:rPr>
        <w:t>椅、盥洗室等设施配置规范；监控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设备</w:t>
      </w:r>
      <w:r>
        <w:rPr>
          <w:rFonts w:hint="eastAsia" w:ascii="仿宋" w:hAnsi="仿宋" w:eastAsia="仿宋" w:cs="仿宋"/>
          <w:b w:val="0"/>
          <w:sz w:val="28"/>
          <w:szCs w:val="28"/>
        </w:rPr>
        <w:t>实现全覆盖，数据保存90天。</w:t>
      </w:r>
    </w:p>
    <w:p w14:paraId="0489DBB4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构建了“人防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sz w:val="28"/>
          <w:szCs w:val="28"/>
        </w:rPr>
        <w:t>演练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b w:val="0"/>
          <w:sz w:val="28"/>
          <w:szCs w:val="28"/>
        </w:rPr>
        <w:t>教育”三位一体的安全体系。安全制度与预案完备，全员签订安全责任书。每学期开展2次安全演练，建立分龄安全教育课程，近三年责任事故零发生，教职工及保安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100%</w:t>
      </w:r>
      <w:r>
        <w:rPr>
          <w:rFonts w:hint="eastAsia" w:ascii="仿宋" w:hAnsi="仿宋" w:eastAsia="仿宋" w:cs="仿宋"/>
          <w:b w:val="0"/>
          <w:sz w:val="28"/>
          <w:szCs w:val="28"/>
        </w:rPr>
        <w:t>持急救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证书</w:t>
      </w:r>
      <w:r>
        <w:rPr>
          <w:rFonts w:hint="eastAsia" w:ascii="仿宋" w:hAnsi="仿宋" w:eastAsia="仿宋" w:cs="仿宋"/>
          <w:b w:val="0"/>
          <w:sz w:val="28"/>
          <w:szCs w:val="28"/>
        </w:rPr>
        <w:t>。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园内</w:t>
      </w:r>
      <w:r>
        <w:rPr>
          <w:rFonts w:hint="eastAsia" w:ascii="仿宋" w:hAnsi="仿宋" w:eastAsia="仿宋" w:cs="仿宋"/>
          <w:b w:val="0"/>
          <w:sz w:val="28"/>
          <w:szCs w:val="28"/>
        </w:rPr>
        <w:t>设施设备定期检查，严格落实“一门五保”，校车管理规范。校园网络和重点区域监控全覆盖，消防等技防设施完善。</w:t>
      </w:r>
    </w:p>
    <w:p w14:paraId="4BD7EB2D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财务管理规范，制度完善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sz w:val="28"/>
          <w:szCs w:val="28"/>
        </w:rPr>
        <w:t>财务人员持证上岗，会计核算按规定执行，账册、账表资料齐全。收费公示明确，有年度审计报告，购买校方责任险。收费备案规范，开具法定发票，有征询单且盈亏控制合理。玩具图书有投入，固定资产总账、明细账、盘库表相符。</w:t>
      </w:r>
    </w:p>
    <w:p w14:paraId="14065C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 w:bidi="ar-SA"/>
        </w:rPr>
        <w:t>（三）强化队伍建设，提升专业素养</w:t>
      </w:r>
    </w:p>
    <w:p w14:paraId="03DB92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幼儿园师资配置合理，全园80名教职工覆盖13个班级244名幼儿，各项师生比均符合标准。37名专任教师中二级教师占比60%，21名后勤人员、13名外籍教师均持证上岗，22名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教工持</w:t>
      </w:r>
      <w:r>
        <w:rPr>
          <w:rFonts w:hint="eastAsia" w:ascii="仿宋" w:hAnsi="仿宋" w:eastAsia="仿宋" w:cs="仿宋"/>
          <w:sz w:val="28"/>
          <w:szCs w:val="28"/>
        </w:rPr>
        <w:t>中高级育婴员任职资格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50DCE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成立师德建设工作领导小组，制定相关制度，实行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师德</w:t>
      </w:r>
      <w:r>
        <w:rPr>
          <w:rFonts w:hint="eastAsia" w:ascii="仿宋" w:hAnsi="仿宋" w:eastAsia="仿宋" w:cs="仿宋"/>
          <w:sz w:val="28"/>
          <w:szCs w:val="28"/>
        </w:rPr>
        <w:t>“一票否决制”，定期开展学习与考核活动，通过评选机制激励教师，强化师德规范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。重视教师的专业发展与</w:t>
      </w:r>
      <w:r>
        <w:rPr>
          <w:rFonts w:hint="eastAsia" w:ascii="仿宋" w:hAnsi="仿宋" w:eastAsia="仿宋" w:cs="仿宋"/>
          <w:sz w:val="28"/>
          <w:szCs w:val="28"/>
        </w:rPr>
        <w:t>分层培养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，通过中层干部管理培训、校内外主题研修活动、园外观摩学习、参加区域内教学竞赛等，促进教师的专业提升。</w:t>
      </w:r>
      <w:r>
        <w:rPr>
          <w:rFonts w:hint="eastAsia" w:ascii="仿宋" w:hAnsi="仿宋" w:eastAsia="仿宋" w:cs="仿宋"/>
          <w:sz w:val="28"/>
          <w:szCs w:val="28"/>
        </w:rPr>
        <w:t>教研组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能</w:t>
      </w:r>
      <w:r>
        <w:rPr>
          <w:rFonts w:hint="eastAsia" w:ascii="仿宋" w:hAnsi="仿宋" w:eastAsia="仿宋" w:cs="仿宋"/>
          <w:sz w:val="28"/>
          <w:szCs w:val="28"/>
        </w:rPr>
        <w:t>聚焦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教学</w:t>
      </w:r>
      <w:r>
        <w:rPr>
          <w:rFonts w:hint="eastAsia" w:ascii="仿宋" w:hAnsi="仿宋" w:eastAsia="仿宋" w:cs="仿宋"/>
          <w:sz w:val="28"/>
          <w:szCs w:val="28"/>
        </w:rPr>
        <w:t>实际问题开展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专题</w:t>
      </w:r>
      <w:r>
        <w:rPr>
          <w:rFonts w:hint="eastAsia" w:ascii="仿宋" w:hAnsi="仿宋" w:eastAsia="仿宋" w:cs="仿宋"/>
          <w:sz w:val="28"/>
          <w:szCs w:val="28"/>
        </w:rPr>
        <w:t>研究，通过“四位一体”协作促进幼儿全面发展。</w:t>
      </w:r>
    </w:p>
    <w:p w14:paraId="279F9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（四）深化课程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改革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，践行科学保教</w:t>
      </w:r>
    </w:p>
    <w:p w14:paraId="6E6E7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幼儿园</w:t>
      </w:r>
      <w:r>
        <w:rPr>
          <w:rFonts w:hint="eastAsia" w:ascii="仿宋" w:hAnsi="仿宋" w:eastAsia="仿宋" w:cs="仿宋"/>
          <w:sz w:val="28"/>
          <w:szCs w:val="28"/>
        </w:rPr>
        <w:t>秉持“幼儿发展优先”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“游戏为基本活动”理念，科学制定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幼儿一日</w:t>
      </w:r>
      <w:r>
        <w:rPr>
          <w:rFonts w:hint="eastAsia" w:ascii="仿宋" w:hAnsi="仿宋" w:eastAsia="仿宋" w:cs="仿宋"/>
          <w:sz w:val="28"/>
          <w:szCs w:val="28"/>
        </w:rPr>
        <w:t>作息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时间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有效</w:t>
      </w:r>
      <w:r>
        <w:rPr>
          <w:rFonts w:hint="eastAsia" w:ascii="仿宋" w:hAnsi="仿宋" w:eastAsia="仿宋" w:cs="仿宋"/>
          <w:sz w:val="28"/>
          <w:szCs w:val="28"/>
        </w:rPr>
        <w:t>保障每日2小时户外活动（含1小时运动）。精心创设童趣环境，将空间转化为探索场所；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开展</w:t>
      </w:r>
      <w:r>
        <w:rPr>
          <w:rFonts w:hint="eastAsia" w:ascii="仿宋" w:hAnsi="仿宋" w:eastAsia="仿宋" w:cs="仿宋"/>
          <w:sz w:val="28"/>
          <w:szCs w:val="28"/>
        </w:rPr>
        <w:t>按动作发展划分的区域运动，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放手、</w:t>
      </w:r>
      <w:r>
        <w:rPr>
          <w:rFonts w:hint="eastAsia" w:ascii="仿宋" w:hAnsi="仿宋" w:eastAsia="仿宋" w:cs="仿宋"/>
          <w:sz w:val="28"/>
          <w:szCs w:val="28"/>
        </w:rPr>
        <w:t>鼓励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幼儿</w:t>
      </w:r>
      <w:r>
        <w:rPr>
          <w:rFonts w:hint="eastAsia" w:ascii="仿宋" w:hAnsi="仿宋" w:eastAsia="仿宋" w:cs="仿宋"/>
          <w:sz w:val="28"/>
          <w:szCs w:val="28"/>
        </w:rPr>
        <w:t>自主、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投入各类</w:t>
      </w:r>
      <w:r>
        <w:rPr>
          <w:rFonts w:hint="eastAsia" w:ascii="仿宋" w:hAnsi="仿宋" w:eastAsia="仿宋" w:cs="仿宋"/>
          <w:sz w:val="28"/>
          <w:szCs w:val="28"/>
        </w:rPr>
        <w:t>挑战性的活动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89D4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构建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了</w:t>
      </w:r>
      <w:r>
        <w:rPr>
          <w:rFonts w:hint="eastAsia" w:ascii="仿宋" w:hAnsi="仿宋" w:eastAsia="仿宋" w:cs="仿宋"/>
          <w:sz w:val="28"/>
          <w:szCs w:val="28"/>
        </w:rPr>
        <w:t>基础课程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和注重以幼儿探索学习的</w:t>
      </w:r>
      <w:r>
        <w:rPr>
          <w:rFonts w:hint="eastAsia" w:ascii="仿宋" w:hAnsi="仿宋" w:eastAsia="仿宋" w:cs="仿宋"/>
          <w:sz w:val="28"/>
          <w:szCs w:val="28"/>
        </w:rPr>
        <w:t>选择性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课程</w:t>
      </w:r>
      <w:r>
        <w:rPr>
          <w:rFonts w:hint="eastAsia" w:ascii="仿宋" w:hAnsi="仿宋" w:eastAsia="仿宋" w:cs="仿宋"/>
          <w:sz w:val="28"/>
          <w:szCs w:val="28"/>
        </w:rPr>
        <w:t>，健全教学监控制度（如一日三巡、听课评课）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以保障课程实施有效。聚焦“</w:t>
      </w:r>
      <w:r>
        <w:rPr>
          <w:rFonts w:hint="eastAsia" w:ascii="仿宋" w:hAnsi="仿宋" w:eastAsia="仿宋" w:cs="仿宋"/>
          <w:sz w:val="28"/>
          <w:szCs w:val="28"/>
        </w:rPr>
        <w:t>自主游戏中教师支持策略”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开展</w:t>
      </w:r>
      <w:r>
        <w:rPr>
          <w:rFonts w:hint="eastAsia" w:ascii="仿宋" w:hAnsi="仿宋" w:eastAsia="仿宋" w:cs="仿宋"/>
          <w:sz w:val="28"/>
          <w:szCs w:val="28"/>
        </w:rPr>
        <w:t>匹配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大小</w:t>
      </w:r>
      <w:r>
        <w:rPr>
          <w:rFonts w:hint="eastAsia" w:ascii="仿宋" w:hAnsi="仿宋" w:eastAsia="仿宋" w:cs="仿宋"/>
          <w:sz w:val="28"/>
          <w:szCs w:val="28"/>
        </w:rPr>
        <w:t>专题教研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研究。</w:t>
      </w:r>
      <w:r>
        <w:rPr>
          <w:rFonts w:hint="eastAsia" w:ascii="仿宋" w:hAnsi="仿宋" w:eastAsia="仿宋" w:cs="仿宋"/>
          <w:b w:val="0"/>
          <w:sz w:val="28"/>
          <w:szCs w:val="28"/>
        </w:rPr>
        <w:t>以科研引领发展，成功承担并完成区级课题《STEAM理念下幼儿科学探究活动的实践研究》（获评优秀结题），新课题《基于探究取向主题课程园本化的实施研究》获区级立项，</w:t>
      </w:r>
      <w:r>
        <w:rPr>
          <w:rFonts w:hint="eastAsia" w:ascii="仿宋" w:hAnsi="仿宋" w:eastAsia="仿宋" w:cs="仿宋"/>
          <w:sz w:val="28"/>
          <w:szCs w:val="28"/>
        </w:rPr>
        <w:t>体现科研促保教质量提升。</w:t>
      </w:r>
    </w:p>
    <w:p w14:paraId="29BFBA1A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教师注重与幼儿建立平等、信任的关系，尊重和倾听幼儿的想法与需求，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认真</w:t>
      </w:r>
      <w:r>
        <w:rPr>
          <w:rFonts w:hint="eastAsia" w:ascii="仿宋" w:hAnsi="仿宋" w:eastAsia="仿宋" w:cs="仿宋"/>
          <w:sz w:val="28"/>
          <w:szCs w:val="28"/>
        </w:rPr>
        <w:t>观察幼儿在各类活动中的行为表现并做必要记录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重视幼儿通过绘画、讲述等方式对自己经历过的游戏、运动等活动进行表达表征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幼儿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发展</w:t>
      </w:r>
      <w:r>
        <w:rPr>
          <w:rFonts w:hint="eastAsia" w:ascii="仿宋" w:hAnsi="仿宋" w:eastAsia="仿宋" w:cs="仿宋"/>
          <w:sz w:val="28"/>
          <w:szCs w:val="28"/>
        </w:rPr>
        <w:t>呈现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较好的</w:t>
      </w:r>
      <w:r>
        <w:rPr>
          <w:rFonts w:hint="eastAsia" w:ascii="仿宋" w:hAnsi="仿宋" w:eastAsia="仿宋" w:cs="仿宋"/>
          <w:sz w:val="28"/>
          <w:szCs w:val="28"/>
        </w:rPr>
        <w:t>发展态势：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情绪</w:t>
      </w:r>
      <w:r>
        <w:rPr>
          <w:rFonts w:hint="eastAsia" w:ascii="仿宋" w:hAnsi="仿宋" w:eastAsia="仿宋" w:cs="仿宋"/>
          <w:sz w:val="28"/>
          <w:szCs w:val="28"/>
        </w:rPr>
        <w:t>愉悦，自然活泼、有礼有爱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；能积极参加各类活动，</w:t>
      </w:r>
      <w:r>
        <w:rPr>
          <w:rFonts w:hint="eastAsia" w:ascii="仿宋" w:hAnsi="仿宋" w:eastAsia="仿宋" w:cs="仿宋"/>
          <w:sz w:val="28"/>
          <w:szCs w:val="28"/>
        </w:rPr>
        <w:t>动作协调灵敏，自信挑战，具备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一定的</w:t>
      </w:r>
      <w:r>
        <w:rPr>
          <w:rFonts w:hint="eastAsia" w:ascii="仿宋" w:hAnsi="仿宋" w:eastAsia="仿宋" w:cs="仿宋"/>
          <w:sz w:val="28"/>
          <w:szCs w:val="28"/>
        </w:rPr>
        <w:t>规则意识；语言表达清晰，阅读理解力良好，言行文明。</w:t>
      </w:r>
    </w:p>
    <w:p w14:paraId="6D8CA8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kern w:val="2"/>
          <w:sz w:val="28"/>
          <w:szCs w:val="28"/>
          <w:lang w:val="en-US" w:eastAsia="zh-CN" w:bidi="ar-SA"/>
        </w:rPr>
        <w:t>（五）精细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健康管理，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促进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幼儿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发展</w:t>
      </w:r>
    </w:p>
    <w:p w14:paraId="064F25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幼儿园</w:t>
      </w:r>
      <w:r>
        <w:rPr>
          <w:rFonts w:hint="eastAsia" w:ascii="仿宋" w:hAnsi="仿宋" w:eastAsia="仿宋" w:cs="仿宋"/>
          <w:sz w:val="28"/>
          <w:szCs w:val="28"/>
        </w:rPr>
        <w:t>构建“园长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后勤主任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仿宋"/>
          <w:sz w:val="28"/>
          <w:szCs w:val="28"/>
        </w:rPr>
        <w:t xml:space="preserve"> 保健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老师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协同参与的幼儿健康</w:t>
      </w:r>
      <w:r>
        <w:rPr>
          <w:rFonts w:hint="eastAsia" w:ascii="仿宋" w:hAnsi="仿宋" w:eastAsia="仿宋" w:cs="仿宋"/>
          <w:sz w:val="28"/>
          <w:szCs w:val="28"/>
        </w:rPr>
        <w:t>三级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管理</w:t>
      </w:r>
      <w:r>
        <w:rPr>
          <w:rFonts w:hint="eastAsia" w:ascii="仿宋" w:hAnsi="仿宋" w:eastAsia="仿宋" w:cs="仿宋"/>
          <w:sz w:val="28"/>
          <w:szCs w:val="28"/>
        </w:rPr>
        <w:t>机制，考核标准清晰；通过园长指导、后勤巡查保障健康管理有序推进。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积极</w:t>
      </w:r>
      <w:r>
        <w:rPr>
          <w:rFonts w:hint="eastAsia" w:ascii="仿宋" w:hAnsi="仿宋" w:eastAsia="仿宋" w:cs="仿宋"/>
          <w:sz w:val="28"/>
          <w:szCs w:val="28"/>
        </w:rPr>
        <w:t>开展线上学习、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健康安全</w:t>
      </w:r>
      <w:r>
        <w:rPr>
          <w:rFonts w:hint="eastAsia" w:ascii="仿宋" w:hAnsi="仿宋" w:eastAsia="仿宋" w:cs="仿宋"/>
          <w:sz w:val="28"/>
          <w:szCs w:val="28"/>
        </w:rPr>
        <w:t>演练及技能比武等多样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化的三大员</w:t>
      </w:r>
      <w:r>
        <w:rPr>
          <w:rFonts w:hint="eastAsia" w:ascii="仿宋" w:hAnsi="仿宋" w:eastAsia="仿宋" w:cs="仿宋"/>
          <w:sz w:val="28"/>
          <w:szCs w:val="28"/>
        </w:rPr>
        <w:t>业务培训；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积极落实并</w:t>
      </w:r>
      <w:r>
        <w:rPr>
          <w:rFonts w:hint="eastAsia" w:ascii="仿宋" w:hAnsi="仿宋" w:eastAsia="仿宋" w:cs="仿宋"/>
          <w:sz w:val="28"/>
          <w:szCs w:val="28"/>
        </w:rPr>
        <w:t>推进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幼儿</w:t>
      </w:r>
      <w:r>
        <w:rPr>
          <w:rFonts w:hint="eastAsia" w:ascii="仿宋" w:hAnsi="仿宋" w:eastAsia="仿宋" w:cs="仿宋"/>
          <w:sz w:val="28"/>
          <w:szCs w:val="28"/>
        </w:rPr>
        <w:t>“午间刷牙”专题活动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并与保研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活动有效</w:t>
      </w:r>
      <w:r>
        <w:rPr>
          <w:rFonts w:hint="eastAsia" w:ascii="仿宋" w:hAnsi="仿宋" w:eastAsia="仿宋" w:cs="仿宋"/>
          <w:sz w:val="28"/>
          <w:szCs w:val="28"/>
        </w:rPr>
        <w:t>结合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规范落实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幼儿</w:t>
      </w:r>
      <w:r>
        <w:rPr>
          <w:rFonts w:hint="eastAsia" w:ascii="仿宋" w:hAnsi="仿宋" w:eastAsia="仿宋" w:cs="仿宋"/>
          <w:sz w:val="28"/>
          <w:szCs w:val="28"/>
        </w:rPr>
        <w:t>健康检查制度（每半年测幼儿体重、身高，每学期进行2次视力检测），视力不良率显著下降（从2023学年10.98%降至6.97%）。</w:t>
      </w:r>
    </w:p>
    <w:p w14:paraId="56BFD6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卫生检测达标，食具、环境、物品表面细菌检测符合卫生标准，定期开展餐具阴离子测试，营造卫生生活环境。2023学年幼儿出勤率达81.12%。</w:t>
      </w:r>
    </w:p>
    <w:p w14:paraId="26FD4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为营养不良、肥胖儿等体弱儿建立个性化健康干预计划。提供过敏餐、营养不良幼儿加餐，满足不同幼儿营养需求，助力体弱儿健康成长。</w:t>
      </w:r>
    </w:p>
    <w:p w14:paraId="44BA4A9B">
      <w:pPr>
        <w:pStyle w:val="1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firstLine="560" w:firstLineChars="200"/>
        <w:textAlignment w:val="auto"/>
        <w:rPr>
          <w:rStyle w:val="10"/>
          <w:rFonts w:hint="eastAsia" w:ascii="黑体" w:hAnsi="黑体" w:eastAsia="黑体" w:cs="黑体"/>
          <w:b w:val="0"/>
          <w:bCs w:val="0"/>
          <w:sz w:val="28"/>
          <w:szCs w:val="28"/>
          <w:lang w:val="zh-TW"/>
        </w:rPr>
      </w:pPr>
      <w:r>
        <w:rPr>
          <w:rStyle w:val="10"/>
          <w:rFonts w:hint="eastAsia" w:ascii="黑体" w:hAnsi="黑体" w:eastAsia="黑体" w:cs="黑体"/>
          <w:b w:val="0"/>
          <w:bCs w:val="0"/>
          <w:sz w:val="28"/>
          <w:szCs w:val="28"/>
          <w:lang w:val="zh-TW" w:eastAsia="zh-TW"/>
        </w:rPr>
        <w:t>存在的主要问题与改进建议</w:t>
      </w:r>
    </w:p>
    <w:p w14:paraId="3951E182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val="zh-TW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zh-TW"/>
        </w:rPr>
        <w:t>（一）进一步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zh-TW" w:eastAsia="zh-CN"/>
        </w:rPr>
        <w:t>优化发展规划体系，强化目标引领与制度保障</w:t>
      </w:r>
    </w:p>
    <w:p w14:paraId="2CB0A44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lang w:val="zh-TW"/>
        </w:rPr>
      </w:pPr>
      <w:r>
        <w:rPr>
          <w:rFonts w:hint="eastAsia" w:ascii="仿宋" w:hAnsi="仿宋" w:eastAsia="仿宋" w:cs="仿宋"/>
          <w:b/>
          <w:sz w:val="28"/>
          <w:szCs w:val="28"/>
          <w:lang w:val="zh-TW"/>
        </w:rPr>
        <w:t>【问题】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幼儿园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zh-TW" w:eastAsia="zh-CN"/>
        </w:rPr>
        <w:t>五年发展规划中对</w:t>
      </w:r>
      <w:r>
        <w:rPr>
          <w:rFonts w:hint="eastAsia" w:ascii="仿宋" w:hAnsi="仿宋" w:eastAsia="仿宋" w:cs="仿宋"/>
          <w:b w:val="0"/>
          <w:sz w:val="28"/>
          <w:szCs w:val="28"/>
          <w:lang w:val="zh-TW"/>
        </w:rPr>
        <w:t>办园总目标表述</w:t>
      </w:r>
      <w:r>
        <w:rPr>
          <w:rFonts w:hint="eastAsia" w:ascii="仿宋" w:hAnsi="仿宋" w:eastAsia="仿宋" w:cs="仿宋"/>
          <w:b w:val="0"/>
          <w:sz w:val="28"/>
          <w:szCs w:val="28"/>
          <w:lang w:val="zh-TW" w:eastAsia="zh-CN"/>
        </w:rPr>
        <w:t>过于笼统</w:t>
      </w:r>
      <w:r>
        <w:rPr>
          <w:rFonts w:hint="eastAsia" w:ascii="仿宋" w:hAnsi="仿宋" w:eastAsia="仿宋" w:cs="仿宋"/>
          <w:b w:val="0"/>
          <w:sz w:val="28"/>
          <w:szCs w:val="28"/>
          <w:lang w:val="zh-TW"/>
        </w:rPr>
        <w:t>宽泛，</w:t>
      </w:r>
      <w:r>
        <w:rPr>
          <w:rFonts w:hint="eastAsia" w:ascii="仿宋" w:hAnsi="仿宋" w:eastAsia="仿宋" w:cs="仿宋"/>
          <w:b w:val="0"/>
          <w:sz w:val="28"/>
          <w:szCs w:val="28"/>
          <w:lang w:val="zh-TW" w:eastAsia="zh-CN"/>
        </w:rPr>
        <w:t>内容</w:t>
      </w:r>
      <w:r>
        <w:rPr>
          <w:rFonts w:hint="eastAsia" w:ascii="仿宋" w:hAnsi="仿宋" w:eastAsia="仿宋" w:cs="仿宋"/>
          <w:b w:val="0"/>
          <w:sz w:val="28"/>
          <w:szCs w:val="28"/>
          <w:lang w:val="zh-TW"/>
        </w:rPr>
        <w:t>未能全面涵盖幼儿园各项工作</w:t>
      </w:r>
      <w:r>
        <w:rPr>
          <w:rFonts w:hint="eastAsia" w:ascii="仿宋" w:hAnsi="仿宋" w:eastAsia="仿宋" w:cs="仿宋"/>
          <w:b w:val="0"/>
          <w:sz w:val="28"/>
          <w:szCs w:val="28"/>
          <w:lang w:val="zh-TW" w:eastAsia="zh-CN"/>
        </w:rPr>
        <w:t>领域</w:t>
      </w:r>
      <w:r>
        <w:rPr>
          <w:rFonts w:hint="eastAsia" w:ascii="仿宋" w:hAnsi="仿宋" w:eastAsia="仿宋" w:cs="仿宋"/>
          <w:b w:val="0"/>
          <w:sz w:val="28"/>
          <w:szCs w:val="28"/>
          <w:lang w:val="zh-TW"/>
        </w:rPr>
        <w:t>，对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幼儿园</w:t>
      </w:r>
      <w:r>
        <w:rPr>
          <w:rFonts w:hint="eastAsia" w:ascii="仿宋" w:hAnsi="仿宋" w:eastAsia="仿宋" w:cs="仿宋"/>
          <w:b w:val="0"/>
          <w:sz w:val="28"/>
          <w:szCs w:val="28"/>
          <w:lang w:val="zh-TW"/>
        </w:rPr>
        <w:t>中长期发展的引领作用不足。校园文化建设缺乏系统性规划</w:t>
      </w:r>
      <w:r>
        <w:rPr>
          <w:rFonts w:hint="eastAsia" w:ascii="仿宋" w:hAnsi="仿宋" w:eastAsia="仿宋" w:cs="仿宋"/>
          <w:b w:val="0"/>
          <w:sz w:val="28"/>
          <w:szCs w:val="28"/>
          <w:lang w:val="zh-TW" w:eastAsia="zh-CN"/>
        </w:rPr>
        <w:t>与设计</w:t>
      </w:r>
      <w:r>
        <w:rPr>
          <w:rFonts w:hint="eastAsia" w:ascii="仿宋" w:hAnsi="仿宋" w:eastAsia="仿宋" w:cs="仿宋"/>
          <w:b w:val="0"/>
          <w:sz w:val="28"/>
          <w:szCs w:val="28"/>
          <w:lang w:val="zh-TW"/>
        </w:rPr>
        <w:t>，方向不够明确，实施路径和保障措施不清晰。现有制度体系不健全，部分内容缺失，分类标准不统一，管理过程中问题意识薄弱，过程性管理有待加强。</w:t>
      </w:r>
      <w:r>
        <w:rPr>
          <w:rFonts w:hint="eastAsia" w:ascii="仿宋" w:hAnsi="仿宋" w:eastAsia="仿宋" w:cs="仿宋"/>
          <w:b w:val="0"/>
          <w:sz w:val="28"/>
          <w:szCs w:val="28"/>
          <w:lang w:val="zh-TW" w:eastAsia="zh-CN"/>
        </w:rPr>
        <w:t>家校社</w:t>
      </w:r>
      <w:r>
        <w:rPr>
          <w:rFonts w:hint="eastAsia" w:ascii="仿宋" w:hAnsi="仿宋" w:eastAsia="仿宋" w:cs="仿宋"/>
          <w:b w:val="0"/>
          <w:sz w:val="28"/>
          <w:szCs w:val="28"/>
          <w:lang w:val="zh-TW"/>
        </w:rPr>
        <w:t>协同</w:t>
      </w:r>
      <w:r>
        <w:rPr>
          <w:rFonts w:hint="eastAsia" w:ascii="仿宋" w:hAnsi="仿宋" w:eastAsia="仿宋" w:cs="仿宋"/>
          <w:b w:val="0"/>
          <w:sz w:val="28"/>
          <w:szCs w:val="28"/>
          <w:lang w:val="zh-TW" w:eastAsia="zh-CN"/>
        </w:rPr>
        <w:t>育人</w:t>
      </w:r>
      <w:r>
        <w:rPr>
          <w:rFonts w:hint="eastAsia" w:ascii="仿宋" w:hAnsi="仿宋" w:eastAsia="仿宋" w:cs="仿宋"/>
          <w:b w:val="0"/>
          <w:sz w:val="28"/>
          <w:szCs w:val="28"/>
          <w:lang w:val="zh-TW"/>
        </w:rPr>
        <w:t>深度不足，共建单位数量</w:t>
      </w:r>
      <w:r>
        <w:rPr>
          <w:rFonts w:hint="eastAsia" w:ascii="仿宋" w:hAnsi="仿宋" w:eastAsia="仿宋" w:cs="仿宋"/>
          <w:b w:val="0"/>
          <w:sz w:val="28"/>
          <w:szCs w:val="28"/>
          <w:lang w:val="zh-TW" w:eastAsia="zh-CN"/>
        </w:rPr>
        <w:t>较</w:t>
      </w:r>
      <w:r>
        <w:rPr>
          <w:rFonts w:hint="eastAsia" w:ascii="仿宋" w:hAnsi="仿宋" w:eastAsia="仿宋" w:cs="仿宋"/>
          <w:b w:val="0"/>
          <w:sz w:val="28"/>
          <w:szCs w:val="28"/>
          <w:lang w:val="zh-TW"/>
        </w:rPr>
        <w:t>少，互动形式单一，家长意见反馈机制待完善</w:t>
      </w:r>
      <w:r>
        <w:rPr>
          <w:rFonts w:hint="eastAsia" w:ascii="仿宋" w:hAnsi="仿宋" w:eastAsia="仿宋" w:cs="仿宋"/>
          <w:b w:val="0"/>
          <w:sz w:val="28"/>
          <w:szCs w:val="28"/>
          <w:lang w:val="zh-TW" w:eastAsia="zh-CN"/>
        </w:rPr>
        <w:t>。</w:t>
      </w:r>
      <w:r>
        <w:rPr>
          <w:rFonts w:hint="eastAsia" w:ascii="仿宋" w:hAnsi="仿宋" w:eastAsia="仿宋" w:cs="仿宋"/>
          <w:b w:val="0"/>
          <w:sz w:val="28"/>
          <w:szCs w:val="28"/>
          <w:lang w:val="zh-TW"/>
        </w:rPr>
        <w:br w:type="textWrapping"/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28"/>
          <w:szCs w:val="28"/>
          <w:lang w:val="zh-TW"/>
        </w:rPr>
        <w:t>【建议】</w:t>
      </w:r>
    </w:p>
    <w:p w14:paraId="52C099BC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rPr>
          <w:rFonts w:hint="eastAsia" w:ascii="仿宋" w:hAnsi="仿宋" w:eastAsia="仿宋" w:cs="仿宋"/>
          <w:b/>
          <w:sz w:val="28"/>
          <w:szCs w:val="28"/>
          <w:lang w:val="zh-TW"/>
        </w:rPr>
      </w:pPr>
      <w:r>
        <w:rPr>
          <w:rFonts w:hint="eastAsia" w:ascii="仿宋" w:hAnsi="仿宋" w:eastAsia="仿宋" w:cs="仿宋"/>
          <w:b w:val="0"/>
          <w:sz w:val="28"/>
          <w:szCs w:val="28"/>
          <w:lang w:val="zh-TW"/>
        </w:rPr>
        <w:t>1.</w:t>
      </w:r>
      <w:r>
        <w:rPr>
          <w:rFonts w:hint="eastAsia" w:ascii="仿宋" w:hAnsi="仿宋" w:eastAsia="仿宋" w:cs="仿宋"/>
          <w:b w:val="0"/>
          <w:sz w:val="28"/>
          <w:szCs w:val="28"/>
          <w:lang w:val="zh-TW" w:eastAsia="zh-CN"/>
        </w:rPr>
        <w:t>对学校发展总目标重新进行定位，目标中应涵盖党建工作、园务管理、课程建设、队伍管理、卫生保健等各项工作领域，以更好地体现规划的方向性与引领性。</w:t>
      </w:r>
    </w:p>
    <w:p w14:paraId="4AEE60A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rPr>
          <w:rFonts w:hint="eastAsia" w:ascii="仿宋" w:hAnsi="仿宋" w:eastAsia="仿宋" w:cs="仿宋"/>
          <w:b w:val="0"/>
          <w:sz w:val="28"/>
          <w:szCs w:val="28"/>
          <w:lang w:val="zh-TW"/>
        </w:rPr>
      </w:pPr>
      <w:r>
        <w:rPr>
          <w:rFonts w:hint="eastAsia" w:ascii="仿宋" w:hAnsi="仿宋" w:eastAsia="仿宋" w:cs="仿宋"/>
          <w:b w:val="0"/>
          <w:sz w:val="28"/>
          <w:szCs w:val="28"/>
          <w:lang w:val="zh-TW"/>
        </w:rPr>
        <w:t>2.</w:t>
      </w:r>
      <w:r>
        <w:rPr>
          <w:rFonts w:hint="eastAsia" w:ascii="仿宋" w:hAnsi="仿宋" w:eastAsia="仿宋" w:cs="仿宋"/>
          <w:b w:val="0"/>
          <w:sz w:val="28"/>
          <w:szCs w:val="28"/>
          <w:lang w:val="zh-TW" w:eastAsia="zh-CN"/>
        </w:rPr>
        <w:t>开展校园文化诊断调研，提炼“理念文化—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行为文化—视觉文化</w:t>
      </w:r>
      <w:r>
        <w:rPr>
          <w:rFonts w:hint="eastAsia" w:ascii="仿宋" w:hAnsi="仿宋" w:eastAsia="仿宋" w:cs="仿宋"/>
          <w:b w:val="0"/>
          <w:sz w:val="28"/>
          <w:szCs w:val="28"/>
          <w:lang w:val="zh-TW" w:eastAsia="zh-CN"/>
        </w:rPr>
        <w:t>”三层体系，编制校园文化</w:t>
      </w:r>
      <w:r>
        <w:rPr>
          <w:rFonts w:hint="eastAsia" w:ascii="仿宋" w:hAnsi="仿宋" w:eastAsia="仿宋" w:cs="仿宋"/>
          <w:b w:val="0"/>
          <w:sz w:val="28"/>
          <w:szCs w:val="28"/>
          <w:lang w:val="zh-TW"/>
        </w:rPr>
        <w:t>，制定具体实施</w:t>
      </w:r>
      <w:r>
        <w:rPr>
          <w:rFonts w:hint="eastAsia" w:ascii="仿宋" w:hAnsi="仿宋" w:eastAsia="仿宋" w:cs="仿宋"/>
          <w:b w:val="0"/>
          <w:sz w:val="28"/>
          <w:szCs w:val="28"/>
          <w:lang w:val="zh-TW" w:eastAsia="zh-CN"/>
        </w:rPr>
        <w:t>计划与方案</w:t>
      </w:r>
      <w:r>
        <w:rPr>
          <w:rFonts w:hint="eastAsia" w:ascii="仿宋" w:hAnsi="仿宋" w:eastAsia="仿宋" w:cs="仿宋"/>
          <w:b w:val="0"/>
          <w:sz w:val="28"/>
          <w:szCs w:val="28"/>
          <w:lang w:val="zh-TW"/>
        </w:rPr>
        <w:t>，明确文化定位、实施路径和保障机制。</w:t>
      </w:r>
    </w:p>
    <w:p w14:paraId="2ED7BDF0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3.建立制度索引，对制度分类与内容进行严格规范，确保制度体系层次分明，便于查询与使用；强化问题导向意识，形成"制定-执行-反馈-完善"的管理闭环，增强制度的针对性与有效性，全面提升幼儿园管理规范化水平。</w:t>
      </w:r>
    </w:p>
    <w:p w14:paraId="023BCF9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sz w:val="28"/>
          <w:szCs w:val="28"/>
          <w:lang w:val="zh-TW" w:eastAsia="zh-CN"/>
        </w:rPr>
        <w:t>进一步</w:t>
      </w:r>
      <w:r>
        <w:rPr>
          <w:rFonts w:hint="eastAsia" w:ascii="仿宋" w:hAnsi="仿宋" w:eastAsia="仿宋" w:cs="仿宋"/>
          <w:b w:val="0"/>
          <w:sz w:val="28"/>
          <w:szCs w:val="28"/>
          <w:lang w:val="zh-TW"/>
        </w:rPr>
        <w:t>拓展社区共建资源，增加合作共建单位数量，开展职业体验、安全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教育</w:t>
      </w:r>
      <w:r>
        <w:rPr>
          <w:rFonts w:hint="eastAsia" w:ascii="仿宋" w:hAnsi="仿宋" w:eastAsia="仿宋" w:cs="仿宋"/>
          <w:b w:val="0"/>
          <w:sz w:val="28"/>
          <w:szCs w:val="28"/>
          <w:lang w:val="zh-TW"/>
        </w:rPr>
        <w:t>等实践活动；设立线上线下双通道意见箱，定期征集分析家长意见建议，每学期末公示改进措施，形成闭环反馈。</w:t>
      </w:r>
    </w:p>
    <w:p w14:paraId="20FBB01D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  <w:lang w:val="zh-TW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zh-TW" w:eastAsia="zh-CN"/>
        </w:rPr>
        <w:t>（二）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zh-TW"/>
        </w:rPr>
        <w:t>进一步加强标准化建设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zh-TW" w:eastAsia="zh-CN"/>
        </w:rPr>
        <w:t>，提升安全管理与财务规范</w:t>
      </w:r>
    </w:p>
    <w:p w14:paraId="25B3EA01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zh-TW"/>
        </w:rPr>
        <w:t>【问题】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zh-TW"/>
        </w:rPr>
        <w:t>幼儿园在安全管理上存在校园未完全封闭、活动区域交叉、教学设备老化等隐患；设施配置方面存在灯光照明不完全达标、绿化面积不充足、洗消设备缺少等问题；财务管理方面出现制度未及时更新、存在负债率等情况。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br w:type="textWrapping"/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zh-TW"/>
        </w:rPr>
        <w:t>【建议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】</w:t>
      </w:r>
    </w:p>
    <w:p w14:paraId="3F8DEA11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1.增强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校园安全意识，明确校园资产属性与功能，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加强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对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校园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的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封闭管理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。</w:t>
      </w:r>
    </w:p>
    <w:p w14:paraId="4A04CA37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严格对照《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上海市幼儿园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装备指南》标准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，改造照明系统，增设护眼灯；扩建绿化面积到规定标准；配齐消洗设备并建立使用台账。</w:t>
      </w:r>
    </w:p>
    <w:p w14:paraId="3A42A036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zh-TW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动态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修订完善财务制度，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每学年核查财务制度的适用性；制订降负债计划，控制新增债务规模，建立风险预警指标，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 xml:space="preserve">合理控制预算降低负债率，确保幼儿园规范化运营和质量提升。 </w:t>
      </w:r>
    </w:p>
    <w:p w14:paraId="489F3606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zh-TW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zh-TW"/>
        </w:rPr>
        <w:t>（三）进一步夯实师德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zh-TW" w:eastAsia="zh-CN"/>
        </w:rPr>
        <w:t>师风建设，完善教师培养机制</w:t>
      </w:r>
    </w:p>
    <w:p w14:paraId="57EE272B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zh-TW"/>
        </w:rPr>
        <w:t>【问题】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师德建设方面存在部分档案缺失、奖惩制度不完善、过程性资料不全面；教师队伍建设缺乏系统性规划，分层培养机制不健全，师徒带教制度缺失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。</w:t>
      </w:r>
    </w:p>
    <w:p w14:paraId="4513683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zh-TW"/>
        </w:rPr>
        <w:t>【建议】</w:t>
      </w:r>
    </w:p>
    <w:p w14:paraId="37231A6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zh-TW" w:eastAsia="zh-CN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1.建立教师师德电子档案，记录奖惩情况、日常师德表现、每学期动态更新；制定明确的师德考核标准，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如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设立师德标兵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评选机制、制定《师德负面清单》等，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并与考核奖惩挂钩。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br w:type="textWrapping"/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2.优化教师队伍建设规划，可按教龄或发展序列分层分列、分别设定培养目标、落实培养措施，通过师徒带教、教研共同体、个性化支持等多种路径，加快教师队伍成长。</w:t>
      </w:r>
    </w:p>
    <w:p w14:paraId="05BAC0B4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zh-TW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zh-TW"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zh-TW"/>
        </w:rPr>
        <w:t>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zh-TW" w:eastAsia="zh-CN"/>
        </w:rPr>
        <w:t>）进一步深化课程实践改革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zh-TW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zh-TW" w:eastAsia="zh-CN"/>
        </w:rPr>
        <w:t>践行幼儿发展优先理念</w:t>
      </w:r>
    </w:p>
    <w:p w14:paraId="59AA5E3E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zh-TW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zh-TW"/>
        </w:rPr>
        <w:t>【问题】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办园理念与课程理念均为“自主探索，激发潜能”，两者理念定位不清晰；课程方案各要素关联性不足，计划与实施、环境与课程、师幼互动与评估之间出现匹配度不够的现象。课程实施环境未能充分拓展幼儿主动学习和自主表达，幼儿学习轨迹的呈现不够多元和完整；活动设计考虑到了领域的均衡，但主题教育内容碎片化，课程构建系统性不足；幼儿生活习惯培养有待加强，生活环节有活动交叉，存在等待现象。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br w:type="textWrapping"/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zh-TW"/>
        </w:rPr>
        <w:t>【建议】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zh-TW"/>
        </w:rPr>
        <w:br w:type="textWrapping"/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1.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进一步厘清办园理念与课程理念的核心区别，并做清晰定位；在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深入了解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本园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发展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实际基础上，围绕课程理念，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制定贴合学校发展实际的课程方案，确保计划与实施、环境与课程、师幼互动与评估紧密相连，形成有机整体。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br w:type="textWrapping"/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2.优化课程实施环境，转变重结果轻过程的观念，注重展现幼儿的学习发展轨迹，如设置学习记录区，鼓励幼儿用文字、绘画等表征方式记录探索过程，通过环境布置呈现幼儿的思考与成长，让环境成为课程的一部分。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br w:type="textWrapping"/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3.增强课程构建的系统性，对主题教育的内容进行整合，依据幼儿发展规律和领域均衡要求，科学规划课程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内容，使各领域知识相互渗透与促进。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br w:type="textWrapping"/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zh-TW"/>
        </w:rPr>
        <w:t>4.合理规划自主活动空间，增加幼儿自由活动时间；优化生活环节流程与组织，如分段实施减少等待与一刀切；设置点心取用数量标识，给予孩子更多自主锻炼机会；有效发挥值日生作用与建立评价激励机制，助力幼儿养成良好的生活卫生习惯。</w:t>
      </w:r>
    </w:p>
    <w:p w14:paraId="71A0DC1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zh-TW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zh-TW"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zh-TW"/>
        </w:rPr>
        <w:t>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zh-TW"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zh-TW"/>
        </w:rPr>
        <w:t>进一步规范卫生保健管理，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zh-TW" w:eastAsia="zh-CN"/>
        </w:rPr>
        <w:t>优化健康监测体系</w:t>
      </w:r>
    </w:p>
    <w:p w14:paraId="70B04F1B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zh-TW" w:eastAsia="zh-CN"/>
        </w:rPr>
      </w:pPr>
      <w:r>
        <w:rPr>
          <w:rStyle w:val="10"/>
          <w:rFonts w:hint="eastAsia" w:ascii="仿宋" w:hAnsi="仿宋" w:eastAsia="仿宋" w:cs="仿宋"/>
          <w:b/>
          <w:bCs/>
          <w:color w:val="auto"/>
          <w:sz w:val="28"/>
          <w:szCs w:val="28"/>
          <w:lang w:val="zh-TW" w:eastAsia="zh-TW"/>
        </w:rPr>
        <w:t>【问题</w:t>
      </w:r>
      <w:r>
        <w:rPr>
          <w:rStyle w:val="10"/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Style w:val="10"/>
          <w:rFonts w:hint="eastAsia" w:ascii="仿宋" w:hAnsi="仿宋" w:eastAsia="仿宋" w:cs="仿宋"/>
          <w:b/>
          <w:bCs/>
          <w:color w:val="auto"/>
          <w:sz w:val="28"/>
          <w:szCs w:val="28"/>
          <w:lang w:val="zh-TW" w:eastAsia="zh-TW"/>
        </w:rPr>
        <w:t>】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保健资料需要进行系统性的整合。未对体检数据汇总、开展分析；对缺勤幼儿记录标准不明确。预防性消毒措施落实有待提升。消毒时消毒水放置位置不合适，消毒水作用时间未满20分钟；班级盥洗室清洁与污染区手套区分标志不明显；蒸箱使用有具体的安排，但是未见张贴安排表。</w:t>
      </w:r>
    </w:p>
    <w:p w14:paraId="6592F0C0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textAlignment w:val="auto"/>
        <w:rPr>
          <w:rStyle w:val="10"/>
          <w:rFonts w:hint="eastAsia" w:ascii="仿宋" w:hAnsi="仿宋" w:eastAsia="仿宋" w:cs="仿宋"/>
          <w:b/>
          <w:bCs/>
          <w:color w:val="auto"/>
          <w:sz w:val="28"/>
          <w:szCs w:val="28"/>
          <w:lang w:val="zh-TW" w:eastAsia="zh-TW"/>
        </w:rPr>
      </w:pPr>
      <w:r>
        <w:rPr>
          <w:rStyle w:val="10"/>
          <w:rFonts w:hint="eastAsia" w:ascii="仿宋" w:hAnsi="仿宋" w:eastAsia="仿宋" w:cs="仿宋"/>
          <w:b/>
          <w:bCs/>
          <w:color w:val="auto"/>
          <w:sz w:val="28"/>
          <w:szCs w:val="28"/>
          <w:lang w:val="zh-TW" w:eastAsia="zh-TW"/>
        </w:rPr>
        <w:t>【建议】</w:t>
      </w:r>
    </w:p>
    <w:p w14:paraId="09433254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TW"/>
        </w:rPr>
      </w:pP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1.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TW"/>
        </w:rPr>
        <w:t>优化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保健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TW"/>
        </w:rPr>
        <w:t>资料管理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。制订统一的缺勤幼儿记录标准模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板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，明确记录要素与口径，保证数据完整性与科学性。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TW"/>
        </w:rPr>
        <w:t>定期开展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健康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TW"/>
        </w:rPr>
        <w:t>数据统计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与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TW"/>
        </w:rPr>
        <w:t>分析，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并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TW"/>
        </w:rPr>
        <w:t>针对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数据结果开展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TW"/>
        </w:rPr>
        <w:t>基于问题或家长关注的健康热点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等方面的专题保研活动或课题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TW"/>
        </w:rPr>
        <w:t>研究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，为园所决策提供科学的依据。</w:t>
      </w:r>
    </w:p>
    <w:p w14:paraId="3F38FEBB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TW"/>
        </w:rPr>
      </w:pP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2.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CN"/>
        </w:rPr>
        <w:t>规范消毒操作流程与管理。制订分区消毒操作手册，明确不同区域的消毒标准；对保育员开展专项消毒操作培训，建立消毒管理与检查制度。</w:t>
      </w:r>
    </w:p>
    <w:p w14:paraId="1AAE9E6E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zh-TW"/>
        </w:rPr>
      </w:pPr>
      <w:r>
        <w:rPr>
          <w:rStyle w:val="10"/>
          <w:rFonts w:hint="eastAsia" w:ascii="仿宋" w:hAnsi="仿宋" w:eastAsia="仿宋" w:cs="仿宋"/>
          <w:b/>
          <w:bCs/>
          <w:color w:val="auto"/>
          <w:sz w:val="28"/>
          <w:szCs w:val="28"/>
          <w:lang w:val="zh-TW" w:eastAsia="zh-CN"/>
        </w:rPr>
        <w:t>【问题</w:t>
      </w:r>
      <w:r>
        <w:rPr>
          <w:rStyle w:val="10"/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Style w:val="10"/>
          <w:rFonts w:hint="eastAsia" w:ascii="仿宋" w:hAnsi="仿宋" w:eastAsia="仿宋" w:cs="仿宋"/>
          <w:b/>
          <w:bCs/>
          <w:color w:val="auto"/>
          <w:sz w:val="28"/>
          <w:szCs w:val="28"/>
          <w:lang w:val="zh-TW" w:eastAsia="zh-CN"/>
        </w:rPr>
        <w:t>】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TW"/>
        </w:rPr>
        <w:t xml:space="preserve"> 幼儿餐食定量有偏差，营养分析未能参照建议摄入量，和实际摄入量作对比，2024.3-5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月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TW"/>
        </w:rPr>
        <w:t>都有碳水化合物超标、豆制品不足的现象，未及时发现问题，在下月食谱中未体现优化结果。</w:t>
      </w:r>
    </w:p>
    <w:p w14:paraId="6D5F6084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textAlignment w:val="auto"/>
        <w:rPr>
          <w:rStyle w:val="10"/>
          <w:rFonts w:hint="eastAsia" w:ascii="仿宋" w:hAnsi="仿宋" w:eastAsia="仿宋" w:cs="仿宋"/>
          <w:b/>
          <w:bCs/>
          <w:color w:val="auto"/>
          <w:sz w:val="28"/>
          <w:szCs w:val="28"/>
          <w:lang w:val="zh-TW" w:eastAsia="zh-TW"/>
        </w:rPr>
      </w:pPr>
      <w:r>
        <w:rPr>
          <w:rStyle w:val="10"/>
          <w:rFonts w:hint="eastAsia" w:ascii="仿宋" w:hAnsi="仿宋" w:eastAsia="仿宋" w:cs="仿宋"/>
          <w:b/>
          <w:bCs/>
          <w:color w:val="auto"/>
          <w:sz w:val="28"/>
          <w:szCs w:val="28"/>
          <w:lang w:val="zh-TW" w:eastAsia="zh-TW"/>
        </w:rPr>
        <w:t>【建议】</w:t>
      </w:r>
    </w:p>
    <w:p w14:paraId="10FA07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1.依据幼儿年龄特点、身体发育情况等科学标准，明确每餐各类食物的准确分量，保证餐食定量符合规定，确保幼儿营养摄入均衡。</w:t>
      </w:r>
    </w:p>
    <w:p w14:paraId="51680C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pacing w:val="0"/>
          <w:sz w:val="28"/>
          <w:szCs w:val="28"/>
          <w:shd w:val="clear" w:fill="FFFFFF"/>
          <w:vertAlign w:val="baseline"/>
        </w:rPr>
        <w:t>2.配备专业营养分析软件</w:t>
      </w:r>
      <w:r>
        <w:rPr>
          <w:rFonts w:hint="eastAsia" w:ascii="仿宋" w:hAnsi="仿宋" w:eastAsia="仿宋" w:cs="仿宋"/>
          <w:i w:val="0"/>
          <w:color w:val="auto"/>
          <w:spacing w:val="0"/>
          <w:sz w:val="28"/>
          <w:szCs w:val="28"/>
          <w:shd w:val="clear" w:fill="FFFFFF"/>
          <w:vertAlign w:val="baseline"/>
          <w:lang w:eastAsia="zh-CN"/>
        </w:rPr>
        <w:t>，</w:t>
      </w: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TW"/>
        </w:rPr>
        <w:t>精准计算各类营养素的实际摄入量，科学制定合理的带量食谱，减少精制米面等碳水化合物供应，增加玉米、红薯等粗粮比例，增加豆腐等豆制品的供应频次与数量；同时建立问题预警机制，一旦发现营养偏差及时解决，避免问题持续存在。</w:t>
      </w:r>
    </w:p>
    <w:p w14:paraId="7DE623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color w:val="auto"/>
          <w:sz w:val="28"/>
          <w:szCs w:val="28"/>
          <w:lang w:val="zh-TW" w:eastAsia="zh-TW"/>
        </w:rPr>
        <w:t>3.</w:t>
      </w:r>
      <w:r>
        <w:rPr>
          <w:rFonts w:hint="eastAsia" w:ascii="仿宋" w:hAnsi="仿宋" w:eastAsia="仿宋" w:cs="仿宋"/>
          <w:i w:val="0"/>
          <w:color w:val="auto"/>
          <w:spacing w:val="0"/>
          <w:sz w:val="28"/>
          <w:szCs w:val="28"/>
          <w:shd w:val="clear" w:fill="FFFFFF"/>
          <w:vertAlign w:val="baseline"/>
        </w:rPr>
        <w:t>建立科学膳食分析机制</w:t>
      </w:r>
      <w:r>
        <w:rPr>
          <w:rFonts w:hint="eastAsia" w:ascii="仿宋" w:hAnsi="仿宋" w:eastAsia="仿宋" w:cs="仿宋"/>
          <w:i w:val="0"/>
          <w:color w:val="auto"/>
          <w:spacing w:val="0"/>
          <w:sz w:val="28"/>
          <w:szCs w:val="28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color w:val="auto"/>
          <w:spacing w:val="0"/>
          <w:sz w:val="28"/>
          <w:szCs w:val="28"/>
          <w:shd w:val="clear" w:fill="FFFFFF"/>
          <w:vertAlign w:val="baseline"/>
        </w:rPr>
        <w:t>每月对照《中国学龄前儿童膳食指南》进行营养素摄入量比对</w:t>
      </w:r>
      <w:r>
        <w:rPr>
          <w:rFonts w:hint="eastAsia" w:ascii="仿宋" w:hAnsi="仿宋" w:eastAsia="仿宋" w:cs="仿宋"/>
          <w:i w:val="0"/>
          <w:color w:val="auto"/>
          <w:spacing w:val="0"/>
          <w:sz w:val="28"/>
          <w:szCs w:val="28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color w:val="auto"/>
          <w:spacing w:val="0"/>
          <w:sz w:val="28"/>
          <w:szCs w:val="28"/>
          <w:shd w:val="clear" w:fill="FFFFFF"/>
          <w:vertAlign w:val="baseline"/>
        </w:rPr>
        <w:t>形成</w:t>
      </w:r>
      <w:r>
        <w:rPr>
          <w:rFonts w:hint="eastAsia" w:ascii="仿宋" w:hAnsi="仿宋" w:eastAsia="仿宋" w:cs="仿宋"/>
          <w:i w:val="0"/>
          <w:color w:val="auto"/>
          <w:spacing w:val="0"/>
          <w:sz w:val="28"/>
          <w:szCs w:val="28"/>
          <w:shd w:val="clear" w:fill="FFFFFF"/>
          <w:vertAlign w:val="baseline"/>
          <w:lang w:eastAsia="zh-CN"/>
        </w:rPr>
        <w:t>“</w:t>
      </w:r>
      <w:r>
        <w:rPr>
          <w:rFonts w:hint="eastAsia" w:ascii="仿宋" w:hAnsi="仿宋" w:eastAsia="仿宋" w:cs="仿宋"/>
          <w:i w:val="0"/>
          <w:color w:val="auto"/>
          <w:spacing w:val="0"/>
          <w:sz w:val="28"/>
          <w:szCs w:val="28"/>
          <w:shd w:val="clear" w:fill="FFFFFF"/>
          <w:vertAlign w:val="baseline"/>
        </w:rPr>
        <w:t>周食谱制定-日摄入记录-月分析反馈</w:t>
      </w:r>
      <w:r>
        <w:rPr>
          <w:rFonts w:hint="eastAsia" w:ascii="仿宋" w:hAnsi="仿宋" w:eastAsia="仿宋" w:cs="仿宋"/>
          <w:i w:val="0"/>
          <w:color w:val="auto"/>
          <w:spacing w:val="0"/>
          <w:sz w:val="28"/>
          <w:szCs w:val="28"/>
          <w:shd w:val="clear" w:fill="FFFFFF"/>
          <w:vertAlign w:val="baseline"/>
          <w:lang w:eastAsia="zh-CN"/>
        </w:rPr>
        <w:t>”</w:t>
      </w:r>
      <w:r>
        <w:rPr>
          <w:rFonts w:hint="eastAsia" w:ascii="仿宋" w:hAnsi="仿宋" w:eastAsia="仿宋" w:cs="仿宋"/>
          <w:i w:val="0"/>
          <w:color w:val="auto"/>
          <w:spacing w:val="0"/>
          <w:sz w:val="28"/>
          <w:szCs w:val="28"/>
          <w:shd w:val="clear" w:fill="FFFFFF"/>
          <w:vertAlign w:val="baseline"/>
        </w:rPr>
        <w:t>的闭环管理流程</w:t>
      </w:r>
      <w:r>
        <w:rPr>
          <w:rFonts w:hint="eastAsia" w:ascii="仿宋" w:hAnsi="仿宋" w:eastAsia="仿宋" w:cs="仿宋"/>
          <w:i w:val="0"/>
          <w:color w:val="auto"/>
          <w:spacing w:val="0"/>
          <w:sz w:val="28"/>
          <w:szCs w:val="28"/>
          <w:shd w:val="clear" w:fill="FFFFFF"/>
          <w:vertAlign w:val="baseline"/>
          <w:lang w:eastAsia="zh-CN"/>
        </w:rPr>
        <w:t>。</w:t>
      </w:r>
    </w:p>
    <w:p w14:paraId="208762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color w:val="auto"/>
          <w:spacing w:val="0"/>
          <w:sz w:val="28"/>
          <w:szCs w:val="28"/>
          <w:shd w:val="clear" w:fill="FFFFFF"/>
          <w:vertAlign w:val="baseline"/>
        </w:rPr>
        <w:t>4.组建由保健</w:t>
      </w:r>
      <w:r>
        <w:rPr>
          <w:rFonts w:hint="eastAsia" w:ascii="仿宋" w:hAnsi="仿宋" w:eastAsia="仿宋" w:cs="仿宋"/>
          <w:i w:val="0"/>
          <w:color w:val="auto"/>
          <w:spacing w:val="0"/>
          <w:sz w:val="28"/>
          <w:szCs w:val="28"/>
          <w:shd w:val="clear" w:fill="FFFFFF"/>
          <w:vertAlign w:val="baseline"/>
          <w:lang w:eastAsia="zh-CN"/>
        </w:rPr>
        <w:t>老师、食堂营养员、</w:t>
      </w:r>
      <w:r>
        <w:rPr>
          <w:rFonts w:hint="eastAsia" w:ascii="仿宋" w:hAnsi="仿宋" w:eastAsia="仿宋" w:cs="仿宋"/>
          <w:i w:val="0"/>
          <w:color w:val="auto"/>
          <w:spacing w:val="0"/>
          <w:sz w:val="28"/>
          <w:szCs w:val="28"/>
          <w:shd w:val="clear" w:fill="FFFFFF"/>
          <w:vertAlign w:val="baseline"/>
        </w:rPr>
        <w:t>教师代表参与的膳食管理小组</w:t>
      </w:r>
      <w:r>
        <w:rPr>
          <w:rFonts w:hint="eastAsia" w:ascii="仿宋" w:hAnsi="仿宋" w:eastAsia="仿宋" w:cs="仿宋"/>
          <w:i w:val="0"/>
          <w:color w:val="auto"/>
          <w:spacing w:val="0"/>
          <w:sz w:val="28"/>
          <w:szCs w:val="28"/>
          <w:shd w:val="clear" w:fill="FFFFFF"/>
          <w:vertAlign w:val="baseline"/>
          <w:lang w:eastAsia="zh-CN"/>
        </w:rPr>
        <w:t>，定期召开膳食管理会议、定期检查餐食定量与营养分析工作，确保改</w:t>
      </w:r>
      <w:r>
        <w:rPr>
          <w:rFonts w:hint="eastAsia" w:ascii="仿宋" w:hAnsi="仿宋" w:eastAsia="仿宋" w:cs="仿宋"/>
          <w:i w:val="0"/>
          <w:spacing w:val="0"/>
          <w:sz w:val="28"/>
          <w:szCs w:val="28"/>
          <w:shd w:val="clear" w:fill="FFFFFF"/>
          <w:vertAlign w:val="baseline"/>
          <w:lang w:eastAsia="zh-CN"/>
        </w:rPr>
        <w:t>进措施落实到位。</w:t>
      </w: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D789A"/>
    <w:multiLevelType w:val="multilevel"/>
    <w:tmpl w:val="114D789A"/>
    <w:lvl w:ilvl="0" w:tentative="0">
      <w:start w:val="2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91" w:hanging="420"/>
      </w:pPr>
    </w:lvl>
    <w:lvl w:ilvl="2" w:tentative="0">
      <w:start w:val="1"/>
      <w:numFmt w:val="lowerRoman"/>
      <w:lvlText w:val="%3."/>
      <w:lvlJc w:val="right"/>
      <w:pPr>
        <w:ind w:left="1811" w:hanging="420"/>
      </w:pPr>
    </w:lvl>
    <w:lvl w:ilvl="3" w:tentative="0">
      <w:start w:val="1"/>
      <w:numFmt w:val="decimal"/>
      <w:lvlText w:val="%4."/>
      <w:lvlJc w:val="left"/>
      <w:pPr>
        <w:ind w:left="2231" w:hanging="420"/>
      </w:pPr>
    </w:lvl>
    <w:lvl w:ilvl="4" w:tentative="0">
      <w:start w:val="1"/>
      <w:numFmt w:val="lowerLetter"/>
      <w:lvlText w:val="%5)"/>
      <w:lvlJc w:val="left"/>
      <w:pPr>
        <w:ind w:left="2651" w:hanging="420"/>
      </w:pPr>
    </w:lvl>
    <w:lvl w:ilvl="5" w:tentative="0">
      <w:start w:val="1"/>
      <w:numFmt w:val="lowerRoman"/>
      <w:lvlText w:val="%6."/>
      <w:lvlJc w:val="right"/>
      <w:pPr>
        <w:ind w:left="3071" w:hanging="420"/>
      </w:pPr>
    </w:lvl>
    <w:lvl w:ilvl="6" w:tentative="0">
      <w:start w:val="1"/>
      <w:numFmt w:val="decimal"/>
      <w:lvlText w:val="%7."/>
      <w:lvlJc w:val="left"/>
      <w:pPr>
        <w:ind w:left="3491" w:hanging="420"/>
      </w:pPr>
    </w:lvl>
    <w:lvl w:ilvl="7" w:tentative="0">
      <w:start w:val="1"/>
      <w:numFmt w:val="lowerLetter"/>
      <w:lvlText w:val="%8)"/>
      <w:lvlJc w:val="left"/>
      <w:pPr>
        <w:ind w:left="3911" w:hanging="420"/>
      </w:pPr>
    </w:lvl>
    <w:lvl w:ilvl="8" w:tentative="0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01"/>
    <w:rsid w:val="00000F1E"/>
    <w:rsid w:val="00015828"/>
    <w:rsid w:val="00021E38"/>
    <w:rsid w:val="00022AF8"/>
    <w:rsid w:val="00024241"/>
    <w:rsid w:val="00035320"/>
    <w:rsid w:val="00051C0A"/>
    <w:rsid w:val="000947FD"/>
    <w:rsid w:val="000A580C"/>
    <w:rsid w:val="000B1526"/>
    <w:rsid w:val="000B4FA7"/>
    <w:rsid w:val="000E250B"/>
    <w:rsid w:val="0011607E"/>
    <w:rsid w:val="00182F06"/>
    <w:rsid w:val="001E3964"/>
    <w:rsid w:val="00230219"/>
    <w:rsid w:val="002448B5"/>
    <w:rsid w:val="00270CE7"/>
    <w:rsid w:val="00287DF0"/>
    <w:rsid w:val="002A4653"/>
    <w:rsid w:val="00305D34"/>
    <w:rsid w:val="003153D3"/>
    <w:rsid w:val="00344518"/>
    <w:rsid w:val="003724BC"/>
    <w:rsid w:val="0037757C"/>
    <w:rsid w:val="00394244"/>
    <w:rsid w:val="003A001E"/>
    <w:rsid w:val="003F0627"/>
    <w:rsid w:val="004000B1"/>
    <w:rsid w:val="00405325"/>
    <w:rsid w:val="00422798"/>
    <w:rsid w:val="00427EA1"/>
    <w:rsid w:val="004632B2"/>
    <w:rsid w:val="00472D6E"/>
    <w:rsid w:val="00487740"/>
    <w:rsid w:val="004E2CD4"/>
    <w:rsid w:val="00504ED0"/>
    <w:rsid w:val="00516B76"/>
    <w:rsid w:val="005232C1"/>
    <w:rsid w:val="0055315C"/>
    <w:rsid w:val="00554DBD"/>
    <w:rsid w:val="0056587C"/>
    <w:rsid w:val="005775EA"/>
    <w:rsid w:val="00597BEC"/>
    <w:rsid w:val="005C1D9A"/>
    <w:rsid w:val="005C5C15"/>
    <w:rsid w:val="005E7D96"/>
    <w:rsid w:val="0060515B"/>
    <w:rsid w:val="00620B13"/>
    <w:rsid w:val="00632B2D"/>
    <w:rsid w:val="00636801"/>
    <w:rsid w:val="0064286F"/>
    <w:rsid w:val="00643B26"/>
    <w:rsid w:val="006440BE"/>
    <w:rsid w:val="00650E3E"/>
    <w:rsid w:val="006C3B76"/>
    <w:rsid w:val="006D428E"/>
    <w:rsid w:val="006E493E"/>
    <w:rsid w:val="006E785C"/>
    <w:rsid w:val="007A10CE"/>
    <w:rsid w:val="007B6F40"/>
    <w:rsid w:val="007C2606"/>
    <w:rsid w:val="007E00B9"/>
    <w:rsid w:val="00821A24"/>
    <w:rsid w:val="00822E42"/>
    <w:rsid w:val="008250A1"/>
    <w:rsid w:val="0083798C"/>
    <w:rsid w:val="008410C1"/>
    <w:rsid w:val="0084221A"/>
    <w:rsid w:val="008D140F"/>
    <w:rsid w:val="008F6BAA"/>
    <w:rsid w:val="00901054"/>
    <w:rsid w:val="00911F4B"/>
    <w:rsid w:val="00947BEF"/>
    <w:rsid w:val="00970B27"/>
    <w:rsid w:val="0099299A"/>
    <w:rsid w:val="009D67B1"/>
    <w:rsid w:val="009E71B5"/>
    <w:rsid w:val="00A16601"/>
    <w:rsid w:val="00A2244A"/>
    <w:rsid w:val="00A333AD"/>
    <w:rsid w:val="00A42BB4"/>
    <w:rsid w:val="00A47F89"/>
    <w:rsid w:val="00A74A7D"/>
    <w:rsid w:val="00A80BBE"/>
    <w:rsid w:val="00A92540"/>
    <w:rsid w:val="00AA2312"/>
    <w:rsid w:val="00AB0A39"/>
    <w:rsid w:val="00AD7BF2"/>
    <w:rsid w:val="00AE4BD5"/>
    <w:rsid w:val="00AF2E47"/>
    <w:rsid w:val="00B37EA6"/>
    <w:rsid w:val="00B37EF7"/>
    <w:rsid w:val="00B42BAD"/>
    <w:rsid w:val="00B61965"/>
    <w:rsid w:val="00B71429"/>
    <w:rsid w:val="00B81C4E"/>
    <w:rsid w:val="00BB1EFC"/>
    <w:rsid w:val="00BC2CA6"/>
    <w:rsid w:val="00BC3458"/>
    <w:rsid w:val="00BD6BFA"/>
    <w:rsid w:val="00C113E3"/>
    <w:rsid w:val="00C4011A"/>
    <w:rsid w:val="00C4368A"/>
    <w:rsid w:val="00C714F5"/>
    <w:rsid w:val="00C746CD"/>
    <w:rsid w:val="00C748B5"/>
    <w:rsid w:val="00CE7D1D"/>
    <w:rsid w:val="00D01000"/>
    <w:rsid w:val="00D02CD1"/>
    <w:rsid w:val="00D177B0"/>
    <w:rsid w:val="00D203A2"/>
    <w:rsid w:val="00D205AE"/>
    <w:rsid w:val="00D644EC"/>
    <w:rsid w:val="00D903B1"/>
    <w:rsid w:val="00D93EAE"/>
    <w:rsid w:val="00D975B2"/>
    <w:rsid w:val="00DB51BC"/>
    <w:rsid w:val="00DF565E"/>
    <w:rsid w:val="00DF7106"/>
    <w:rsid w:val="00E00598"/>
    <w:rsid w:val="00E16D41"/>
    <w:rsid w:val="00E4660B"/>
    <w:rsid w:val="00E52355"/>
    <w:rsid w:val="00E80AD6"/>
    <w:rsid w:val="00E929BC"/>
    <w:rsid w:val="00E96A9A"/>
    <w:rsid w:val="00EA3767"/>
    <w:rsid w:val="00ED5CB4"/>
    <w:rsid w:val="00F16DCA"/>
    <w:rsid w:val="00F25EF5"/>
    <w:rsid w:val="00F51B9D"/>
    <w:rsid w:val="00F85D70"/>
    <w:rsid w:val="00FA39F6"/>
    <w:rsid w:val="00FA5550"/>
    <w:rsid w:val="00FD628C"/>
    <w:rsid w:val="00FE1B95"/>
    <w:rsid w:val="07506A90"/>
    <w:rsid w:val="098659D5"/>
    <w:rsid w:val="0B08388D"/>
    <w:rsid w:val="0D892CAF"/>
    <w:rsid w:val="0FD93DBB"/>
    <w:rsid w:val="145C7FB0"/>
    <w:rsid w:val="172E0A4A"/>
    <w:rsid w:val="1B451C25"/>
    <w:rsid w:val="1B9B2757"/>
    <w:rsid w:val="25B07717"/>
    <w:rsid w:val="2AB40F49"/>
    <w:rsid w:val="2ECD5C2C"/>
    <w:rsid w:val="33374AC4"/>
    <w:rsid w:val="39A50CEE"/>
    <w:rsid w:val="3E9D68A4"/>
    <w:rsid w:val="43053612"/>
    <w:rsid w:val="49D94C98"/>
    <w:rsid w:val="4B8B3941"/>
    <w:rsid w:val="4CE34A08"/>
    <w:rsid w:val="523C722A"/>
    <w:rsid w:val="59B519FC"/>
    <w:rsid w:val="5A504287"/>
    <w:rsid w:val="5BC66D89"/>
    <w:rsid w:val="6157671A"/>
    <w:rsid w:val="63481296"/>
    <w:rsid w:val="6A403D14"/>
    <w:rsid w:val="6BD24FE1"/>
    <w:rsid w:val="6C106764"/>
    <w:rsid w:val="6E8D171F"/>
    <w:rsid w:val="73677C2E"/>
    <w:rsid w:val="763F4F79"/>
    <w:rsid w:val="79C43D9C"/>
    <w:rsid w:val="7BA01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link w:val="17"/>
    <w:unhideWhenUsed/>
    <w:qFormat/>
    <w:uiPriority w:val="99"/>
    <w:pPr>
      <w:spacing w:line="360" w:lineRule="auto"/>
      <w:ind w:firstLine="643" w:firstLineChars="200"/>
      <w:jc w:val="left"/>
    </w:pPr>
    <w:rPr>
      <w:rFonts w:ascii="Calibri" w:hAnsi="Calibri" w:cs="宋体"/>
      <w:sz w:val="24"/>
      <w:szCs w:val="24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不明显参考1"/>
    <w:basedOn w:val="8"/>
    <w:qFormat/>
    <w:uiPriority w:val="31"/>
    <w:rPr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customStyle="1" w:styleId="12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3">
    <w:name w:val="正文1"/>
    <w:qFormat/>
    <w:uiPriority w:val="0"/>
    <w:pPr>
      <w:spacing w:before="160" w:line="288" w:lineRule="auto"/>
    </w:pPr>
    <w:rPr>
      <w:rFonts w:ascii="Helvetica" w:hAnsi="Helvetica" w:eastAsia="Helvetica" w:cs="Helvetica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7">
    <w:name w:val="正文文本 字符"/>
    <w:basedOn w:val="8"/>
    <w:link w:val="3"/>
    <w:qFormat/>
    <w:uiPriority w:val="99"/>
    <w:rPr>
      <w:rFonts w:ascii="Calibri" w:hAnsi="Calibri" w:cs="宋体"/>
      <w:kern w:val="2"/>
      <w:sz w:val="24"/>
      <w:szCs w:val="24"/>
    </w:rPr>
  </w:style>
  <w:style w:type="character" w:customStyle="1" w:styleId="18">
    <w:name w:val="批注文字 字符"/>
    <w:basedOn w:val="8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4953</Words>
  <Characters>5063</Characters>
  <Lines>40</Lines>
  <Paragraphs>11</Paragraphs>
  <TotalTime>3</TotalTime>
  <ScaleCrop>false</ScaleCrop>
  <LinksUpToDate>false</LinksUpToDate>
  <CharactersWithSpaces>5099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2023-10-30T01:22:00Z</dcterms:created>
  <dc:creator>LENOVO</dc:creator>
  <cp:lastModifiedBy>董鸣</cp:lastModifiedBy>
  <dcterms:modified xsi:type="dcterms:W3CDTF">2025-07-18T06:06:57Z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A82930F3DEF941CCA557538417515F8C_13</vt:lpwstr>
  </property>
  <property fmtid="{D5CDD505-2E9C-101B-9397-08002B2CF9AE}" pid="4" name="KSOTemplateDocerSaveRecord">
    <vt:lpwstr>eyJoZGlkIjoiZTE1MWFmN2MxNmNlMzBmNGY5MWRlNzhmMmZkNmI2ODEiLCJ1c2VySWQiOiI2NDAxNDU3MzgifQ==</vt:lpwstr>
  </property>
</Properties>
</file>