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97B2">
      <w:pPr>
        <w:widowControl/>
        <w:jc w:val="distribute"/>
        <w:rPr>
          <w:rFonts w:hint="eastAsia" w:ascii="方正小标宋简体" w:hAnsi="宋体" w:eastAsia="方正小标宋简体" w:cs="宋体"/>
          <w:b/>
          <w:kern w:val="0"/>
          <w:sz w:val="48"/>
          <w:szCs w:val="48"/>
        </w:rPr>
      </w:pPr>
      <w:r>
        <w:rPr>
          <w:rFonts w:hint="eastAsia" w:ascii="方正小标宋简体" w:hAnsi="宋体" w:eastAsia="方正小标宋简体" w:cs="宋体"/>
          <w:b/>
          <w:color w:val="FF0000"/>
          <w:kern w:val="0"/>
          <w:sz w:val="48"/>
          <w:szCs w:val="48"/>
        </w:rPr>
        <w:t>上海市闵行区人民政府教育督导室文件</w:t>
      </w:r>
    </w:p>
    <w:p w14:paraId="49FAA24D">
      <w:pPr>
        <w:spacing w:line="500" w:lineRule="exact"/>
        <w:jc w:val="center"/>
        <w:rPr>
          <w:rFonts w:ascii="仿宋_GB2312" w:eastAsia="仿宋_GB2312"/>
          <w:sz w:val="32"/>
        </w:rPr>
      </w:pPr>
    </w:p>
    <w:p w14:paraId="4EDFD40A">
      <w:pPr>
        <w:spacing w:line="500" w:lineRule="exact"/>
        <w:jc w:val="center"/>
        <w:rPr>
          <w:rFonts w:ascii="仿宋_GB2312" w:eastAsia="仿宋_GB2312"/>
          <w:sz w:val="32"/>
        </w:rPr>
      </w:pPr>
    </w:p>
    <w:p w14:paraId="17E4CD29">
      <w:pPr>
        <w:pBdr>
          <w:bottom w:val="single" w:color="FF0000" w:sz="12" w:space="1"/>
        </w:pBdr>
        <w:spacing w:line="560" w:lineRule="exact"/>
        <w:jc w:val="center"/>
        <w:rPr>
          <w:rFonts w:hint="eastAsia" w:ascii="仿宋" w:hAnsi="仿宋" w:eastAsia="仿宋"/>
          <w:sz w:val="32"/>
        </w:rPr>
      </w:pPr>
      <w:r>
        <w:rPr>
          <w:rFonts w:hint="eastAsia" w:ascii="仿宋" w:hAnsi="仿宋" w:eastAsia="仿宋"/>
          <w:sz w:val="32"/>
        </w:rPr>
        <w:t>闵府教督〔202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12</w:t>
      </w:r>
      <w:r>
        <w:rPr>
          <w:rFonts w:hint="eastAsia" w:ascii="仿宋" w:hAnsi="仿宋" w:eastAsia="仿宋"/>
          <w:sz w:val="32"/>
        </w:rPr>
        <w:t>号</w:t>
      </w:r>
    </w:p>
    <w:p w14:paraId="37AE4BAD">
      <w:pPr>
        <w:jc w:val="center"/>
        <w:rPr>
          <w:rFonts w:ascii="Times New Roman" w:hAnsi="Times New Roman"/>
          <w:szCs w:val="21"/>
        </w:rPr>
      </w:pPr>
      <w:r>
        <w:rPr>
          <w:rFonts w:hint="eastAsia" w:ascii="宋体" w:hAnsi="宋体"/>
          <w:b/>
          <w:szCs w:val="21"/>
        </w:rPr>
        <w:t xml:space="preserve"> </w:t>
      </w:r>
    </w:p>
    <w:p w14:paraId="0751FAE5">
      <w:pPr>
        <w:widowControl/>
        <w:snapToGrid w:val="0"/>
        <w:jc w:val="center"/>
        <w:rPr>
          <w:rFonts w:hint="eastAsia" w:ascii="方正小标宋简体" w:hAnsi="仿宋" w:eastAsia="方正小标宋简体" w:cs="宋体"/>
          <w:color w:val="000000" w:themeColor="text1"/>
          <w:spacing w:val="-11"/>
          <w:kern w:val="0"/>
          <w:sz w:val="44"/>
          <w:szCs w:val="36"/>
          <w14:textFill>
            <w14:solidFill>
              <w14:schemeClr w14:val="tx1"/>
            </w14:solidFill>
          </w14:textFill>
        </w:rPr>
      </w:pPr>
      <w:r>
        <w:rPr>
          <w:rFonts w:hint="eastAsia" w:ascii="方正小标宋简体" w:hAnsi="仿宋" w:eastAsia="方正小标宋简体" w:cs="宋体"/>
          <w:color w:val="000000" w:themeColor="text1"/>
          <w:spacing w:val="-11"/>
          <w:kern w:val="0"/>
          <w:sz w:val="44"/>
          <w:szCs w:val="36"/>
          <w14:textFill>
            <w14:solidFill>
              <w14:schemeClr w14:val="tx1"/>
            </w14:solidFill>
          </w14:textFill>
        </w:rPr>
        <w:t>关于印发</w:t>
      </w:r>
      <w:r>
        <w:rPr>
          <w:rFonts w:hint="eastAsia" w:ascii="方正小标宋简体" w:hAnsi="仿宋" w:eastAsia="方正小标宋简体" w:cs="宋体"/>
          <w:color w:val="000000" w:themeColor="text1"/>
          <w:spacing w:val="-11"/>
          <w:kern w:val="0"/>
          <w:sz w:val="44"/>
          <w:szCs w:val="44"/>
          <w14:textFill>
            <w14:solidFill>
              <w14:schemeClr w14:val="tx1"/>
            </w14:solidFill>
          </w14:textFill>
        </w:rPr>
        <w:t>《</w:t>
      </w:r>
      <w:r>
        <w:rPr>
          <w:rFonts w:hint="eastAsia" w:ascii="方正小标宋简体" w:hAnsi="仿宋" w:eastAsia="方正小标宋简体" w:cs="宋体"/>
          <w:color w:val="000000" w:themeColor="text1"/>
          <w:spacing w:val="-11"/>
          <w:kern w:val="0"/>
          <w:sz w:val="44"/>
          <w:szCs w:val="44"/>
          <w:lang w:val="en-US" w:eastAsia="zh-CN"/>
          <w14:textFill>
            <w14:solidFill>
              <w14:schemeClr w14:val="tx1"/>
            </w14:solidFill>
          </w14:textFill>
        </w:rPr>
        <w:t>上海</w:t>
      </w:r>
      <w:r>
        <w:rPr>
          <w:rFonts w:hint="eastAsia" w:ascii="方正小标宋简体" w:hAnsi="仿宋" w:eastAsia="方正小标宋简体" w:cs="宋体"/>
          <w:color w:val="000000" w:themeColor="text1"/>
          <w:spacing w:val="-11"/>
          <w:kern w:val="0"/>
          <w:sz w:val="44"/>
          <w:szCs w:val="36"/>
          <w14:textFill>
            <w14:solidFill>
              <w14:schemeClr w14:val="tx1"/>
            </w14:solidFill>
          </w14:textFill>
        </w:rPr>
        <w:t>闵行</w:t>
      </w:r>
      <w:r>
        <w:rPr>
          <w:rFonts w:hint="eastAsia" w:ascii="方正小标宋简体" w:hAnsi="仿宋" w:eastAsia="方正小标宋简体" w:cs="宋体"/>
          <w:color w:val="000000" w:themeColor="text1"/>
          <w:spacing w:val="-11"/>
          <w:kern w:val="0"/>
          <w:sz w:val="44"/>
          <w:szCs w:val="36"/>
          <w:lang w:val="en-US" w:eastAsia="zh-CN"/>
          <w14:textFill>
            <w14:solidFill>
              <w14:schemeClr w14:val="tx1"/>
            </w14:solidFill>
          </w14:textFill>
        </w:rPr>
        <w:t>区</w:t>
      </w:r>
      <w:r>
        <w:rPr>
          <w:rFonts w:hint="eastAsia" w:ascii="方正小标宋简体" w:hAnsi="仿宋" w:eastAsia="方正小标宋简体" w:cs="宋体"/>
          <w:color w:val="000000" w:themeColor="text1"/>
          <w:spacing w:val="-11"/>
          <w:kern w:val="0"/>
          <w:sz w:val="44"/>
          <w:szCs w:val="44"/>
          <w:lang w:val="en-US" w:eastAsia="zh-CN"/>
          <w14:textFill>
            <w14:solidFill>
              <w14:schemeClr w14:val="tx1"/>
            </w14:solidFill>
          </w14:textFill>
        </w:rPr>
        <w:t>今明莲浦幼儿</w:t>
      </w:r>
      <w:r>
        <w:rPr>
          <w:rFonts w:hint="eastAsia" w:ascii="方正小标宋简体" w:hAnsi="仿宋" w:eastAsia="方正小标宋简体" w:cs="宋体"/>
          <w:color w:val="000000" w:themeColor="text1"/>
          <w:spacing w:val="-11"/>
          <w:kern w:val="0"/>
          <w:sz w:val="44"/>
          <w:szCs w:val="36"/>
          <w14:textFill>
            <w14:solidFill>
              <w14:schemeClr w14:val="tx1"/>
            </w14:solidFill>
          </w14:textFill>
        </w:rPr>
        <w:t>园办园水</w:t>
      </w:r>
      <w:r>
        <w:rPr>
          <w:rFonts w:hint="eastAsia" w:ascii="方正小标宋简体" w:hAnsi="仿宋" w:eastAsia="方正小标宋简体" w:cs="宋体"/>
          <w:color w:val="000000" w:themeColor="text1"/>
          <w:spacing w:val="-11"/>
          <w:kern w:val="0"/>
          <w:sz w:val="44"/>
          <w:szCs w:val="44"/>
          <w14:textFill>
            <w14:solidFill>
              <w14:schemeClr w14:val="tx1"/>
            </w14:solidFill>
          </w14:textFill>
        </w:rPr>
        <w:t>平（20</w:t>
      </w:r>
      <w:r>
        <w:rPr>
          <w:rFonts w:hint="eastAsia" w:ascii="方正小标宋简体" w:hAnsi="仿宋" w:eastAsia="方正小标宋简体" w:cs="宋体"/>
          <w:color w:val="000000" w:themeColor="text1"/>
          <w:spacing w:val="-11"/>
          <w:kern w:val="0"/>
          <w:sz w:val="44"/>
          <w:szCs w:val="44"/>
          <w:lang w:val="en-US" w:eastAsia="zh-CN"/>
          <w14:textFill>
            <w14:solidFill>
              <w14:schemeClr w14:val="tx1"/>
            </w14:solidFill>
          </w14:textFill>
        </w:rPr>
        <w:t>20</w:t>
      </w:r>
      <w:r>
        <w:rPr>
          <w:rFonts w:hint="eastAsia" w:ascii="方正小标宋简体" w:hAnsi="仿宋" w:eastAsia="方正小标宋简体" w:cs="宋体"/>
          <w:color w:val="000000" w:themeColor="text1"/>
          <w:spacing w:val="-11"/>
          <w:kern w:val="0"/>
          <w:sz w:val="44"/>
          <w:szCs w:val="44"/>
          <w14:textFill>
            <w14:solidFill>
              <w14:schemeClr w14:val="tx1"/>
            </w14:solidFill>
          </w14:textFill>
        </w:rPr>
        <w:t>-202</w:t>
      </w:r>
      <w:r>
        <w:rPr>
          <w:rFonts w:hint="eastAsia" w:ascii="方正小标宋简体" w:hAnsi="仿宋" w:eastAsia="方正小标宋简体" w:cs="宋体"/>
          <w:color w:val="000000" w:themeColor="text1"/>
          <w:spacing w:val="-11"/>
          <w:kern w:val="0"/>
          <w:sz w:val="44"/>
          <w:szCs w:val="44"/>
          <w:lang w:val="en-US" w:eastAsia="zh-CN"/>
          <w14:textFill>
            <w14:solidFill>
              <w14:schemeClr w14:val="tx1"/>
            </w14:solidFill>
          </w14:textFill>
        </w:rPr>
        <w:t>5</w:t>
      </w:r>
      <w:r>
        <w:rPr>
          <w:rFonts w:hint="eastAsia" w:ascii="方正小标宋简体" w:hAnsi="仿宋" w:eastAsia="方正小标宋简体" w:cs="宋体"/>
          <w:color w:val="000000" w:themeColor="text1"/>
          <w:spacing w:val="-11"/>
          <w:kern w:val="0"/>
          <w:sz w:val="44"/>
          <w:szCs w:val="44"/>
          <w14:textFill>
            <w14:solidFill>
              <w14:schemeClr w14:val="tx1"/>
            </w14:solidFill>
          </w14:textFill>
        </w:rPr>
        <w:t>）综合督导意见书</w:t>
      </w:r>
      <w:r>
        <w:rPr>
          <w:rFonts w:hint="eastAsia" w:ascii="方正小标宋简体" w:hAnsi="仿宋" w:eastAsia="方正小标宋简体" w:cs="宋体"/>
          <w:color w:val="000000" w:themeColor="text1"/>
          <w:spacing w:val="-11"/>
          <w:kern w:val="0"/>
          <w:sz w:val="44"/>
          <w:szCs w:val="36"/>
          <w14:textFill>
            <w14:solidFill>
              <w14:schemeClr w14:val="tx1"/>
            </w14:solidFill>
          </w14:textFill>
        </w:rPr>
        <w:t>》的通知</w:t>
      </w:r>
    </w:p>
    <w:p w14:paraId="38769D73">
      <w:pPr>
        <w:snapToGrid w:val="0"/>
        <w:spacing w:line="360" w:lineRule="auto"/>
        <w:rPr>
          <w:rFonts w:hint="eastAsia" w:ascii="仿宋" w:hAnsi="仿宋" w:eastAsia="仿宋"/>
          <w:bCs/>
          <w:color w:val="000000" w:themeColor="text1"/>
          <w:kern w:val="20"/>
          <w:sz w:val="22"/>
          <w:szCs w:val="32"/>
          <w14:textFill>
            <w14:solidFill>
              <w14:schemeClr w14:val="tx1"/>
            </w14:solidFill>
          </w14:textFill>
        </w:rPr>
      </w:pPr>
    </w:p>
    <w:p w14:paraId="1FA9D924">
      <w:pPr>
        <w:snapToGrid w:val="0"/>
        <w:spacing w:line="360" w:lineRule="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上海</w:t>
      </w:r>
      <w:r>
        <w:rPr>
          <w:rFonts w:hint="eastAsia" w:ascii="仿宋" w:hAnsi="仿宋" w:eastAsia="仿宋"/>
          <w:color w:val="000000" w:themeColor="text1"/>
          <w:kern w:val="0"/>
          <w:sz w:val="32"/>
          <w:szCs w:val="32"/>
          <w14:textFill>
            <w14:solidFill>
              <w14:schemeClr w14:val="tx1"/>
            </w14:solidFill>
          </w14:textFill>
        </w:rPr>
        <w:t>闵行</w:t>
      </w:r>
      <w:r>
        <w:rPr>
          <w:rFonts w:hint="eastAsia" w:ascii="仿宋" w:hAnsi="仿宋" w:eastAsia="仿宋"/>
          <w:color w:val="000000" w:themeColor="text1"/>
          <w:kern w:val="0"/>
          <w:sz w:val="32"/>
          <w:szCs w:val="32"/>
          <w:lang w:val="en-US" w:eastAsia="zh-CN"/>
          <w14:textFill>
            <w14:solidFill>
              <w14:schemeClr w14:val="tx1"/>
            </w14:solidFill>
          </w14:textFill>
        </w:rPr>
        <w:t>区</w:t>
      </w:r>
      <w:r>
        <w:rPr>
          <w:rFonts w:hint="eastAsia" w:ascii="仿宋" w:hAnsi="仿宋" w:eastAsia="仿宋"/>
          <w:color w:val="000000" w:themeColor="text1"/>
          <w:kern w:val="0"/>
          <w:sz w:val="32"/>
          <w:szCs w:val="32"/>
          <w14:textFill>
            <w14:solidFill>
              <w14:schemeClr w14:val="tx1"/>
            </w14:solidFill>
          </w14:textFill>
        </w:rPr>
        <w:t>今明莲浦幼儿园：</w:t>
      </w:r>
    </w:p>
    <w:p w14:paraId="0A3E5D19">
      <w:pPr>
        <w:widowControl/>
        <w:snapToGrid w:val="0"/>
        <w:spacing w:line="360" w:lineRule="auto"/>
        <w:ind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现将《</w:t>
      </w:r>
      <w:r>
        <w:rPr>
          <w:rFonts w:hint="eastAsia" w:ascii="仿宋" w:hAnsi="仿宋" w:eastAsia="仿宋"/>
          <w:color w:val="000000" w:themeColor="text1"/>
          <w:kern w:val="0"/>
          <w:sz w:val="32"/>
          <w:szCs w:val="32"/>
          <w:lang w:val="en-US" w:eastAsia="zh-CN"/>
          <w14:textFill>
            <w14:solidFill>
              <w14:schemeClr w14:val="tx1"/>
            </w14:solidFill>
          </w14:textFill>
        </w:rPr>
        <w:t>上海</w:t>
      </w:r>
      <w:r>
        <w:rPr>
          <w:rFonts w:hint="eastAsia" w:ascii="仿宋" w:hAnsi="仿宋" w:eastAsia="仿宋"/>
          <w:color w:val="000000" w:themeColor="text1"/>
          <w:kern w:val="0"/>
          <w:sz w:val="32"/>
          <w:szCs w:val="32"/>
          <w14:textFill>
            <w14:solidFill>
              <w14:schemeClr w14:val="tx1"/>
            </w14:solidFill>
          </w14:textFill>
        </w:rPr>
        <w:t>闵行</w:t>
      </w:r>
      <w:r>
        <w:rPr>
          <w:rFonts w:hint="eastAsia" w:ascii="仿宋" w:hAnsi="仿宋" w:eastAsia="仿宋"/>
          <w:color w:val="000000" w:themeColor="text1"/>
          <w:kern w:val="0"/>
          <w:sz w:val="32"/>
          <w:szCs w:val="32"/>
          <w:lang w:val="en-US" w:eastAsia="zh-CN"/>
          <w14:textFill>
            <w14:solidFill>
              <w14:schemeClr w14:val="tx1"/>
            </w14:solidFill>
          </w14:textFill>
        </w:rPr>
        <w:t>区今明莲浦</w:t>
      </w:r>
      <w:r>
        <w:rPr>
          <w:rFonts w:hint="eastAsia" w:ascii="仿宋" w:hAnsi="仿宋" w:eastAsia="仿宋"/>
          <w:color w:val="000000" w:themeColor="text1"/>
          <w:kern w:val="0"/>
          <w:sz w:val="32"/>
          <w:szCs w:val="32"/>
          <w14:textFill>
            <w14:solidFill>
              <w14:schemeClr w14:val="tx1"/>
            </w14:solidFill>
          </w14:textFill>
        </w:rPr>
        <w:t>幼儿园办园水平（20</w:t>
      </w:r>
      <w:r>
        <w:rPr>
          <w:rFonts w:hint="eastAsia" w:ascii="仿宋" w:hAnsi="仿宋" w:eastAsia="仿宋"/>
          <w:color w:val="000000" w:themeColor="text1"/>
          <w:kern w:val="0"/>
          <w:sz w:val="32"/>
          <w:szCs w:val="32"/>
          <w:lang w:val="en-US" w:eastAsia="zh-CN"/>
          <w14:textFill>
            <w14:solidFill>
              <w14:schemeClr w14:val="tx1"/>
            </w14:solidFill>
          </w14:textFill>
        </w:rPr>
        <w:t>20</w:t>
      </w:r>
      <w:r>
        <w:rPr>
          <w:rFonts w:hint="eastAsia" w:ascii="仿宋" w:hAnsi="仿宋" w:eastAsia="仿宋"/>
          <w:color w:val="000000" w:themeColor="text1"/>
          <w:kern w:val="0"/>
          <w:sz w:val="32"/>
          <w:szCs w:val="32"/>
          <w14:textFill>
            <w14:solidFill>
              <w14:schemeClr w14:val="tx1"/>
            </w14:solidFill>
          </w14:textFill>
        </w:rPr>
        <w:t>-202</w:t>
      </w:r>
      <w:r>
        <w:rPr>
          <w:rFonts w:hint="eastAsia" w:ascii="仿宋" w:hAnsi="仿宋" w:eastAsia="仿宋"/>
          <w:color w:val="000000" w:themeColor="text1"/>
          <w:kern w:val="0"/>
          <w:sz w:val="32"/>
          <w:szCs w:val="32"/>
          <w:lang w:val="en-US" w:eastAsia="zh-CN"/>
          <w14:textFill>
            <w14:solidFill>
              <w14:schemeClr w14:val="tx1"/>
            </w14:solidFill>
          </w14:textFill>
        </w:rPr>
        <w:t>5</w:t>
      </w:r>
      <w:r>
        <w:rPr>
          <w:rFonts w:hint="eastAsia" w:ascii="仿宋" w:hAnsi="仿宋" w:eastAsia="仿宋"/>
          <w:color w:val="000000" w:themeColor="text1"/>
          <w:kern w:val="0"/>
          <w:sz w:val="32"/>
          <w:szCs w:val="32"/>
          <w14:textFill>
            <w14:solidFill>
              <w14:schemeClr w14:val="tx1"/>
            </w14:solidFill>
          </w14:textFill>
        </w:rPr>
        <w:t>）综合督导意见书》印发给你们。请针对意见书中提出的问题和改进建议，在认真研究的基础上制定出改进计划，在收到意见书的一个月内书面报我室。</w:t>
      </w:r>
    </w:p>
    <w:p w14:paraId="4A2A7F3C">
      <w:pPr>
        <w:widowControl/>
        <w:snapToGrid w:val="0"/>
        <w:spacing w:line="360" w:lineRule="auto"/>
        <w:jc w:val="left"/>
        <w:rPr>
          <w:rFonts w:hint="eastAsia" w:ascii="仿宋" w:hAnsi="仿宋" w:eastAsia="仿宋"/>
          <w:color w:val="000000" w:themeColor="text1"/>
          <w:kern w:val="0"/>
          <w:sz w:val="32"/>
          <w:szCs w:val="32"/>
          <w14:textFill>
            <w14:solidFill>
              <w14:schemeClr w14:val="tx1"/>
            </w14:solidFill>
          </w14:textFill>
        </w:rPr>
      </w:pPr>
    </w:p>
    <w:p w14:paraId="4480131C">
      <w:pPr>
        <w:widowControl/>
        <w:snapToGrid w:val="0"/>
        <w:spacing w:line="360" w:lineRule="auto"/>
        <w:ind w:left="708" w:leftChars="337" w:firstLine="1"/>
        <w:jc w:val="left"/>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附件：</w:t>
      </w:r>
      <w:r>
        <w:rPr>
          <w:rFonts w:hint="eastAsia" w:ascii="仿宋" w:hAnsi="仿宋" w:eastAsia="仿宋"/>
          <w:color w:val="000000" w:themeColor="text1"/>
          <w:kern w:val="0"/>
          <w:sz w:val="32"/>
          <w:szCs w:val="32"/>
          <w:lang w:val="en-US" w:eastAsia="zh-CN"/>
          <w14:textFill>
            <w14:solidFill>
              <w14:schemeClr w14:val="tx1"/>
            </w14:solidFill>
          </w14:textFill>
        </w:rPr>
        <w:t>上海</w:t>
      </w:r>
      <w:r>
        <w:rPr>
          <w:rFonts w:hint="eastAsia" w:ascii="仿宋" w:hAnsi="仿宋" w:eastAsia="仿宋"/>
          <w:color w:val="000000" w:themeColor="text1"/>
          <w:kern w:val="0"/>
          <w:sz w:val="32"/>
          <w:szCs w:val="32"/>
          <w14:textFill>
            <w14:solidFill>
              <w14:schemeClr w14:val="tx1"/>
            </w14:solidFill>
          </w14:textFill>
        </w:rPr>
        <w:t>闵行</w:t>
      </w:r>
      <w:r>
        <w:rPr>
          <w:rFonts w:hint="eastAsia" w:ascii="仿宋" w:hAnsi="仿宋" w:eastAsia="仿宋"/>
          <w:color w:val="000000" w:themeColor="text1"/>
          <w:kern w:val="0"/>
          <w:sz w:val="32"/>
          <w:szCs w:val="32"/>
          <w:lang w:val="en-US" w:eastAsia="zh-CN"/>
          <w14:textFill>
            <w14:solidFill>
              <w14:schemeClr w14:val="tx1"/>
            </w14:solidFill>
          </w14:textFill>
        </w:rPr>
        <w:t>区</w:t>
      </w:r>
      <w:r>
        <w:rPr>
          <w:rFonts w:hint="eastAsia" w:ascii="仿宋" w:hAnsi="仿宋" w:eastAsia="仿宋"/>
          <w:color w:val="000000" w:themeColor="text1"/>
          <w:kern w:val="0"/>
          <w:sz w:val="32"/>
          <w:szCs w:val="32"/>
          <w14:textFill>
            <w14:solidFill>
              <w14:schemeClr w14:val="tx1"/>
            </w14:solidFill>
          </w14:textFill>
        </w:rPr>
        <w:t>今明莲浦幼儿园办园水</w:t>
      </w:r>
      <w:r>
        <w:rPr>
          <w:rFonts w:hint="eastAsia" w:ascii="仿宋" w:hAnsi="仿宋" w:eastAsia="仿宋"/>
          <w:color w:val="000000" w:themeColor="text1"/>
          <w:kern w:val="0"/>
          <w:sz w:val="32"/>
          <w:szCs w:val="32"/>
          <w:lang w:val="en-US" w:eastAsia="zh-CN"/>
          <w14:textFill>
            <w14:solidFill>
              <w14:schemeClr w14:val="tx1"/>
            </w14:solidFill>
          </w14:textFill>
        </w:rPr>
        <w:t>平</w:t>
      </w:r>
      <w:r>
        <w:rPr>
          <w:rFonts w:hint="eastAsia" w:ascii="仿宋" w:hAnsi="仿宋" w:eastAsia="仿宋"/>
          <w:color w:val="000000" w:themeColor="text1"/>
          <w:kern w:val="0"/>
          <w:sz w:val="32"/>
          <w:szCs w:val="32"/>
          <w14:textFill>
            <w14:solidFill>
              <w14:schemeClr w14:val="tx1"/>
            </w14:solidFill>
          </w14:textFill>
        </w:rPr>
        <w:t>（20</w:t>
      </w:r>
      <w:r>
        <w:rPr>
          <w:rFonts w:hint="eastAsia" w:ascii="仿宋" w:hAnsi="仿宋" w:eastAsia="仿宋"/>
          <w:color w:val="000000" w:themeColor="text1"/>
          <w:kern w:val="0"/>
          <w:sz w:val="32"/>
          <w:szCs w:val="32"/>
          <w:lang w:val="en-US" w:eastAsia="zh-CN"/>
          <w14:textFill>
            <w14:solidFill>
              <w14:schemeClr w14:val="tx1"/>
            </w14:solidFill>
          </w14:textFill>
        </w:rPr>
        <w:t>20</w:t>
      </w:r>
      <w:r>
        <w:rPr>
          <w:rFonts w:hint="eastAsia" w:ascii="仿宋" w:hAnsi="仿宋" w:eastAsia="仿宋"/>
          <w:color w:val="000000" w:themeColor="text1"/>
          <w:kern w:val="0"/>
          <w:sz w:val="32"/>
          <w:szCs w:val="32"/>
          <w14:textFill>
            <w14:solidFill>
              <w14:schemeClr w14:val="tx1"/>
            </w14:solidFill>
          </w14:textFill>
        </w:rPr>
        <w:t>-202</w:t>
      </w:r>
      <w:r>
        <w:rPr>
          <w:rFonts w:hint="eastAsia" w:ascii="仿宋" w:hAnsi="仿宋" w:eastAsia="仿宋"/>
          <w:color w:val="000000" w:themeColor="text1"/>
          <w:kern w:val="0"/>
          <w:sz w:val="32"/>
          <w:szCs w:val="32"/>
          <w:lang w:val="en-US" w:eastAsia="zh-CN"/>
          <w14:textFill>
            <w14:solidFill>
              <w14:schemeClr w14:val="tx1"/>
            </w14:solidFill>
          </w14:textFill>
        </w:rPr>
        <w:t>5</w:t>
      </w:r>
      <w:r>
        <w:rPr>
          <w:rFonts w:hint="eastAsia" w:ascii="仿宋" w:hAnsi="仿宋" w:eastAsia="仿宋"/>
          <w:color w:val="000000" w:themeColor="text1"/>
          <w:kern w:val="0"/>
          <w:sz w:val="32"/>
          <w:szCs w:val="32"/>
          <w14:textFill>
            <w14:solidFill>
              <w14:schemeClr w14:val="tx1"/>
            </w14:solidFill>
          </w14:textFill>
        </w:rPr>
        <w:t>）综合督导意见书</w:t>
      </w:r>
    </w:p>
    <w:p w14:paraId="65F81315">
      <w:pPr>
        <w:snapToGrid w:val="0"/>
        <w:spacing w:line="360" w:lineRule="auto"/>
        <w:ind w:firstLine="560" w:firstLineChars="200"/>
        <w:rPr>
          <w:rFonts w:hint="eastAsia" w:ascii="仿宋" w:hAnsi="仿宋" w:eastAsia="仿宋"/>
          <w:color w:val="000000" w:themeColor="text1"/>
          <w:spacing w:val="-20"/>
          <w:kern w:val="0"/>
          <w:sz w:val="32"/>
          <w:szCs w:val="32"/>
          <w14:textFill>
            <w14:solidFill>
              <w14:schemeClr w14:val="tx1"/>
            </w14:solidFill>
          </w14:textFill>
        </w:rPr>
      </w:pPr>
    </w:p>
    <w:p w14:paraId="01543D59">
      <w:pPr>
        <w:pStyle w:val="4"/>
        <w:snapToGrid w:val="0"/>
        <w:spacing w:before="0" w:beforeAutospacing="0" w:after="0" w:afterAutospacing="0" w:line="360" w:lineRule="auto"/>
        <w:ind w:left="2098" w:firstLine="641"/>
        <w:jc w:val="righ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闵行区人民政府教育督导室</w:t>
      </w:r>
    </w:p>
    <w:p w14:paraId="279EEA22">
      <w:pPr>
        <w:pStyle w:val="4"/>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年6月30日</w:t>
      </w:r>
    </w:p>
    <w:p w14:paraId="13A652C4">
      <w:pPr>
        <w:spacing w:after="80" w:line="500" w:lineRule="exact"/>
        <w:ind w:firstLine="280" w:firstLineChars="100"/>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公开属性：主动公开</w:t>
      </w:r>
      <w:r>
        <w:rPr>
          <w:rFonts w:hint="eastAsia" w:ascii="黑体" w:hAnsi="黑体" w:eastAsia="黑体"/>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384810</wp:posOffset>
                </wp:positionV>
                <wp:extent cx="573405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30.3pt;height:0pt;width:451.5pt;z-index:251659264;mso-width-relative:page;mso-height-relative:page;" filled="f" stroked="t" coordsize="21600,21600" o:gfxdata="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JRoR0wAA&#10;AAYBAAAPAAAAAAAAAAEAIAAAACIAAABkcnMvZG93bnJldi54bWxQSwECFAAUAAAACACHTuJA4m5g&#10;2+oBAAC4AwAADgAAAAAAAAABACAAAAAiAQAAZHJzL2Uyb0RvYy54bWxQSwUGAAAAAAYABgBZAQAA&#10;fgUAAAAA&#10;">
                <v:path arrowok="t"/>
                <v:fill on="f" focussize="0,0"/>
                <v:stroke color="#000000" joinstyle="round"/>
                <v:imagedata o:title=""/>
                <o:lock v:ext="edit" aspectratio="f"/>
              </v:line>
            </w:pict>
          </mc:Fallback>
        </mc:AlternateContent>
      </w:r>
    </w:p>
    <w:p w14:paraId="0EC712C6">
      <w:pPr>
        <w:spacing w:before="80" w:after="80" w:line="500" w:lineRule="exact"/>
        <w:ind w:firstLine="280" w:firstLineChars="1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抄送：闵行区人民政府办公室、</w:t>
      </w:r>
      <w:r>
        <w:rPr>
          <w:rFonts w:hint="eastAsia" w:ascii="仿宋" w:hAnsi="仿宋" w:eastAsia="仿宋"/>
          <w:color w:val="000000" w:themeColor="text1"/>
          <w:sz w:val="28"/>
          <w:szCs w:val="28"/>
          <w:lang w:val="en-US" w:eastAsia="zh-CN"/>
          <w14:textFill>
            <w14:solidFill>
              <w14:schemeClr w14:val="tx1"/>
            </w14:solidFill>
          </w14:textFill>
        </w:rPr>
        <w:t>莘庄镇</w:t>
      </w:r>
      <w:r>
        <w:rPr>
          <w:rFonts w:hint="eastAsia" w:ascii="仿宋" w:hAnsi="仿宋" w:eastAsia="仿宋"/>
          <w:color w:val="000000" w:themeColor="text1"/>
          <w:sz w:val="28"/>
          <w:szCs w:val="28"/>
          <w14:textFill>
            <w14:solidFill>
              <w14:schemeClr w14:val="tx1"/>
            </w14:solidFill>
          </w14:textFill>
        </w:rPr>
        <w:t>、上海市闵行区教育局</w:t>
      </w:r>
    </w:p>
    <w:p w14:paraId="7F466BF1">
      <w:pPr>
        <w:spacing w:after="80" w:line="500" w:lineRule="exact"/>
        <w:ind w:firstLine="280" w:firstLineChars="100"/>
        <w:rPr>
          <w:rFonts w:hint="eastAsia" w:ascii="仿宋" w:hAnsi="仿宋" w:eastAsia="仿宋"/>
          <w:color w:val="000000" w:themeColor="text1"/>
          <w:sz w:val="28"/>
          <w:szCs w:val="28"/>
          <w14:textFill>
            <w14:solidFill>
              <w14:schemeClr w14:val="tx1"/>
            </w14:solidFill>
          </w14:textFill>
        </w:rPr>
      </w:pPr>
      <w:r>
        <w:rPr>
          <w:rFonts w:hint="eastAsia" w:ascii="Times New Roman" w:hAnsi="Times New Roman" w:eastAsia="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-6350</wp:posOffset>
                </wp:positionV>
                <wp:extent cx="573405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5pt;height:0pt;width:451.5pt;z-index:251660288;mso-width-relative:page;mso-height-relative:page;" filled="f" stroked="t" coordsize="21600,21600" o:gfxdata="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tlovrTAAAA&#10;BgEAAA8AAAAAAAAAAQAgAAAAIgAAAGRycy9kb3ducmV2LnhtbFBLAQIUABQAAAAIAIdO4kBEd1uf&#10;6QEAALgDAAAOAAAAAAAAAAEAIAAAACIBAABkcnMvZTJvRG9jLnhtbFBLBQYAAAAABgAGAFkBAAB9&#10;BQAAAAA=&#10;">
                <v:path arrowok="t"/>
                <v:fill on="f" focussize="0,0"/>
                <v:stroke color="#000000" joinstyle="round"/>
                <v:imagedata o:title=""/>
                <o:lock v:ext="edit" aspectratio="f"/>
              </v:line>
            </w:pict>
          </mc:Fallback>
        </mc:AlternateContent>
      </w:r>
      <w:r>
        <w:rPr>
          <w:rFonts w:hint="eastAsia" w:ascii="Times New Roman" w:hAnsi="Times New Roman" w:eastAsia="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374650</wp:posOffset>
                </wp:positionV>
                <wp:extent cx="573405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9.5pt;height:0pt;width:451.5pt;z-index:251660288;mso-width-relative:page;mso-height-relative:page;" filled="f" stroked="t" coordsize="21600,21600" o:gfxdata="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DBrX1AAA&#10;AAYBAAAPAAAAAAAAAAEAIAAAACIAAABkcnMvZG93bnJldi54bWxQSwECFAAUAAAACACHTuJArl0W&#10;U+kBAAC4AwAADgAAAAAAAAABACAAAAAjAQAAZHJzL2Uyb0RvYy54bWxQSwUGAAAAAAYABgBZAQAA&#10;fgUAAAAA&#10;">
                <v:path arrowok="t"/>
                <v:fill on="f" focussize="0,0"/>
                <v:stroke color="#000000" joinstyle="round"/>
                <v:imagedata o:title=""/>
                <o:lock v:ext="edit" aspectratio="f"/>
              </v:line>
            </w:pict>
          </mc:Fallback>
        </mc:AlternateContent>
      </w:r>
      <w:r>
        <w:rPr>
          <w:rFonts w:hint="eastAsia" w:ascii="仿宋" w:hAnsi="仿宋" w:eastAsia="仿宋"/>
          <w:color w:val="000000" w:themeColor="text1"/>
          <w:sz w:val="28"/>
          <w:szCs w:val="28"/>
          <w14:textFill>
            <w14:solidFill>
              <w14:schemeClr w14:val="tx1"/>
            </w14:solidFill>
          </w14:textFill>
        </w:rPr>
        <w:t>闵行区人民政府教育督导室              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年6月30日印发</w:t>
      </w:r>
    </w:p>
    <w:p w14:paraId="3E852312">
      <w:pPr>
        <w:widowControl/>
        <w:spacing w:line="360" w:lineRule="auto"/>
        <w:jc w:val="center"/>
        <w:rPr>
          <w:rFonts w:hint="eastAsia" w:ascii="仿宋" w:hAnsi="仿宋" w:eastAsia="仿宋" w:cs="宋体"/>
          <w:b/>
          <w:kern w:val="0"/>
          <w:sz w:val="36"/>
          <w:szCs w:val="36"/>
        </w:rPr>
      </w:pPr>
    </w:p>
    <w:p w14:paraId="72F38546">
      <w:pPr>
        <w:widowControl/>
        <w:spacing w:line="360" w:lineRule="auto"/>
        <w:jc w:val="left"/>
        <w:rPr>
          <w:rFonts w:hint="eastAsia" w:ascii="黑体" w:hAnsi="黑体" w:eastAsia="黑体" w:cs="仿宋"/>
          <w:color w:val="000000" w:themeColor="text1"/>
          <w:kern w:val="0"/>
          <w:sz w:val="32"/>
          <w:szCs w:val="32"/>
          <w14:textFill>
            <w14:solidFill>
              <w14:schemeClr w14:val="tx1"/>
            </w14:solidFill>
          </w14:textFill>
        </w:rPr>
      </w:pPr>
      <w:r>
        <w:rPr>
          <w:rFonts w:hint="eastAsia" w:ascii="黑体" w:hAnsi="黑体" w:eastAsia="黑体" w:cs="仿宋"/>
          <w:color w:val="000000" w:themeColor="text1"/>
          <w:kern w:val="0"/>
          <w:sz w:val="32"/>
          <w:szCs w:val="32"/>
          <w14:textFill>
            <w14:solidFill>
              <w14:schemeClr w14:val="tx1"/>
            </w14:solidFill>
          </w14:textFill>
        </w:rPr>
        <w:t>附件</w:t>
      </w:r>
    </w:p>
    <w:p w14:paraId="5ED93785">
      <w:pPr>
        <w:widowControl/>
        <w:spacing w:line="360" w:lineRule="auto"/>
        <w:jc w:val="center"/>
        <w:rPr>
          <w:rFonts w:hint="eastAsia" w:ascii="黑体" w:hAnsi="黑体" w:eastAsia="黑体" w:cs="仿宋"/>
          <w:color w:val="000000" w:themeColor="text1"/>
          <w:kern w:val="0"/>
          <w:sz w:val="32"/>
          <w:szCs w:val="32"/>
          <w14:textFill>
            <w14:solidFill>
              <w14:schemeClr w14:val="tx1"/>
            </w14:solidFill>
          </w14:textFill>
        </w:rPr>
      </w:pPr>
    </w:p>
    <w:p w14:paraId="6B90294D">
      <w:pPr>
        <w:widowControl/>
        <w:spacing w:line="360" w:lineRule="auto"/>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上海闵行区今明莲浦幼稚园</w:t>
      </w:r>
    </w:p>
    <w:p w14:paraId="0784B519">
      <w:pPr>
        <w:widowControl/>
        <w:spacing w:line="360" w:lineRule="auto"/>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办园水平（2020-2025）综合督导意见书</w:t>
      </w:r>
    </w:p>
    <w:p w14:paraId="336F3AC7">
      <w:pPr>
        <w:widowControl/>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根据教育部《幼儿园办园行为督导评估办法》和</w:t>
      </w:r>
      <w:r>
        <w:rPr>
          <w:rFonts w:ascii="仿宋" w:hAnsi="仿宋" w:eastAsia="仿宋" w:cs="仿宋"/>
          <w:color w:val="000000"/>
          <w:kern w:val="0"/>
          <w:sz w:val="28"/>
          <w:szCs w:val="28"/>
          <w:lang w:bidi="ar"/>
        </w:rPr>
        <w:t>《上海市教育督导条例》，</w:t>
      </w:r>
      <w:r>
        <w:rPr>
          <w:rFonts w:hint="eastAsia" w:ascii="仿宋" w:hAnsi="仿宋" w:eastAsia="仿宋" w:cs="仿宋"/>
          <w:color w:val="000000"/>
          <w:kern w:val="0"/>
          <w:sz w:val="28"/>
          <w:szCs w:val="28"/>
          <w:lang w:bidi="ar"/>
        </w:rPr>
        <w:t>闵行区人民政府教育督导室于2025年</w:t>
      </w:r>
      <w:r>
        <w:rPr>
          <w:rFonts w:ascii="仿宋" w:hAnsi="仿宋" w:eastAsia="仿宋" w:cs="仿宋"/>
          <w:color w:val="000000"/>
          <w:kern w:val="0"/>
          <w:sz w:val="28"/>
          <w:szCs w:val="28"/>
          <w:lang w:bidi="ar"/>
        </w:rPr>
        <w:t>5</w:t>
      </w:r>
      <w:r>
        <w:rPr>
          <w:rFonts w:hint="eastAsia" w:ascii="仿宋" w:hAnsi="仿宋" w:eastAsia="仿宋" w:cs="仿宋"/>
          <w:color w:val="000000"/>
          <w:kern w:val="0"/>
          <w:sz w:val="28"/>
          <w:szCs w:val="28"/>
          <w:lang w:bidi="ar"/>
        </w:rPr>
        <w:t>月</w:t>
      </w:r>
      <w:r>
        <w:rPr>
          <w:rFonts w:ascii="仿宋" w:hAnsi="仿宋" w:eastAsia="仿宋" w:cs="仿宋"/>
          <w:color w:val="000000"/>
          <w:kern w:val="0"/>
          <w:sz w:val="28"/>
          <w:szCs w:val="28"/>
          <w:lang w:bidi="ar"/>
        </w:rPr>
        <w:t>23</w:t>
      </w:r>
      <w:r>
        <w:rPr>
          <w:rFonts w:hint="eastAsia" w:ascii="仿宋" w:hAnsi="仿宋" w:eastAsia="仿宋" w:cs="仿宋"/>
          <w:color w:val="000000"/>
          <w:kern w:val="0"/>
          <w:sz w:val="28"/>
          <w:szCs w:val="28"/>
          <w:lang w:bidi="ar"/>
        </w:rPr>
        <w:t>日对</w:t>
      </w:r>
      <w:r>
        <w:rPr>
          <w:rFonts w:hint="eastAsia" w:ascii="仿宋" w:hAnsi="仿宋" w:eastAsia="仿宋" w:cs="仿宋"/>
          <w:color w:val="000000"/>
          <w:kern w:val="0"/>
          <w:sz w:val="28"/>
          <w:szCs w:val="28"/>
          <w:lang w:val="en-US" w:eastAsia="zh-CN" w:bidi="ar"/>
        </w:rPr>
        <w:t>上海</w:t>
      </w:r>
      <w:r>
        <w:rPr>
          <w:rFonts w:ascii="仿宋" w:hAnsi="仿宋" w:eastAsia="仿宋" w:cs="仿宋"/>
          <w:color w:val="000000"/>
          <w:kern w:val="0"/>
          <w:sz w:val="28"/>
          <w:szCs w:val="28"/>
          <w:lang w:bidi="ar"/>
        </w:rPr>
        <w:t>闵行区今明莲浦</w:t>
      </w:r>
      <w:r>
        <w:rPr>
          <w:rFonts w:hint="eastAsia" w:ascii="仿宋" w:hAnsi="仿宋" w:eastAsia="仿宋" w:cs="仿宋"/>
          <w:color w:val="000000"/>
          <w:kern w:val="0"/>
          <w:sz w:val="28"/>
          <w:szCs w:val="28"/>
          <w:lang w:val="en-US" w:eastAsia="zh-CN" w:bidi="ar"/>
        </w:rPr>
        <w:t>幼稚园</w:t>
      </w:r>
      <w:r>
        <w:rPr>
          <w:rFonts w:hint="eastAsia" w:ascii="仿宋" w:hAnsi="仿宋" w:eastAsia="仿宋" w:cs="仿宋"/>
          <w:color w:val="000000"/>
          <w:kern w:val="0"/>
          <w:sz w:val="28"/>
          <w:szCs w:val="28"/>
          <w:lang w:bidi="ar"/>
        </w:rPr>
        <w:t>办园水平（2020-2025）进行了实地督导评估。实地督导前，督导组审核幼儿园提交的材料；对园内</w:t>
      </w:r>
      <w:r>
        <w:rPr>
          <w:rFonts w:ascii="仿宋" w:hAnsi="仿宋" w:eastAsia="仿宋" w:cs="仿宋"/>
          <w:color w:val="000000"/>
          <w:kern w:val="0"/>
          <w:sz w:val="28"/>
          <w:szCs w:val="28"/>
          <w:lang w:bidi="ar"/>
        </w:rPr>
        <w:t>24</w:t>
      </w:r>
      <w:r>
        <w:rPr>
          <w:rFonts w:hint="eastAsia" w:ascii="仿宋" w:hAnsi="仿宋" w:eastAsia="仿宋" w:cs="仿宋"/>
          <w:color w:val="000000"/>
          <w:kern w:val="0"/>
          <w:sz w:val="28"/>
          <w:szCs w:val="28"/>
          <w:lang w:bidi="ar"/>
        </w:rPr>
        <w:t>名教师以及</w:t>
      </w:r>
      <w:r>
        <w:rPr>
          <w:rFonts w:ascii="仿宋" w:hAnsi="仿宋" w:eastAsia="仿宋" w:cs="仿宋"/>
          <w:color w:val="000000"/>
          <w:kern w:val="0"/>
          <w:sz w:val="28"/>
          <w:szCs w:val="28"/>
          <w:lang w:bidi="ar"/>
        </w:rPr>
        <w:t>69</w:t>
      </w:r>
      <w:r>
        <w:rPr>
          <w:rFonts w:hint="eastAsia" w:ascii="仿宋" w:hAnsi="仿宋" w:eastAsia="仿宋" w:cs="仿宋"/>
          <w:color w:val="000000"/>
          <w:kern w:val="0"/>
          <w:sz w:val="28"/>
          <w:szCs w:val="28"/>
          <w:lang w:bidi="ar"/>
        </w:rPr>
        <w:t>位家长进行问卷调查。实地督导期间，督导组通过听取</w:t>
      </w:r>
      <w:r>
        <w:rPr>
          <w:rFonts w:ascii="仿宋" w:hAnsi="仿宋" w:eastAsia="仿宋" w:cs="仿宋"/>
          <w:color w:val="000000"/>
          <w:kern w:val="0"/>
          <w:sz w:val="28"/>
          <w:szCs w:val="28"/>
          <w:lang w:bidi="ar"/>
        </w:rPr>
        <w:t>牛小霞</w:t>
      </w:r>
      <w:r>
        <w:rPr>
          <w:rFonts w:hint="eastAsia" w:ascii="仿宋" w:hAnsi="仿宋" w:eastAsia="仿宋" w:cs="仿宋"/>
          <w:color w:val="000000"/>
          <w:kern w:val="0"/>
          <w:sz w:val="28"/>
          <w:szCs w:val="28"/>
          <w:lang w:bidi="ar"/>
        </w:rPr>
        <w:t>园长自评汇报，察看园容园貌、现场查阅资料、观摩一日活动各个环节，访谈幼儿园园长、民办园举办者、中层干部、教研组长、教师以及三大员</w:t>
      </w:r>
      <w:r>
        <w:rPr>
          <w:rFonts w:ascii="仿宋" w:hAnsi="仿宋" w:eastAsia="仿宋" w:cs="仿宋"/>
          <w:color w:val="000000"/>
          <w:kern w:val="0"/>
          <w:sz w:val="28"/>
          <w:szCs w:val="28"/>
          <w:lang w:bidi="ar"/>
        </w:rPr>
        <w:t>25</w:t>
      </w:r>
      <w:r>
        <w:rPr>
          <w:rFonts w:hint="eastAsia" w:ascii="仿宋" w:hAnsi="仿宋" w:eastAsia="仿宋" w:cs="仿宋"/>
          <w:color w:val="000000"/>
          <w:kern w:val="0"/>
          <w:sz w:val="28"/>
          <w:szCs w:val="28"/>
          <w:lang w:bidi="ar"/>
        </w:rPr>
        <w:t>人次。</w:t>
      </w:r>
    </w:p>
    <w:p w14:paraId="4D2EB511">
      <w:pPr>
        <w:ind w:firstLine="562" w:firstLineChars="200"/>
        <w:jc w:val="left"/>
        <w:rPr>
          <w:rStyle w:val="8"/>
          <w:rFonts w:hint="eastAsia" w:ascii="仿宋" w:hAnsi="仿宋" w:eastAsia="仿宋" w:cs="仿宋_GB2312"/>
          <w:sz w:val="28"/>
          <w:szCs w:val="28"/>
          <w:lang w:eastAsia="zh-TW"/>
        </w:rPr>
      </w:pPr>
      <w:r>
        <w:rPr>
          <w:rStyle w:val="8"/>
          <w:rFonts w:ascii="仿宋" w:hAnsi="仿宋" w:eastAsia="仿宋" w:cs="仿宋_GB2312"/>
          <w:b/>
          <w:bCs/>
          <w:sz w:val="28"/>
          <w:szCs w:val="28"/>
          <w:lang w:val="zh-TW" w:eastAsia="zh-TW"/>
        </w:rPr>
        <w:t>综合分析各类信息，督导组认为：</w:t>
      </w:r>
      <w:r>
        <w:rPr>
          <w:rStyle w:val="8"/>
          <w:rFonts w:hint="eastAsia" w:ascii="仿宋" w:hAnsi="仿宋" w:eastAsia="仿宋" w:cs="仿宋_GB2312"/>
          <w:b w:val="0"/>
          <w:bCs w:val="0"/>
          <w:sz w:val="28"/>
          <w:szCs w:val="28"/>
          <w:lang w:val="en-US" w:eastAsia="zh-CN"/>
        </w:rPr>
        <w:t>上海</w:t>
      </w:r>
      <w:r>
        <w:rPr>
          <w:rStyle w:val="8"/>
          <w:rFonts w:ascii="仿宋" w:hAnsi="仿宋" w:eastAsia="仿宋" w:cs="仿宋_GB2312"/>
          <w:sz w:val="28"/>
          <w:szCs w:val="28"/>
          <w:lang w:eastAsia="zh-TW"/>
        </w:rPr>
        <w:t>闵行区</w:t>
      </w:r>
      <w:r>
        <w:rPr>
          <w:rStyle w:val="8"/>
          <w:rFonts w:hint="eastAsia" w:ascii="仿宋" w:hAnsi="仿宋" w:eastAsia="仿宋" w:cs="仿宋_GB2312"/>
          <w:sz w:val="28"/>
          <w:szCs w:val="28"/>
        </w:rPr>
        <w:t>今明莲浦幼稚园</w:t>
      </w:r>
      <w:r>
        <w:rPr>
          <w:rStyle w:val="8"/>
          <w:rFonts w:ascii="仿宋" w:hAnsi="仿宋" w:eastAsia="仿宋" w:cs="仿宋_GB2312"/>
          <w:sz w:val="28"/>
          <w:szCs w:val="28"/>
          <w:lang w:eastAsia="zh-TW"/>
        </w:rPr>
        <w:t>整体办园水平</w:t>
      </w:r>
      <w:r>
        <w:rPr>
          <w:rStyle w:val="8"/>
          <w:rFonts w:hint="eastAsia" w:ascii="仿宋" w:hAnsi="仿宋" w:eastAsia="仿宋" w:cs="仿宋_GB2312"/>
          <w:sz w:val="28"/>
          <w:szCs w:val="28"/>
        </w:rPr>
        <w:t>较好</w:t>
      </w:r>
      <w:r>
        <w:rPr>
          <w:rStyle w:val="8"/>
          <w:rFonts w:ascii="仿宋" w:hAnsi="仿宋" w:eastAsia="仿宋" w:cs="仿宋_GB2312"/>
          <w:sz w:val="28"/>
          <w:szCs w:val="28"/>
          <w:lang w:eastAsia="zh-TW"/>
        </w:rPr>
        <w:t>，表现为：</w:t>
      </w:r>
      <w:r>
        <w:rPr>
          <w:rFonts w:ascii="仿宋" w:hAnsi="仿宋" w:eastAsia="仿宋" w:cs="仿宋"/>
          <w:bCs/>
          <w:sz w:val="28"/>
          <w:szCs w:val="28"/>
        </w:rPr>
        <w:t>幼儿园治理结构基本规范，办园许可、园长变更、《章程》制定等工作流程均符合相关规定</w:t>
      </w:r>
      <w:r>
        <w:rPr>
          <w:rFonts w:hint="eastAsia" w:ascii="仿宋" w:hAnsi="仿宋" w:eastAsia="仿宋" w:cs="仿宋"/>
          <w:bCs/>
          <w:sz w:val="28"/>
          <w:szCs w:val="28"/>
        </w:rPr>
        <w:t>；</w:t>
      </w:r>
      <w:r>
        <w:rPr>
          <w:rStyle w:val="8"/>
          <w:rFonts w:ascii="仿宋" w:hAnsi="仿宋" w:eastAsia="仿宋" w:cs="仿宋_GB2312"/>
          <w:sz w:val="28"/>
          <w:szCs w:val="28"/>
          <w:lang w:eastAsia="zh-TW"/>
        </w:rPr>
        <w:t>家园社协同育人，家长满意率达100％；创设</w:t>
      </w:r>
      <w:r>
        <w:rPr>
          <w:rStyle w:val="8"/>
          <w:rFonts w:hint="eastAsia" w:ascii="仿宋" w:hAnsi="仿宋" w:eastAsia="仿宋" w:cs="仿宋_GB2312"/>
          <w:sz w:val="28"/>
          <w:szCs w:val="28"/>
        </w:rPr>
        <w:t>“小而精”</w:t>
      </w:r>
      <w:r>
        <w:rPr>
          <w:rStyle w:val="8"/>
          <w:rFonts w:ascii="仿宋" w:hAnsi="仿宋" w:eastAsia="仿宋" w:cs="仿宋_GB2312"/>
          <w:sz w:val="28"/>
          <w:szCs w:val="28"/>
          <w:lang w:eastAsia="zh-TW"/>
        </w:rPr>
        <w:t>的户外自然环境，满足幼儿各类游戏的需要，各项生均面积达标；</w:t>
      </w:r>
      <w:r>
        <w:rPr>
          <w:rFonts w:hint="eastAsia" w:ascii="仿宋" w:hAnsi="仿宋" w:eastAsia="仿宋" w:cs="仿宋"/>
          <w:bCs/>
          <w:sz w:val="28"/>
          <w:szCs w:val="28"/>
        </w:rPr>
        <w:t>建立常态化师德师风长效管理机制，成立领导小组和督查小组，形成涵盖检查、问责、考核等方面的制度与监督体系。</w:t>
      </w:r>
      <w:r>
        <w:rPr>
          <w:rStyle w:val="8"/>
          <w:rFonts w:ascii="仿宋" w:hAnsi="仿宋" w:eastAsia="仿宋" w:cs="仿宋_GB2312"/>
          <w:sz w:val="28"/>
          <w:szCs w:val="28"/>
          <w:lang w:eastAsia="zh-TW"/>
        </w:rPr>
        <w:t>课程实施过程中，教师有“儿童优先”的理念，</w:t>
      </w:r>
      <w:r>
        <w:rPr>
          <w:rStyle w:val="8"/>
          <w:rFonts w:hint="eastAsia" w:ascii="仿宋" w:hAnsi="仿宋" w:eastAsia="仿宋" w:cs="仿宋_GB2312"/>
          <w:sz w:val="28"/>
          <w:szCs w:val="28"/>
        </w:rPr>
        <w:t>充分落实“户外2小时”要求，</w:t>
      </w:r>
      <w:r>
        <w:rPr>
          <w:rStyle w:val="8"/>
          <w:rFonts w:ascii="仿宋" w:hAnsi="仿宋" w:eastAsia="仿宋" w:cs="仿宋_GB2312"/>
          <w:sz w:val="28"/>
          <w:szCs w:val="28"/>
          <w:lang w:eastAsia="zh-TW"/>
        </w:rPr>
        <w:t>课程设置基本均衡。但是，幼儿园</w:t>
      </w:r>
      <w:r>
        <w:rPr>
          <w:rStyle w:val="8"/>
          <w:rFonts w:hint="eastAsia" w:ascii="仿宋" w:hAnsi="仿宋" w:eastAsia="仿宋" w:cs="仿宋_GB2312"/>
          <w:sz w:val="28"/>
          <w:szCs w:val="28"/>
        </w:rPr>
        <w:t>管理架构、各类</w:t>
      </w:r>
      <w:r>
        <w:rPr>
          <w:rStyle w:val="8"/>
          <w:rFonts w:ascii="仿宋" w:hAnsi="仿宋" w:eastAsia="仿宋" w:cs="仿宋_GB2312"/>
          <w:sz w:val="28"/>
          <w:szCs w:val="28"/>
          <w:lang w:eastAsia="zh-TW"/>
        </w:rPr>
        <w:t>制度、幼儿发展的全面、卫生保健工作的规范等均需要进一步思考和实践。</w:t>
      </w:r>
    </w:p>
    <w:p w14:paraId="57FCE2CC">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依据《202</w:t>
      </w:r>
      <w:r>
        <w:rPr>
          <w:rFonts w:ascii="仿宋" w:hAnsi="仿宋" w:eastAsia="仿宋"/>
          <w:sz w:val="28"/>
          <w:szCs w:val="28"/>
        </w:rPr>
        <w:t>4</w:t>
      </w:r>
      <w:r>
        <w:rPr>
          <w:rFonts w:hint="eastAsia" w:ascii="仿宋" w:hAnsi="仿宋" w:eastAsia="仿宋"/>
          <w:sz w:val="28"/>
          <w:szCs w:val="28"/>
        </w:rPr>
        <w:t>学年闵行区中小学（幼儿园）办学水平综合督导方案》，对照督导指标，提出如下评估意见。</w:t>
      </w:r>
    </w:p>
    <w:p w14:paraId="6B7FE979">
      <w:pPr>
        <w:widowControl/>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一、主要做法与成效</w:t>
      </w:r>
    </w:p>
    <w:p w14:paraId="55376ACE">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（一）重视党建引领，凝聚群团力量</w:t>
      </w:r>
    </w:p>
    <w:p w14:paraId="4A0952CD">
      <w:pPr>
        <w:ind w:firstLine="560" w:firstLineChars="200"/>
        <w:rPr>
          <w:rFonts w:hint="eastAsia" w:ascii="仿宋" w:hAnsi="仿宋" w:eastAsia="仿宋" w:cs="仿宋"/>
          <w:sz w:val="28"/>
          <w:szCs w:val="28"/>
        </w:rPr>
      </w:pPr>
      <w:r>
        <w:rPr>
          <w:rFonts w:hint="eastAsia" w:ascii="仿宋" w:hAnsi="仿宋" w:eastAsia="仿宋" w:cs="仿宋"/>
          <w:sz w:val="28"/>
          <w:szCs w:val="28"/>
        </w:rPr>
        <w:t>幼儿园能贯彻党的教育方针，落实立德树人根本任务。于2023年12月成立了“中共上海闵行区今明莲浦幼稚园联合支部委员会”，在上级党组织的领导下，党支部制定了党建制度，认真开展“三会一课”、民主生活会、主题党日、党员示范岗等活动，认真落实党建各项工作的要求。</w:t>
      </w:r>
    </w:p>
    <w:p w14:paraId="62BA66E0">
      <w:pPr>
        <w:ind w:firstLine="560" w:firstLineChars="200"/>
        <w:rPr>
          <w:rFonts w:hint="eastAsia" w:ascii="仿宋" w:hAnsi="仿宋" w:eastAsia="仿宋" w:cs="仿宋"/>
          <w:sz w:val="28"/>
          <w:szCs w:val="28"/>
        </w:rPr>
      </w:pPr>
      <w:r>
        <w:rPr>
          <w:rFonts w:hint="eastAsia" w:ascii="仿宋" w:hAnsi="仿宋" w:eastAsia="仿宋" w:cs="仿宋"/>
          <w:sz w:val="28"/>
          <w:szCs w:val="28"/>
        </w:rPr>
        <w:t>同时，通过在教师中开展“星耀莲浦 追光前行”主题教育、在全体师生中开展爱国主义主题活动等形式，引领群团建设，努力营造“抒心向暖”的校园风气。幼儿园用心为教工办实事，关心关爱青年教师的生活和工作，教职工精神面貌积极向上，向心力强，本次教工问卷的满意率高。幼儿园“跃起动力大班组”被评为“2023年度闵行区教育系统巾帼文明岗”。</w:t>
      </w:r>
    </w:p>
    <w:p w14:paraId="24098880">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（二）推进民主管理，规范治理结构</w:t>
      </w:r>
    </w:p>
    <w:p w14:paraId="1CC66A46">
      <w:pPr>
        <w:ind w:firstLine="560" w:firstLineChars="200"/>
        <w:rPr>
          <w:rFonts w:hint="eastAsia" w:ascii="仿宋" w:hAnsi="仿宋" w:eastAsia="仿宋" w:cs="仿宋"/>
          <w:sz w:val="28"/>
          <w:szCs w:val="28"/>
        </w:rPr>
      </w:pPr>
      <w:r>
        <w:rPr>
          <w:rFonts w:hint="eastAsia" w:ascii="仿宋" w:hAnsi="仿宋" w:eastAsia="仿宋" w:cs="仿宋"/>
          <w:sz w:val="28"/>
          <w:szCs w:val="28"/>
        </w:rPr>
        <w:t>幼儿园重视民主管理，制定了园务公开实施方案，对园务公开的原则、内容、形式、要求等做了比较明确的规定。园内干部评议、先进评选等工作均能充分发扬民主，公开透明。</w:t>
      </w:r>
    </w:p>
    <w:p w14:paraId="02E7B5C2">
      <w:pPr>
        <w:ind w:firstLine="560" w:firstLineChars="200"/>
        <w:rPr>
          <w:rFonts w:hint="eastAsia" w:ascii="仿宋" w:hAnsi="仿宋" w:eastAsia="仿宋" w:cs="仿宋"/>
          <w:sz w:val="28"/>
          <w:szCs w:val="28"/>
        </w:rPr>
      </w:pPr>
      <w:r>
        <w:rPr>
          <w:rFonts w:hint="eastAsia" w:ascii="仿宋" w:hAnsi="仿宋" w:eastAsia="仿宋" w:cs="仿宋"/>
          <w:sz w:val="28"/>
          <w:szCs w:val="28"/>
        </w:rPr>
        <w:t>幼儿园重视发挥全教会的作用，全教会流程基本规范，教职工能围绕中心议题建言献策，所有提案均能有答复、有结案。幼儿园治理结构基本规范，办园许可、园长变更、《章程》制定等工作流程均符合相关规定。目前，幼儿园理事会成员5人，其中包括党支部书记1名，另有4名具有5年以上教育经历，另有监事1名，法人结构合理。2024年幼儿园召开2次理事会会议，有决议和会议记录。</w:t>
      </w:r>
    </w:p>
    <w:p w14:paraId="0E347B0B">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（三）优化人员架构，强化权益保障</w:t>
      </w:r>
    </w:p>
    <w:p w14:paraId="0E6104E2">
      <w:pPr>
        <w:ind w:firstLine="560" w:firstLineChars="200"/>
        <w:rPr>
          <w:rFonts w:hint="eastAsia" w:ascii="仿宋" w:hAnsi="仿宋" w:eastAsia="仿宋" w:cs="仿宋"/>
          <w:sz w:val="28"/>
          <w:szCs w:val="28"/>
        </w:rPr>
      </w:pPr>
      <w:r>
        <w:rPr>
          <w:rFonts w:hint="eastAsia" w:ascii="仿宋" w:hAnsi="仿宋" w:eastAsia="仿宋" w:cs="仿宋"/>
          <w:sz w:val="28"/>
          <w:szCs w:val="28"/>
        </w:rPr>
        <w:t>幼儿园高度重视人员架构的规范性与教职工权益的保障工作。目前，幼儿园现有教工24人，人员配置合理，12名教师均具备学前教育专业和本科学历，形成了由10名高级育婴师、1名中级教师和9名初级教师组成的基础职称梯队，师生比例配备符合教学需求。园长及全体教职工均持证上岗，资质达标，聘用流程严谨，劳动合同规范。</w:t>
      </w:r>
    </w:p>
    <w:p w14:paraId="3B04F8D7">
      <w:pPr>
        <w:rPr>
          <w:rFonts w:hint="eastAsia" w:ascii="仿宋" w:hAnsi="仿宋" w:eastAsia="仿宋" w:cs="仿宋"/>
          <w:sz w:val="28"/>
          <w:szCs w:val="28"/>
        </w:rPr>
      </w:pPr>
      <w:r>
        <w:rPr>
          <w:rFonts w:hint="eastAsia" w:ascii="仿宋" w:hAnsi="仿宋" w:eastAsia="仿宋" w:cs="仿宋"/>
          <w:sz w:val="28"/>
          <w:szCs w:val="28"/>
        </w:rPr>
        <w:t>在权益保障方面，幼儿园严格执行从业禁止和准入查询制度，全额缴纳社保公积金，为教职工提供了稳定的工作环境和良好的福利待遇。这些举措不仅增强了教职工的归属感和工作积极性，也为教育教学的稳定开展筑牢了根基。</w:t>
      </w:r>
    </w:p>
    <w:p w14:paraId="48CB266C">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（四）注重师德建设，提升专业能力 </w:t>
      </w:r>
    </w:p>
    <w:p w14:paraId="348DE0AA">
      <w:pPr>
        <w:ind w:firstLine="560" w:firstLineChars="200"/>
        <w:rPr>
          <w:rFonts w:hint="eastAsia" w:ascii="仿宋" w:hAnsi="仿宋" w:eastAsia="仿宋" w:cs="仿宋"/>
          <w:sz w:val="28"/>
          <w:szCs w:val="28"/>
        </w:rPr>
      </w:pPr>
      <w:r>
        <w:rPr>
          <w:rFonts w:hint="eastAsia" w:ascii="仿宋" w:hAnsi="仿宋" w:eastAsia="仿宋" w:cs="仿宋"/>
          <w:sz w:val="28"/>
          <w:szCs w:val="28"/>
        </w:rPr>
        <w:t>幼儿园将师德建设作为教师队伍建设的核心，建立常态化长效管理机制，成立领导小组和督查小组，完善检查、问责、考核等制度体系。通过教工自查、学校督查、家长问卷等多渠道监督，及时纠正教师不规范行为。注重将师德融入日常，通过签订"师德承诺书"、开展"夸夸大会""弘扬教育家精神"等主题活动，将师德师风纳入园本研修，并与评优、职称评定等挂钩，获市民办幼儿园师德教育活动最佳风采奖等荣誉。</w:t>
      </w:r>
    </w:p>
    <w:p w14:paraId="41F0B505">
      <w:pPr>
        <w:ind w:firstLine="560" w:firstLineChars="200"/>
        <w:rPr>
          <w:rFonts w:hint="eastAsia" w:ascii="仿宋" w:hAnsi="仿宋" w:eastAsia="仿宋" w:cs="仿宋"/>
          <w:sz w:val="28"/>
          <w:szCs w:val="28"/>
        </w:rPr>
      </w:pPr>
      <w:r>
        <w:rPr>
          <w:rFonts w:hint="eastAsia" w:ascii="仿宋" w:hAnsi="仿宋" w:eastAsia="仿宋" w:cs="仿宋"/>
          <w:sz w:val="28"/>
          <w:szCs w:val="28"/>
        </w:rPr>
        <w:t>在专业能力培养方面，幼儿园制定师资队伍建设五年规划，采用案例分析、模拟演练等多样化园本培训形式，内容覆盖教育评估指南等专业内容。针对新教师实施"青蓝带教工程"，通过个案撰写、教学设计等培养环节促进成长；三大员培训结合教育指南要求，采用理论培训、实践观摩等方式开展。2024年联合区疾控中心举办的"诺如防控"技能比武中，保育员考核达标率100%，获专家高度评价。</w:t>
      </w:r>
    </w:p>
    <w:p w14:paraId="4A5D63CC">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（五）优化资源配置，升级基础设施</w:t>
      </w:r>
    </w:p>
    <w:p w14:paraId="7BCA60EC">
      <w:pPr>
        <w:rPr>
          <w:rFonts w:hint="eastAsia" w:ascii="仿宋" w:hAnsi="仿宋" w:eastAsia="仿宋" w:cs="仿宋"/>
          <w:sz w:val="28"/>
          <w:szCs w:val="28"/>
        </w:rPr>
      </w:pPr>
      <w:r>
        <w:rPr>
          <w:rFonts w:hint="eastAsia" w:ascii="仿宋" w:hAnsi="仿宋" w:eastAsia="仿宋" w:cs="仿宋"/>
          <w:sz w:val="28"/>
          <w:szCs w:val="28"/>
        </w:rPr>
        <w:t xml:space="preserve">    幼儿园园舍场地各项生均面积规范达标，空间布局合理，符合幼儿年龄特点与发展需要。近两年，幼儿园通过整修二楼平台，拆除旧车棚，增设大面积草坪、涂鸦区、攀爬绳等改造工程，充分整合利用园所周边公共资源，因地制宜地为幼儿拓展了更加丰富、宽敞的户外游戏活动空间。</w:t>
      </w:r>
    </w:p>
    <w:p w14:paraId="1DF53972">
      <w:pPr>
        <w:ind w:firstLine="560" w:firstLineChars="200"/>
        <w:rPr>
          <w:rFonts w:hint="eastAsia" w:ascii="仿宋" w:hAnsi="仿宋" w:eastAsia="仿宋" w:cs="仿宋"/>
          <w:sz w:val="28"/>
          <w:szCs w:val="28"/>
        </w:rPr>
      </w:pPr>
      <w:r>
        <w:rPr>
          <w:rFonts w:hint="eastAsia" w:ascii="仿宋" w:hAnsi="仿宋" w:eastAsia="仿宋" w:cs="仿宋"/>
          <w:sz w:val="28"/>
          <w:szCs w:val="28"/>
        </w:rPr>
        <w:t>幼儿园注重硬件设施设备的建设与投入，极力打造“小而精，旧而暖”的园所环境。户外设有大、中、小型各类运动器械，戏水池、沙池和种植区等；室内配有多功能厅，阅读区、建构室等专用活动室，各班级均配备了钢琴、教学一体机等信息化设备，教玩具、图书种类丰富，数量充足（图书生均18册），且定期更新，为幼儿园多元化课程开展奠定了良好的硬件基础。</w:t>
      </w:r>
    </w:p>
    <w:p w14:paraId="63A979B1">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（六）优化课程实施，促进幼儿发展</w:t>
      </w:r>
    </w:p>
    <w:p w14:paraId="77AE6CBD">
      <w:pPr>
        <w:ind w:firstLine="560" w:firstLineChars="200"/>
        <w:rPr>
          <w:rFonts w:hint="eastAsia" w:ascii="仿宋" w:hAnsi="仿宋" w:eastAsia="仿宋" w:cs="仿宋"/>
          <w:sz w:val="28"/>
          <w:szCs w:val="28"/>
        </w:rPr>
      </w:pPr>
      <w:r>
        <w:rPr>
          <w:rFonts w:hint="eastAsia" w:ascii="仿宋" w:hAnsi="仿宋" w:eastAsia="仿宋" w:cs="仿宋"/>
          <w:sz w:val="28"/>
          <w:szCs w:val="28"/>
        </w:rPr>
        <w:t>幼儿园在课程实施方面展现出系统性规划与灵活性。通过科学编排作息时间，既保障了室内外活动的均衡落实，又能根据班级实际动态调整内容与节奏。尤其注重培养幼儿的参与意识，大班幼儿可参与讨论班级活动安排，教师依据需求灵活优化方案。暴雨天气下仍能有序组织户外雨天活动，充分体现对"户外两小时"要求的扎实落实，通过多样化地貌设计（如大型水池、移动沙池、种植园地等）和教工车棚改造，将有限空间转化为充满野趣的儿童乐园，实现固定与移动游戏设施的有机结合。师幼互动呈现温暖支持的特点，教师能把握不同年龄段的发展需求，如鼓励大班幼儿互助穿脱雨衣、引导小班幼儿自主整理材料，在保障安全的前提下给予充分探索空间。环境创设充分考虑空间局限性，通过立体化利用教室走廊，构建高低结构结合的学习场域，主题环境凸显幼儿学习轨迹。</w:t>
      </w:r>
    </w:p>
    <w:p w14:paraId="798E8F02">
      <w:pPr>
        <w:ind w:firstLine="560" w:firstLineChars="200"/>
        <w:rPr>
          <w:rFonts w:hint="eastAsia" w:ascii="仿宋" w:hAnsi="仿宋" w:eastAsia="仿宋" w:cs="仿宋"/>
          <w:sz w:val="28"/>
          <w:szCs w:val="28"/>
        </w:rPr>
      </w:pPr>
      <w:r>
        <w:rPr>
          <w:rFonts w:hint="eastAsia" w:ascii="仿宋" w:hAnsi="仿宋" w:eastAsia="仿宋" w:cs="仿宋"/>
          <w:sz w:val="28"/>
          <w:szCs w:val="28"/>
        </w:rPr>
        <w:t>幼儿发展呈现全面积极的态势。孩子们普遍表现出热情开朗的社交特质，能大方礼貌地交流互动，展现出较强的动手操作和多元表征能力。情绪状态稳定愉悦，对雨天等特殊天气活动表现出良好适应力，这与园所丰富的实践经验积累密切相关。日常生活习惯养成成效显著，盥洗、进餐等环节体现出良好的自我服务意识和能力。教师团队通过创设支持性环境，将课程目标有效转化为幼儿的发展成果，在有限的空间条件下实现了幼儿身心健康与综合能力的协调发展，充分彰显了"以儿童为本"的教育理念落地成效。</w:t>
      </w:r>
    </w:p>
    <w:p w14:paraId="6D1145C5">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（七）落实卫生保健，保障幼儿健康</w:t>
      </w:r>
    </w:p>
    <w:p w14:paraId="4AAE951F">
      <w:pPr>
        <w:ind w:firstLine="560" w:firstLineChars="200"/>
        <w:rPr>
          <w:rFonts w:hint="eastAsia" w:ascii="仿宋" w:hAnsi="仿宋" w:eastAsia="仿宋" w:cs="仿宋"/>
          <w:sz w:val="28"/>
          <w:szCs w:val="28"/>
        </w:rPr>
      </w:pPr>
      <w:r>
        <w:rPr>
          <w:rFonts w:hint="eastAsia" w:ascii="仿宋" w:hAnsi="仿宋" w:eastAsia="仿宋" w:cs="仿宋"/>
          <w:sz w:val="28"/>
          <w:szCs w:val="28"/>
        </w:rPr>
        <w:t>健康管理与卫生防控：园长每月对保育、保健、炊事"三大员"进行检查考核，幼儿及工作人员体检率均达100%，定期开展健康安全教育。2023学年完成"学龄前儿童挑食偏食"课题研究，幼儿出勤率86.6%；消毒防病措施完善，2个保育员操作室规范运行，消毒液浓度抽检合格，传染病应急预案完备，近2年无肠道传染病及安全事故；2024年9月食具及环境检测达标，视力不良率5.35%（矫治率100%），龋齿率13.15%（矫治率100%）。</w:t>
      </w:r>
    </w:p>
    <w:p w14:paraId="269B9829">
      <w:pPr>
        <w:ind w:firstLine="560" w:firstLineChars="200"/>
        <w:rPr>
          <w:rFonts w:hint="eastAsia" w:ascii="仿宋" w:hAnsi="仿宋" w:eastAsia="仿宋" w:cs="仿宋"/>
          <w:sz w:val="28"/>
          <w:szCs w:val="28"/>
        </w:rPr>
      </w:pPr>
      <w:r>
        <w:rPr>
          <w:rFonts w:hint="eastAsia" w:ascii="仿宋" w:hAnsi="仿宋" w:eastAsia="仿宋" w:cs="仿宋"/>
          <w:sz w:val="28"/>
          <w:szCs w:val="28"/>
        </w:rPr>
        <w:t>膳食与特殊儿童管理​：严格执行食品验收和留样制度，获评"上海市闵行区食品安全示范食堂"，幼儿与成人伙食分开，定制带量食谱并研发创新菜，每月营养分析，明厨亮灶全覆盖。特殊儿童管理成效显著：肥胖率6.6%（好转率60%）、超重率14.5%（好转率61.1%）、营养不良率5.3%（好转率100%），低体重儿童均好转；生长迟缓暂无改善。饮用水自烧符合卫生标准，体弱儿均登记干预。</w:t>
      </w:r>
    </w:p>
    <w:p w14:paraId="3A2924D4">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（八）坚持家园同行，形成育人合力</w:t>
      </w:r>
    </w:p>
    <w:p w14:paraId="57769AE0">
      <w:pPr>
        <w:ind w:firstLine="560" w:firstLineChars="200"/>
        <w:rPr>
          <w:rFonts w:hint="eastAsia" w:ascii="仿宋" w:hAnsi="仿宋" w:eastAsia="仿宋" w:cs="仿宋"/>
          <w:sz w:val="28"/>
          <w:szCs w:val="28"/>
        </w:rPr>
      </w:pPr>
      <w:r>
        <w:rPr>
          <w:rFonts w:hint="eastAsia" w:ascii="仿宋" w:hAnsi="仿宋" w:eastAsia="仿宋" w:cs="仿宋"/>
          <w:sz w:val="28"/>
          <w:szCs w:val="28"/>
        </w:rPr>
        <w:t>幼儿园高度重视家园工作，制定了学期家教工作、家委会工作计划和小结，并认真落实为家长服务项目，定期听取家长反馈意见，不断完善家长服务质量。积极搭建多种形式的家园互动平台，通过亲子活动、半日活动开放及家长学校讲座等向家长宣传幼儿园课程内容、教育理念，征集教育问题并进行互动交流。</w:t>
      </w:r>
    </w:p>
    <w:p w14:paraId="7C20769D">
      <w:pPr>
        <w:ind w:firstLine="560" w:firstLineChars="200"/>
        <w:rPr>
          <w:rFonts w:hint="eastAsia" w:ascii="仿宋" w:hAnsi="仿宋" w:eastAsia="仿宋" w:cs="仿宋"/>
          <w:sz w:val="28"/>
          <w:szCs w:val="28"/>
        </w:rPr>
      </w:pPr>
      <w:r>
        <w:rPr>
          <w:rFonts w:hint="eastAsia" w:ascii="仿宋" w:hAnsi="仿宋" w:eastAsia="仿宋" w:cs="仿宋"/>
          <w:sz w:val="28"/>
          <w:szCs w:val="28"/>
        </w:rPr>
        <w:t>同时，采用家委会、家长进课堂、家长志愿者和家长问卷等形式提高家长参与幼儿园管理工作的积极性。开展的“爸爸沙龙”项目，丰富了课程资源，增进了亲子关系与家园互动。“今明幼教”青年志愿者团队提供早护导、晚托管服务，组织0 - 3岁早教活动，缓解了社区托育难题。借助微信公众号、闵豆家园等平台，推送育儿指导信息，实现了家园即时沟通，提升了家庭教育指导的实用性。在本次家长问卷调查中，家长对幼儿园工作的满意度达到了100%。</w:t>
      </w:r>
    </w:p>
    <w:p w14:paraId="04734CD1">
      <w:pPr>
        <w:ind w:firstLine="560" w:firstLineChars="200"/>
        <w:rPr>
          <w:rFonts w:hint="eastAsia" w:ascii="黑体" w:hAnsi="黑体" w:eastAsia="黑体" w:cs="黑体"/>
          <w:b w:val="0"/>
          <w:bCs w:val="0"/>
          <w:sz w:val="28"/>
          <w:szCs w:val="28"/>
          <w:lang w:val="zh-TW" w:eastAsia="zh-TW"/>
        </w:rPr>
      </w:pPr>
      <w:r>
        <w:rPr>
          <w:rFonts w:hint="eastAsia" w:ascii="黑体" w:hAnsi="黑体" w:eastAsia="黑体" w:cs="黑体"/>
          <w:b w:val="0"/>
          <w:bCs w:val="0"/>
          <w:sz w:val="28"/>
          <w:szCs w:val="28"/>
          <w:lang w:eastAsia="zh-TW"/>
        </w:rPr>
        <w:t>二、</w:t>
      </w:r>
      <w:r>
        <w:rPr>
          <w:rFonts w:hint="eastAsia" w:ascii="黑体" w:hAnsi="黑体" w:eastAsia="黑体" w:cs="黑体"/>
          <w:b w:val="0"/>
          <w:bCs w:val="0"/>
          <w:sz w:val="28"/>
          <w:szCs w:val="28"/>
          <w:lang w:val="zh-TW" w:eastAsia="zh-TW"/>
        </w:rPr>
        <w:t>存在的主要问题与改进建议</w:t>
      </w:r>
    </w:p>
    <w:p w14:paraId="56569111">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一</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幼儿园规划、计划与总结的匹配度尚需进一步思考与完善</w:t>
      </w:r>
    </w:p>
    <w:p w14:paraId="1BE52595">
      <w:pPr>
        <w:ind w:firstLine="560" w:firstLineChars="200"/>
        <w:rPr>
          <w:rFonts w:hint="eastAsia" w:ascii="仿宋" w:hAnsi="仿宋" w:eastAsia="仿宋" w:cs="仿宋"/>
          <w:sz w:val="28"/>
          <w:szCs w:val="28"/>
        </w:rPr>
      </w:pPr>
      <w:r>
        <w:rPr>
          <w:rFonts w:hint="eastAsia" w:ascii="仿宋" w:hAnsi="仿宋" w:eastAsia="仿宋" w:cs="仿宋"/>
          <w:sz w:val="28"/>
          <w:szCs w:val="28"/>
        </w:rPr>
        <w:t>【问题】发展规划方面：未能根据幼儿园目前的优势和存在的问题提出有针对性的发展目标和举措；条线工作的目标、措施和达成标志比较简单，且未能体现递进性；办园理念和校园文化等表述缺乏莲浦特点；规划自评与达成标志之间缺乏匹配度，且未体现多方参与。各类计划方面：条线计划学期目标和措施未能匹配规划的目标和任务；条线小结未能对取得的成效进行梳理和提炼，且与计划的匹配度有待提高。</w:t>
      </w:r>
    </w:p>
    <w:p w14:paraId="5B671E58">
      <w:pPr>
        <w:ind w:firstLine="560" w:firstLineChars="200"/>
        <w:rPr>
          <w:rFonts w:hint="eastAsia" w:ascii="仿宋" w:hAnsi="仿宋" w:eastAsia="仿宋" w:cs="仿宋"/>
          <w:sz w:val="28"/>
          <w:szCs w:val="28"/>
        </w:rPr>
      </w:pPr>
      <w:r>
        <w:rPr>
          <w:rFonts w:hint="eastAsia" w:ascii="仿宋" w:hAnsi="仿宋" w:eastAsia="仿宋" w:cs="仿宋"/>
          <w:sz w:val="28"/>
          <w:szCs w:val="28"/>
        </w:rPr>
        <w:t>【建议】发展规划方面：在2025年6月开展规划年度自评时，通过向教职工、家长、社区、督学等多方征询意见，重新规划园所发展的顶层设计，特别是要思考办园理念、发展目标、培养目标的制定如何与今明园之间既有集团的共性，又凸显莲浦园的实际。同时，要仔细梳理各个条线现有的规划内容，进一步明确条线工作每学年的目标和措施，要体现全面性、系统性和递进性。各类计划方面：要落实规划引领，将规划年度目标和任务在各条线计划中予以分解，提出学期的目标和任务，目标要有可测性和递进性，任务要有操作性和针对性。此外，要进一步规范计划和总结撰写的格式，提高文本的质量。</w:t>
      </w:r>
    </w:p>
    <w:p w14:paraId="1E040BC2">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幼儿园安全风险防控须进一步加强</w:t>
      </w:r>
    </w:p>
    <w:p w14:paraId="1C43D9A3">
      <w:pPr>
        <w:ind w:firstLine="560" w:firstLineChars="200"/>
        <w:rPr>
          <w:rFonts w:hint="eastAsia" w:ascii="仿宋" w:hAnsi="仿宋" w:eastAsia="仿宋" w:cs="仿宋"/>
          <w:sz w:val="28"/>
          <w:szCs w:val="28"/>
        </w:rPr>
      </w:pPr>
      <w:r>
        <w:rPr>
          <w:rFonts w:hint="eastAsia" w:ascii="仿宋" w:hAnsi="仿宋" w:eastAsia="仿宋" w:cs="仿宋"/>
          <w:sz w:val="28"/>
          <w:szCs w:val="28"/>
        </w:rPr>
        <w:t>【问题】安全管理方面：幼儿园的组织网络架构存在逻辑分层模糊，预案内容缺乏针对性，职责内容不明确，缺乏问责机制等问题，操作性不强。财务风险方面：2024年，净资产为负（402.77万元），资产负债率2883.43%。</w:t>
      </w:r>
    </w:p>
    <w:p w14:paraId="29687E47">
      <w:pPr>
        <w:ind w:firstLine="560" w:firstLineChars="200"/>
        <w:rPr>
          <w:rFonts w:hint="eastAsia" w:ascii="仿宋" w:hAnsi="仿宋" w:eastAsia="仿宋" w:cs="仿宋"/>
          <w:sz w:val="28"/>
          <w:szCs w:val="28"/>
        </w:rPr>
      </w:pPr>
      <w:r>
        <w:rPr>
          <w:rFonts w:hint="eastAsia" w:ascii="仿宋" w:hAnsi="仿宋" w:eastAsia="仿宋" w:cs="仿宋"/>
          <w:sz w:val="28"/>
          <w:szCs w:val="28"/>
        </w:rPr>
        <w:t>【建议】安全管理方面：重新梳理安全管理网络的组织架构，明确各层级安全管理岗位的职责与隶属关系；制定分级响应预案，针对火灾、踩踏、突发疾病等紧急预案，明确处置流程、责任主体和上报路径；制定责任追究的细则与处理流程，落实安全责任。财务风险方面：进一步加强资金管理，优化管理流程、创新服务模式，同时积极争取政策扶持与社会资源，确保幼儿园经费的日常开支和正常运转，加强招生的力度，做好开源节流，有效防范财务风险。</w:t>
      </w:r>
    </w:p>
    <w:p w14:paraId="28C12C68">
      <w:pPr>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幼儿园科学膳食须进一步提升质量</w:t>
      </w:r>
    </w:p>
    <w:p w14:paraId="1B1B06F7">
      <w:pPr>
        <w:ind w:firstLine="560" w:firstLineChars="200"/>
        <w:rPr>
          <w:rFonts w:hint="eastAsia" w:ascii="仿宋" w:hAnsi="仿宋" w:eastAsia="仿宋" w:cs="仿宋"/>
          <w:sz w:val="28"/>
          <w:szCs w:val="28"/>
        </w:rPr>
      </w:pPr>
      <w:r>
        <w:rPr>
          <w:rFonts w:hint="eastAsia" w:ascii="仿宋" w:hAnsi="仿宋" w:eastAsia="仿宋" w:cs="仿宋"/>
          <w:sz w:val="28"/>
          <w:szCs w:val="28"/>
        </w:rPr>
        <w:t>【问题】创新菜研发要体现操作过程，抽查一个月营养分析，有比例不合理问题。</w:t>
      </w:r>
    </w:p>
    <w:p w14:paraId="16CDE792">
      <w:pPr>
        <w:ind w:firstLine="560" w:firstLineChars="200"/>
        <w:rPr>
          <w:rFonts w:hint="eastAsia" w:ascii="仿宋" w:hAnsi="仿宋" w:eastAsia="仿宋" w:cs="仿宋"/>
          <w:sz w:val="28"/>
          <w:szCs w:val="28"/>
        </w:rPr>
      </w:pPr>
      <w:r>
        <w:rPr>
          <w:rFonts w:hint="eastAsia" w:ascii="仿宋" w:hAnsi="仿宋" w:eastAsia="仿宋" w:cs="仿宋"/>
          <w:sz w:val="28"/>
          <w:szCs w:val="28"/>
        </w:rPr>
        <w:t>【建议】创新菜中可以体现食材原料、制作过程、营养价值等，形成图文并茂的创新菜品与介绍。同时可以借助家长、社区等资源共同进行研发，落实到实际工作中。营养分析结果不达标，要及时查找、分析原因，在下一个月的菜谱制定中及时进行调整，做到均衡饮食。营养分析软件版本比较老，建议更换营养分析软件。</w:t>
      </w:r>
    </w:p>
    <w:p w14:paraId="7439850E">
      <w:pPr>
        <w:rPr>
          <w:sz w:val="24"/>
        </w:rPr>
      </w:pPr>
    </w:p>
    <w:p w14:paraId="5DB2730E">
      <w:pPr>
        <w:spacing w:line="360" w:lineRule="auto"/>
        <w:ind w:firstLine="560" w:firstLineChars="200"/>
        <w:rPr>
          <w:rFonts w:hint="eastAsia" w:ascii="仿宋" w:hAnsi="仿宋" w:eastAsia="仿宋" w:cs="仿宋"/>
          <w:sz w:val="28"/>
          <w:szCs w:val="28"/>
        </w:rPr>
      </w:pPr>
    </w:p>
    <w:p w14:paraId="2291C6C5">
      <w:pPr>
        <w:spacing w:line="360" w:lineRule="auto"/>
        <w:ind w:firstLine="560" w:firstLineChars="200"/>
        <w:jc w:val="right"/>
        <w:rPr>
          <w:rFonts w:hint="eastAsia" w:ascii="宋体" w:hAnsi="宋体" w:cs="宋体"/>
          <w:sz w:val="28"/>
          <w:szCs w:val="28"/>
          <w:lang w:val="zh-CN"/>
        </w:rPr>
      </w:pPr>
      <w:r>
        <w:rPr>
          <w:rFonts w:hint="eastAsia" w:ascii="仿宋" w:hAnsi="仿宋" w:eastAsia="仿宋" w:cs="仿宋"/>
          <w:sz w:val="28"/>
          <w:szCs w:val="28"/>
          <w:lang w:val="zh-CN"/>
        </w:rPr>
        <w:t xml:space="preserve">                              </w:t>
      </w:r>
      <w:bookmarkStart w:id="0" w:name="_GoBack"/>
      <w:bookmarkEnd w:id="0"/>
      <w:r>
        <w:rPr>
          <w:rFonts w:hint="eastAsia" w:ascii="宋体" w:hAnsi="宋体" w:cs="宋体"/>
          <w:sz w:val="28"/>
          <w:szCs w:val="28"/>
          <w:lang w:val="zh-CN"/>
        </w:rPr>
        <w:t xml:space="preserve">                           </w:t>
      </w: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5ZGUxY2ZmNmEwZmQwMTIwNmZiNmVhNjRlMzM4NGIifQ=="/>
  </w:docVars>
  <w:rsids>
    <w:rsidRoot w:val="00A16601"/>
    <w:rsid w:val="00044D47"/>
    <w:rsid w:val="000529FC"/>
    <w:rsid w:val="000941B9"/>
    <w:rsid w:val="000947FD"/>
    <w:rsid w:val="000B1526"/>
    <w:rsid w:val="000B480A"/>
    <w:rsid w:val="000C4F94"/>
    <w:rsid w:val="000E250B"/>
    <w:rsid w:val="000F3582"/>
    <w:rsid w:val="001226F1"/>
    <w:rsid w:val="00123B71"/>
    <w:rsid w:val="00125500"/>
    <w:rsid w:val="00133CE0"/>
    <w:rsid w:val="00163765"/>
    <w:rsid w:val="00167498"/>
    <w:rsid w:val="00182F06"/>
    <w:rsid w:val="00191C3D"/>
    <w:rsid w:val="001D1EEB"/>
    <w:rsid w:val="00215476"/>
    <w:rsid w:val="00222848"/>
    <w:rsid w:val="00231333"/>
    <w:rsid w:val="00246844"/>
    <w:rsid w:val="00266A9F"/>
    <w:rsid w:val="00270CE7"/>
    <w:rsid w:val="003153D3"/>
    <w:rsid w:val="00336964"/>
    <w:rsid w:val="00344518"/>
    <w:rsid w:val="00354E2D"/>
    <w:rsid w:val="0038622D"/>
    <w:rsid w:val="003D5650"/>
    <w:rsid w:val="003F0A7A"/>
    <w:rsid w:val="004000B1"/>
    <w:rsid w:val="00461778"/>
    <w:rsid w:val="00466CA3"/>
    <w:rsid w:val="00470359"/>
    <w:rsid w:val="00487740"/>
    <w:rsid w:val="004B02DD"/>
    <w:rsid w:val="004C19E8"/>
    <w:rsid w:val="00516B76"/>
    <w:rsid w:val="00547317"/>
    <w:rsid w:val="0055242C"/>
    <w:rsid w:val="0055315C"/>
    <w:rsid w:val="00560F0C"/>
    <w:rsid w:val="005C5C15"/>
    <w:rsid w:val="00605147"/>
    <w:rsid w:val="0060515B"/>
    <w:rsid w:val="006477B9"/>
    <w:rsid w:val="006661CE"/>
    <w:rsid w:val="006C3B76"/>
    <w:rsid w:val="006C53F3"/>
    <w:rsid w:val="006E785C"/>
    <w:rsid w:val="006F5A1A"/>
    <w:rsid w:val="00741FCE"/>
    <w:rsid w:val="00745366"/>
    <w:rsid w:val="00770CB0"/>
    <w:rsid w:val="007A10CE"/>
    <w:rsid w:val="007A573A"/>
    <w:rsid w:val="00802084"/>
    <w:rsid w:val="008250A1"/>
    <w:rsid w:val="008410C1"/>
    <w:rsid w:val="00841FF6"/>
    <w:rsid w:val="00904BD5"/>
    <w:rsid w:val="00916546"/>
    <w:rsid w:val="00970B27"/>
    <w:rsid w:val="009A2D6C"/>
    <w:rsid w:val="009D67B1"/>
    <w:rsid w:val="009E71B5"/>
    <w:rsid w:val="00A03E48"/>
    <w:rsid w:val="00A16601"/>
    <w:rsid w:val="00A2244A"/>
    <w:rsid w:val="00A243A7"/>
    <w:rsid w:val="00A34DB0"/>
    <w:rsid w:val="00A42BB4"/>
    <w:rsid w:val="00A54C76"/>
    <w:rsid w:val="00A57B11"/>
    <w:rsid w:val="00A629B5"/>
    <w:rsid w:val="00A95009"/>
    <w:rsid w:val="00AD2339"/>
    <w:rsid w:val="00AF2E47"/>
    <w:rsid w:val="00B37EA6"/>
    <w:rsid w:val="00B675D7"/>
    <w:rsid w:val="00B9016E"/>
    <w:rsid w:val="00BC3458"/>
    <w:rsid w:val="00BC45A0"/>
    <w:rsid w:val="00C04B20"/>
    <w:rsid w:val="00C258D2"/>
    <w:rsid w:val="00C4011A"/>
    <w:rsid w:val="00C4368A"/>
    <w:rsid w:val="00C5203C"/>
    <w:rsid w:val="00CA1F76"/>
    <w:rsid w:val="00CC76D7"/>
    <w:rsid w:val="00D05040"/>
    <w:rsid w:val="00D203A2"/>
    <w:rsid w:val="00D205AE"/>
    <w:rsid w:val="00D81EA8"/>
    <w:rsid w:val="00DB4600"/>
    <w:rsid w:val="00DE5D40"/>
    <w:rsid w:val="00E00598"/>
    <w:rsid w:val="00E4091F"/>
    <w:rsid w:val="00E4660B"/>
    <w:rsid w:val="00E60A23"/>
    <w:rsid w:val="00E752BC"/>
    <w:rsid w:val="00E8157E"/>
    <w:rsid w:val="00EA2D2D"/>
    <w:rsid w:val="00ED573E"/>
    <w:rsid w:val="00EF2891"/>
    <w:rsid w:val="00F00BDB"/>
    <w:rsid w:val="00F32198"/>
    <w:rsid w:val="00F4172A"/>
    <w:rsid w:val="00F866E7"/>
    <w:rsid w:val="00FA39F6"/>
    <w:rsid w:val="00FA5550"/>
    <w:rsid w:val="00FC4EEB"/>
    <w:rsid w:val="0D892CAF"/>
    <w:rsid w:val="11FF5374"/>
    <w:rsid w:val="123444B0"/>
    <w:rsid w:val="17FF9975"/>
    <w:rsid w:val="1EEE9640"/>
    <w:rsid w:val="1F7D26F8"/>
    <w:rsid w:val="27BB6807"/>
    <w:rsid w:val="2AB40F49"/>
    <w:rsid w:val="39A50CEE"/>
    <w:rsid w:val="3A7C4421"/>
    <w:rsid w:val="5C2326A4"/>
    <w:rsid w:val="5C7FBF03"/>
    <w:rsid w:val="5DFF7074"/>
    <w:rsid w:val="7773AEE4"/>
    <w:rsid w:val="77D61AF0"/>
    <w:rsid w:val="7FBEB085"/>
    <w:rsid w:val="96F70F65"/>
    <w:rsid w:val="9FB46D12"/>
    <w:rsid w:val="BBE78FC3"/>
    <w:rsid w:val="CE5F401D"/>
    <w:rsid w:val="DFFBF271"/>
    <w:rsid w:val="EB3F2098"/>
    <w:rsid w:val="ECDF7724"/>
    <w:rsid w:val="F77BC665"/>
    <w:rsid w:val="F7E45390"/>
    <w:rsid w:val="FBDB9EA6"/>
    <w:rsid w:val="FFDD40EE"/>
    <w:rsid w:val="FFF66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qFormat/>
    <w:uiPriority w:val="22"/>
    <w:rPr>
      <w:b/>
      <w:bCs/>
    </w:rPr>
  </w:style>
  <w:style w:type="character" w:styleId="8">
    <w:name w:val="page number"/>
    <w:basedOn w:val="6"/>
    <w:uiPriority w:val="0"/>
  </w:style>
  <w:style w:type="character" w:customStyle="1" w:styleId="9">
    <w:name w:val="不明显参考1"/>
    <w:basedOn w:val="6"/>
    <w:qFormat/>
    <w:uiPriority w:val="31"/>
    <w:rPr>
      <w:smallCaps/>
      <w:color w:val="C0504D" w:themeColor="accent2"/>
      <w:u w:val="single"/>
      <w14:textFill>
        <w14:solidFill>
          <w14:schemeClr w14:val="accent2"/>
        </w14:solidFill>
      </w14:textFill>
    </w:rPr>
  </w:style>
  <w:style w:type="paragraph" w:customStyle="1" w:styleId="1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1">
    <w:name w:val="正文1"/>
    <w:uiPriority w:val="0"/>
    <w:pPr>
      <w:spacing w:before="160" w:line="288" w:lineRule="auto"/>
    </w:pPr>
    <w:rPr>
      <w:rFonts w:ascii="Helvetica" w:hAnsi="Helvetica" w:eastAsia="Helvetica" w:cs="Helvetica"/>
      <w:color w:val="000000"/>
      <w:sz w:val="24"/>
      <w:szCs w:val="24"/>
      <w:lang w:val="en-US" w:eastAsia="zh-CN" w:bidi="ar-SA"/>
    </w:rPr>
  </w:style>
  <w:style w:type="paragraph" w:styleId="12">
    <w:name w:val="List Paragraph"/>
    <w:basedOn w:val="1"/>
    <w:qFormat/>
    <w:uiPriority w:val="99"/>
    <w:pPr>
      <w:ind w:firstLine="420" w:firstLineChars="200"/>
    </w:pPr>
  </w:style>
  <w:style w:type="character" w:customStyle="1" w:styleId="13">
    <w:name w:val="页眉 字符"/>
    <w:basedOn w:val="6"/>
    <w:link w:val="3"/>
    <w:qFormat/>
    <w:uiPriority w:val="99"/>
    <w:rPr>
      <w:kern w:val="2"/>
      <w:sz w:val="18"/>
      <w:szCs w:val="18"/>
    </w:rPr>
  </w:style>
  <w:style w:type="character" w:customStyle="1" w:styleId="14">
    <w:name w:val="页脚 字符"/>
    <w:basedOn w:val="6"/>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4379</Words>
  <Characters>4502</Characters>
  <Lines>32</Lines>
  <Paragraphs>9</Paragraphs>
  <TotalTime>1</TotalTime>
  <ScaleCrop>false</ScaleCrop>
  <LinksUpToDate>false</LinksUpToDate>
  <CharactersWithSpaces>4576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2025-06-11T18:29:00Z</dcterms:created>
  <dc:creator>LENOVO</dc:creator>
  <cp:lastModifiedBy>董鸣</cp:lastModifiedBy>
  <dcterms:modified xsi:type="dcterms:W3CDTF">2025-07-18T02:26:19Z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C59C5023280BB5ED9AC34B683D3073DB_43</vt:lpwstr>
  </property>
  <property fmtid="{D5CDD505-2E9C-101B-9397-08002B2CF9AE}" pid="4" name="KSOTemplateDocerSaveRecord">
    <vt:lpwstr>eyJoZGlkIjoiZTE1MWFmN2MxNmNlMzBmNGY5MWRlNzhmMmZkNmI2ODEiLCJ1c2VySWQiOiI2NDAxNDU3MzgifQ==</vt:lpwstr>
  </property>
</Properties>
</file>