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27</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11"/>
          <w:kern w:val="0"/>
          <w:sz w:val="44"/>
          <w:szCs w:val="36"/>
        </w:rPr>
      </w:pPr>
      <w:r>
        <w:rPr>
          <w:rFonts w:hint="eastAsia" w:ascii="方正小标宋简体" w:hAnsi="仿宋" w:eastAsia="方正小标宋简体" w:cs="宋体"/>
          <w:color w:val="000000" w:themeColor="text1"/>
          <w:spacing w:val="-11"/>
          <w:kern w:val="0"/>
          <w:sz w:val="44"/>
          <w:szCs w:val="36"/>
        </w:rPr>
        <w:t>关于印发</w:t>
      </w:r>
      <w:r>
        <w:rPr>
          <w:rFonts w:hint="eastAsia" w:ascii="方正小标宋简体" w:hAnsi="仿宋" w:eastAsia="方正小标宋简体" w:cs="宋体"/>
          <w:color w:val="000000" w:themeColor="text1"/>
          <w:spacing w:val="-11"/>
          <w:kern w:val="0"/>
          <w:sz w:val="44"/>
          <w:szCs w:val="44"/>
        </w:rPr>
        <w:t>《</w:t>
      </w:r>
      <w:r>
        <w:rPr>
          <w:rFonts w:hint="eastAsia" w:ascii="方正小标宋简体" w:hAnsi="仿宋" w:eastAsia="方正小标宋简体" w:cs="宋体"/>
          <w:color w:val="000000" w:themeColor="text1"/>
          <w:spacing w:val="-11"/>
          <w:kern w:val="0"/>
          <w:sz w:val="44"/>
          <w:szCs w:val="44"/>
          <w:lang w:val="en-US" w:eastAsia="zh-CN"/>
        </w:rPr>
        <w:t>上海闵行区新时代幼儿</w:t>
      </w:r>
      <w:r>
        <w:rPr>
          <w:rFonts w:hint="eastAsia" w:ascii="方正小标宋简体" w:hAnsi="仿宋" w:eastAsia="方正小标宋简体" w:cs="宋体"/>
          <w:color w:val="000000" w:themeColor="text1"/>
          <w:spacing w:val="-11"/>
          <w:kern w:val="0"/>
          <w:sz w:val="44"/>
          <w:szCs w:val="36"/>
        </w:rPr>
        <w:t>园办园水</w:t>
      </w:r>
      <w:r>
        <w:rPr>
          <w:rFonts w:hint="eastAsia" w:ascii="方正小标宋简体" w:hAnsi="仿宋" w:eastAsia="方正小标宋简体" w:cs="宋体"/>
          <w:color w:val="000000" w:themeColor="text1"/>
          <w:spacing w:val="-11"/>
          <w:kern w:val="0"/>
          <w:sz w:val="44"/>
          <w:szCs w:val="44"/>
        </w:rPr>
        <w:t>平（20</w:t>
      </w:r>
      <w:r>
        <w:rPr>
          <w:rFonts w:hint="eastAsia" w:ascii="方正小标宋简体" w:hAnsi="仿宋" w:eastAsia="方正小标宋简体" w:cs="宋体"/>
          <w:color w:val="000000" w:themeColor="text1"/>
          <w:spacing w:val="-11"/>
          <w:kern w:val="0"/>
          <w:sz w:val="44"/>
          <w:szCs w:val="44"/>
          <w:lang w:val="en-US" w:eastAsia="zh-CN"/>
        </w:rPr>
        <w:t>20</w:t>
      </w:r>
      <w:r>
        <w:rPr>
          <w:rFonts w:hint="eastAsia" w:ascii="方正小标宋简体" w:hAnsi="仿宋" w:eastAsia="方正小标宋简体" w:cs="宋体"/>
          <w:color w:val="000000" w:themeColor="text1"/>
          <w:spacing w:val="-11"/>
          <w:kern w:val="0"/>
          <w:sz w:val="44"/>
          <w:szCs w:val="44"/>
        </w:rPr>
        <w:t>-202</w:t>
      </w:r>
      <w:r>
        <w:rPr>
          <w:rFonts w:hint="eastAsia" w:ascii="方正小标宋简体" w:hAnsi="仿宋" w:eastAsia="方正小标宋简体" w:cs="宋体"/>
          <w:color w:val="000000" w:themeColor="text1"/>
          <w:spacing w:val="-11"/>
          <w:kern w:val="0"/>
          <w:sz w:val="44"/>
          <w:szCs w:val="44"/>
          <w:lang w:val="en-US" w:eastAsia="zh-CN"/>
        </w:rPr>
        <w:t>5</w:t>
      </w:r>
      <w:r>
        <w:rPr>
          <w:rFonts w:hint="eastAsia" w:ascii="方正小标宋简体" w:hAnsi="仿宋" w:eastAsia="方正小标宋简体" w:cs="宋体"/>
          <w:color w:val="000000" w:themeColor="text1"/>
          <w:spacing w:val="-11"/>
          <w:kern w:val="0"/>
          <w:sz w:val="44"/>
          <w:szCs w:val="44"/>
        </w:rPr>
        <w:t>）综合督导意见书</w:t>
      </w:r>
      <w:r>
        <w:rPr>
          <w:rFonts w:hint="eastAsia" w:ascii="方正小标宋简体" w:hAnsi="仿宋" w:eastAsia="方正小标宋简体" w:cs="宋体"/>
          <w:color w:val="000000" w:themeColor="text1"/>
          <w:spacing w:val="-11"/>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上海闵行区新时代</w:t>
      </w:r>
      <w:r>
        <w:rPr>
          <w:rFonts w:hint="eastAsia" w:ascii="仿宋" w:hAnsi="仿宋" w:eastAsia="仿宋"/>
          <w:color w:val="000000" w:themeColor="text1"/>
          <w:kern w:val="0"/>
          <w:sz w:val="32"/>
          <w:szCs w:val="32"/>
        </w:rPr>
        <w:t>幼儿园：</w:t>
      </w:r>
    </w:p>
    <w:p w14:paraId="0A3E5D19">
      <w:pPr>
        <w:widowControl/>
        <w:snapToGrid w:val="0"/>
        <w:spacing w:line="360" w:lineRule="auto"/>
        <w:ind w:firstLine="640" w:firstLineChars="200"/>
        <w:jc w:val="both"/>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上海闵行区新时代</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both"/>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上海闵行区新时代</w:t>
      </w:r>
      <w:r>
        <w:rPr>
          <w:rFonts w:hint="eastAsia" w:ascii="仿宋" w:hAnsi="仿宋" w:eastAsia="仿宋"/>
          <w:color w:val="000000" w:themeColor="text1"/>
          <w:kern w:val="0"/>
          <w:sz w:val="32"/>
          <w:szCs w:val="32"/>
        </w:rPr>
        <w:t>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5"/>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79EEA22">
      <w:pPr>
        <w:pStyle w:val="5"/>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8"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古美路街道</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6"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7"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3CF4BF1B">
      <w:pPr>
        <w:rPr>
          <w:rFonts w:hint="eastAsia" w:ascii="黑体" w:hAnsi="黑体" w:eastAsia="黑体" w:cs="仿宋"/>
          <w:color w:val="000000" w:themeColor="text1"/>
          <w:kern w:val="0"/>
          <w:sz w:val="32"/>
          <w:szCs w:val="32"/>
        </w:rPr>
      </w:pPr>
      <w:r>
        <w:rPr>
          <w:rFonts w:hint="eastAsia" w:ascii="仿宋" w:hAnsi="仿宋" w:eastAsia="仿宋" w:cs="宋体"/>
          <w:b/>
          <w:w w:val="88"/>
          <w:kern w:val="0"/>
          <w:sz w:val="36"/>
          <w:szCs w:val="36"/>
        </w:rPr>
        <w:br w:type="page"/>
      </w:r>
      <w:r>
        <w:rPr>
          <w:rFonts w:hint="eastAsia" w:ascii="黑体" w:hAnsi="黑体" w:eastAsia="黑体" w:cs="仿宋"/>
          <w:color w:val="000000" w:themeColor="text1"/>
          <w:kern w:val="0"/>
          <w:sz w:val="32"/>
          <w:szCs w:val="32"/>
        </w:rPr>
        <w:t>附件</w:t>
      </w:r>
    </w:p>
    <w:p w14:paraId="51BD96F5">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p>
    <w:p w14:paraId="5D1DEB7E">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上海闵行区新时代幼儿园办园水平（2020-2025）</w:t>
      </w:r>
    </w:p>
    <w:p w14:paraId="00293D91">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综合督导意见书</w:t>
      </w:r>
    </w:p>
    <w:p w14:paraId="2B31C31A">
      <w:pPr>
        <w:widowControl/>
        <w:spacing w:line="360" w:lineRule="auto"/>
        <w:ind w:firstLine="560" w:firstLineChars="200"/>
        <w:jc w:val="left"/>
        <w:rPr>
          <w:rFonts w:ascii="仿宋_GB2312" w:hAnsi="仿宋_GB2312" w:eastAsia="仿宋_GB2312" w:cs="仿宋_GB2312"/>
          <w:color w:val="000000"/>
          <w:sz w:val="28"/>
          <w:szCs w:val="28"/>
        </w:rPr>
      </w:pPr>
      <w:r>
        <w:rPr>
          <w:rFonts w:hint="eastAsia" w:ascii="仿宋" w:hAnsi="仿宋" w:eastAsia="仿宋"/>
          <w:sz w:val="28"/>
          <w:szCs w:val="28"/>
        </w:rPr>
        <w:t>根据</w:t>
      </w:r>
      <w:r>
        <w:rPr>
          <w:rFonts w:hint="eastAsia" w:ascii="仿宋" w:hAnsi="仿宋" w:eastAsia="仿宋" w:cs="仿宋"/>
          <w:color w:val="000000"/>
          <w:kern w:val="0"/>
          <w:sz w:val="28"/>
          <w:szCs w:val="28"/>
        </w:rPr>
        <w:t>教育部《幼儿园办园行为督导评估办法》和</w:t>
      </w:r>
      <w:r>
        <w:rPr>
          <w:rFonts w:ascii="仿宋" w:hAnsi="仿宋" w:eastAsia="仿宋" w:cs="仿宋"/>
          <w:color w:val="000000"/>
          <w:kern w:val="0"/>
          <w:sz w:val="28"/>
          <w:szCs w:val="28"/>
        </w:rPr>
        <w:t>《上海市教育督导条例》，</w:t>
      </w:r>
      <w:r>
        <w:rPr>
          <w:rFonts w:hint="eastAsia" w:ascii="仿宋" w:hAnsi="仿宋" w:eastAsia="仿宋"/>
          <w:sz w:val="28"/>
          <w:szCs w:val="28"/>
        </w:rPr>
        <w:t>闵行区人民政府教育督导室于2025年5月1</w:t>
      </w:r>
      <w:r>
        <w:rPr>
          <w:rFonts w:ascii="仿宋" w:hAnsi="仿宋" w:eastAsia="仿宋"/>
          <w:sz w:val="28"/>
          <w:szCs w:val="28"/>
        </w:rPr>
        <w:t>3</w:t>
      </w:r>
      <w:r>
        <w:rPr>
          <w:rFonts w:hint="eastAsia" w:ascii="仿宋" w:hAnsi="仿宋" w:eastAsia="仿宋"/>
          <w:sz w:val="28"/>
          <w:szCs w:val="28"/>
        </w:rPr>
        <w:t>日对上海闵行区新时代幼儿园办园水平（2020-2025）进行了实地督导评估。实地督导前，督</w:t>
      </w:r>
      <w:r>
        <w:rPr>
          <w:rFonts w:hint="eastAsia" w:ascii="仿宋_GB2312" w:hAnsi="仿宋_GB2312" w:eastAsia="仿宋_GB2312" w:cs="仿宋_GB2312"/>
          <w:sz w:val="28"/>
          <w:szCs w:val="28"/>
        </w:rPr>
        <w:t>导组审核幼儿园提交的材料；</w:t>
      </w:r>
      <w:r>
        <w:rPr>
          <w:rFonts w:hint="eastAsia" w:ascii="仿宋" w:hAnsi="仿宋" w:eastAsia="仿宋" w:cs="仿宋"/>
          <w:kern w:val="0"/>
          <w:sz w:val="28"/>
          <w:szCs w:val="28"/>
        </w:rPr>
        <w:t>对园内</w:t>
      </w:r>
      <w:r>
        <w:rPr>
          <w:rFonts w:ascii="仿宋" w:hAnsi="仿宋" w:eastAsia="仿宋" w:cs="仿宋"/>
          <w:kern w:val="0"/>
          <w:sz w:val="28"/>
          <w:szCs w:val="28"/>
        </w:rPr>
        <w:t>24</w:t>
      </w:r>
      <w:r>
        <w:rPr>
          <w:rFonts w:hint="eastAsia" w:ascii="仿宋" w:hAnsi="仿宋" w:eastAsia="仿宋" w:cs="仿宋"/>
          <w:kern w:val="0"/>
          <w:sz w:val="28"/>
          <w:szCs w:val="28"/>
        </w:rPr>
        <w:t>名教师以及</w:t>
      </w:r>
      <w:r>
        <w:rPr>
          <w:rFonts w:ascii="仿宋" w:hAnsi="仿宋" w:eastAsia="仿宋" w:cs="仿宋"/>
          <w:kern w:val="0"/>
          <w:sz w:val="28"/>
          <w:szCs w:val="28"/>
        </w:rPr>
        <w:t>71</w:t>
      </w:r>
      <w:r>
        <w:rPr>
          <w:rFonts w:hint="eastAsia" w:ascii="仿宋" w:hAnsi="仿宋" w:eastAsia="仿宋" w:cs="仿宋"/>
          <w:kern w:val="0"/>
          <w:sz w:val="28"/>
          <w:szCs w:val="28"/>
        </w:rPr>
        <w:t>位家长进行问卷调查</w:t>
      </w:r>
      <w:r>
        <w:rPr>
          <w:rFonts w:hint="eastAsia" w:ascii="仿宋_GB2312" w:hAnsi="仿宋_GB2312" w:eastAsia="仿宋_GB2312" w:cs="仿宋_GB2312"/>
          <w:sz w:val="28"/>
          <w:szCs w:val="28"/>
        </w:rPr>
        <w:t>。实地督导期间，督导组通过</w:t>
      </w:r>
      <w:r>
        <w:rPr>
          <w:rFonts w:hint="eastAsia" w:ascii="仿宋" w:hAnsi="仿宋" w:eastAsia="仿宋"/>
          <w:sz w:val="28"/>
          <w:szCs w:val="28"/>
        </w:rPr>
        <w:t>听取左红园长自评汇报，察看园容园貌、</w:t>
      </w:r>
      <w:r>
        <w:rPr>
          <w:rFonts w:hint="eastAsia" w:ascii="仿宋_GB2312" w:hAnsi="仿宋_GB2312" w:eastAsia="仿宋_GB2312" w:cs="仿宋_GB2312"/>
          <w:sz w:val="28"/>
          <w:szCs w:val="28"/>
        </w:rPr>
        <w:t>现场查阅资料、</w:t>
      </w:r>
      <w:r>
        <w:rPr>
          <w:rFonts w:hint="eastAsia" w:ascii="仿宋" w:hAnsi="仿宋" w:eastAsia="仿宋"/>
          <w:sz w:val="28"/>
          <w:szCs w:val="28"/>
        </w:rPr>
        <w:t>观摩一日活动各个环节，</w:t>
      </w:r>
      <w:r>
        <w:rPr>
          <w:rFonts w:hint="eastAsia" w:ascii="仿宋" w:hAnsi="仿宋" w:eastAsia="仿宋" w:cs="仿宋"/>
          <w:kern w:val="0"/>
          <w:sz w:val="28"/>
          <w:szCs w:val="28"/>
        </w:rPr>
        <w:t>访谈幼儿园</w:t>
      </w:r>
      <w:r>
        <w:rPr>
          <w:rFonts w:hint="eastAsia" w:ascii="仿宋" w:hAnsi="仿宋" w:eastAsia="仿宋"/>
          <w:sz w:val="28"/>
          <w:szCs w:val="28"/>
        </w:rPr>
        <w:t>园长、</w:t>
      </w:r>
      <w:r>
        <w:rPr>
          <w:rFonts w:hint="eastAsia" w:ascii="仿宋" w:hAnsi="仿宋" w:eastAsia="仿宋"/>
          <w:color w:val="000000" w:themeColor="text1"/>
          <w:sz w:val="28"/>
          <w:szCs w:val="28"/>
        </w:rPr>
        <w:t>举办者</w:t>
      </w:r>
      <w:r>
        <w:rPr>
          <w:rFonts w:hint="eastAsia" w:ascii="仿宋" w:hAnsi="仿宋" w:eastAsia="仿宋"/>
          <w:sz w:val="28"/>
          <w:szCs w:val="28"/>
        </w:rPr>
        <w:t>、中层干部、教研组长、教师以及三大员</w:t>
      </w:r>
      <w:r>
        <w:rPr>
          <w:rFonts w:hint="eastAsia" w:ascii="仿宋" w:hAnsi="仿宋" w:eastAsia="仿宋" w:cs="仿宋"/>
          <w:kern w:val="0"/>
          <w:sz w:val="28"/>
          <w:szCs w:val="28"/>
        </w:rPr>
        <w:t>1</w:t>
      </w:r>
      <w:r>
        <w:rPr>
          <w:rFonts w:ascii="仿宋" w:hAnsi="仿宋" w:eastAsia="仿宋" w:cs="仿宋"/>
          <w:kern w:val="0"/>
          <w:sz w:val="28"/>
          <w:szCs w:val="28"/>
        </w:rPr>
        <w:t>7</w:t>
      </w:r>
      <w:r>
        <w:rPr>
          <w:rFonts w:hint="eastAsia" w:ascii="仿宋" w:hAnsi="仿宋" w:eastAsia="仿宋" w:cs="仿宋"/>
          <w:kern w:val="0"/>
          <w:sz w:val="28"/>
          <w:szCs w:val="28"/>
        </w:rPr>
        <w:t>人次。</w:t>
      </w:r>
    </w:p>
    <w:p w14:paraId="2E05FA02">
      <w:pPr>
        <w:spacing w:line="360" w:lineRule="auto"/>
        <w:ind w:firstLine="562" w:firstLineChars="200"/>
        <w:rPr>
          <w:rStyle w:val="9"/>
          <w:rFonts w:ascii="仿宋" w:hAnsi="仿宋" w:eastAsia="仿宋"/>
          <w:sz w:val="28"/>
          <w:szCs w:val="28"/>
        </w:rPr>
      </w:pPr>
      <w:r>
        <w:rPr>
          <w:rStyle w:val="9"/>
          <w:rFonts w:ascii="仿宋" w:hAnsi="仿宋" w:eastAsia="仿宋" w:cs="仿宋_GB2312"/>
          <w:b/>
          <w:bCs/>
          <w:sz w:val="28"/>
          <w:szCs w:val="28"/>
          <w:lang w:val="zh-TW" w:eastAsia="zh-TW"/>
        </w:rPr>
        <w:t>综合分析各类信息，督导组认为：</w:t>
      </w:r>
      <w:r>
        <w:rPr>
          <w:rStyle w:val="9"/>
          <w:rFonts w:hint="eastAsia" w:ascii="仿宋" w:hAnsi="仿宋" w:eastAsia="仿宋" w:cs="仿宋_GB2312"/>
          <w:b w:val="0"/>
          <w:bCs w:val="0"/>
          <w:sz w:val="28"/>
          <w:szCs w:val="28"/>
          <w:lang w:val="en-US" w:eastAsia="zh-CN"/>
        </w:rPr>
        <w:t>上海闵行区</w:t>
      </w:r>
      <w:r>
        <w:rPr>
          <w:rStyle w:val="9"/>
          <w:rFonts w:hint="eastAsia" w:ascii="仿宋" w:hAnsi="仿宋" w:eastAsia="仿宋" w:cs="仿宋_GB2312"/>
          <w:sz w:val="28"/>
          <w:szCs w:val="28"/>
          <w:lang w:val="zh-TW" w:eastAsia="zh-TW"/>
        </w:rPr>
        <w:t>新时代幼儿园严格依法治园，规范管理运行，建立家园共育长效机制；课程建设注重环境优化与材料投放，促进幼儿全面发展</w:t>
      </w:r>
      <w:r>
        <w:rPr>
          <w:rStyle w:val="9"/>
          <w:rFonts w:hint="eastAsia" w:ascii="仿宋" w:hAnsi="仿宋" w:eastAsia="仿宋" w:cs="仿宋_GB2312"/>
          <w:sz w:val="28"/>
          <w:szCs w:val="28"/>
          <w:lang w:val="zh-TW"/>
        </w:rPr>
        <w:t>；</w:t>
      </w:r>
      <w:r>
        <w:rPr>
          <w:rStyle w:val="9"/>
          <w:rFonts w:hint="eastAsia" w:ascii="仿宋" w:hAnsi="仿宋" w:eastAsia="仿宋" w:cs="仿宋_GB2312"/>
          <w:sz w:val="28"/>
          <w:szCs w:val="28"/>
          <w:lang w:val="zh-TW" w:eastAsia="zh-TW"/>
        </w:rPr>
        <w:t>健康管理严格执行标准，落实防病措施，确保营养膳食均衡；园舍配置符合规范要求，资源管理有序，筑牢校园安全防线</w:t>
      </w:r>
      <w:r>
        <w:rPr>
          <w:rStyle w:val="9"/>
          <w:rFonts w:hint="eastAsia" w:ascii="仿宋" w:hAnsi="仿宋" w:eastAsia="仿宋" w:cs="仿宋_GB2312"/>
          <w:sz w:val="28"/>
          <w:szCs w:val="28"/>
          <w:lang w:val="zh-TW"/>
        </w:rPr>
        <w:t>；</w:t>
      </w:r>
      <w:r>
        <w:rPr>
          <w:rStyle w:val="9"/>
          <w:rFonts w:hint="eastAsia" w:ascii="仿宋" w:hAnsi="仿宋" w:eastAsia="仿宋" w:cs="仿宋_GB2312"/>
          <w:sz w:val="28"/>
          <w:szCs w:val="28"/>
          <w:lang w:val="zh-TW" w:eastAsia="zh-TW"/>
        </w:rPr>
        <w:t>师资队伍建设达标，强化师德引领，促进专业素养提升</w:t>
      </w:r>
      <w:r>
        <w:rPr>
          <w:rFonts w:hint="eastAsia" w:ascii="仿宋" w:hAnsi="仿宋" w:eastAsia="仿宋"/>
          <w:sz w:val="28"/>
          <w:szCs w:val="28"/>
        </w:rPr>
        <w:t>。</w:t>
      </w:r>
      <w:r>
        <w:rPr>
          <w:rStyle w:val="9"/>
          <w:rFonts w:hint="eastAsia" w:ascii="仿宋" w:hAnsi="仿宋" w:eastAsia="仿宋" w:cs="仿宋_GB2312"/>
          <w:sz w:val="28"/>
          <w:szCs w:val="28"/>
          <w:lang w:val="zh-TW" w:eastAsia="zh-TW"/>
        </w:rPr>
        <w:t>各项措施成效明显：家长满意度达97.18%，幼儿出勤率稳定在83%，视力不良率下降至8.5%，传染病零发生，教职工持证率100%。幼儿园将持续深化内涵建设，为幼儿健康成长提供优质教育服务。</w:t>
      </w:r>
    </w:p>
    <w:p w14:paraId="16FAC1B1">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4589A97A">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21E839AA">
      <w:pPr>
        <w:spacing w:line="360" w:lineRule="auto"/>
        <w:ind w:firstLine="560" w:firstLineChars="200"/>
        <w:rPr>
          <w:rStyle w:val="9"/>
          <w:rFonts w:hint="eastAsia" w:ascii="楷体" w:hAnsi="楷体" w:eastAsia="楷体" w:cs="楷体"/>
          <w:b w:val="0"/>
          <w:bCs w:val="0"/>
          <w:sz w:val="28"/>
          <w:szCs w:val="28"/>
        </w:rPr>
      </w:pPr>
      <w:r>
        <w:rPr>
          <w:rFonts w:hint="eastAsia" w:ascii="楷体" w:hAnsi="楷体" w:eastAsia="楷体" w:cs="楷体"/>
          <w:b w:val="0"/>
          <w:bCs w:val="0"/>
          <w:color w:val="000000" w:themeColor="text1"/>
          <w:sz w:val="28"/>
          <w:szCs w:val="28"/>
          <w:lang w:eastAsia="zh-TW"/>
        </w:rPr>
        <w:t>（</w:t>
      </w:r>
      <w:r>
        <w:rPr>
          <w:rFonts w:hint="eastAsia" w:ascii="楷体" w:hAnsi="楷体" w:eastAsia="楷体" w:cs="楷体"/>
          <w:b w:val="0"/>
          <w:bCs w:val="0"/>
          <w:color w:val="000000" w:themeColor="text1"/>
          <w:sz w:val="28"/>
          <w:szCs w:val="28"/>
        </w:rPr>
        <w:t>一）</w:t>
      </w:r>
      <w:r>
        <w:rPr>
          <w:rFonts w:hint="eastAsia" w:ascii="楷体" w:hAnsi="楷体" w:eastAsia="楷体" w:cs="楷体"/>
          <w:b w:val="0"/>
          <w:bCs w:val="0"/>
          <w:sz w:val="28"/>
          <w:szCs w:val="28"/>
        </w:rPr>
        <w:t>依法治园强规范，管理运行促发展，家园共育聚合力</w:t>
      </w:r>
    </w:p>
    <w:p w14:paraId="634F23A6">
      <w:pPr>
        <w:spacing w:line="360" w:lineRule="auto"/>
        <w:ind w:firstLine="560" w:firstLineChars="200"/>
        <w:rPr>
          <w:rStyle w:val="9"/>
          <w:rFonts w:ascii="仿宋" w:hAnsi="仿宋" w:eastAsia="仿宋" w:cs="宋体"/>
          <w:sz w:val="28"/>
          <w:szCs w:val="28"/>
          <w:lang w:val="zh-TW" w:eastAsia="zh-TW"/>
        </w:rPr>
      </w:pPr>
      <w:r>
        <w:rPr>
          <w:rStyle w:val="9"/>
          <w:rFonts w:hint="eastAsia" w:ascii="仿宋" w:hAnsi="仿宋" w:eastAsia="仿宋" w:cs="宋体"/>
          <w:sz w:val="28"/>
          <w:szCs w:val="28"/>
          <w:lang w:val="zh-TW"/>
        </w:rPr>
        <w:t>幼儿园坚持依法治园，科学制定五年发展规划，各条线细化落实学期计划，确保工作有序推进；法人登记证、办学许可证均在有效期内，实行园长负责制，园长专职到岗履职；幼儿园章程规范备案，并依法设立理事会，建立监督机制，保障园所管理合法合规。</w:t>
      </w:r>
    </w:p>
    <w:p w14:paraId="1AFCB747">
      <w:pPr>
        <w:spacing w:line="360" w:lineRule="auto"/>
        <w:ind w:firstLine="560" w:firstLineChars="200"/>
        <w:rPr>
          <w:rStyle w:val="9"/>
          <w:rFonts w:ascii="仿宋" w:hAnsi="仿宋" w:eastAsia="仿宋" w:cs="宋体"/>
          <w:sz w:val="28"/>
          <w:szCs w:val="28"/>
          <w:lang w:val="zh-TW" w:eastAsia="zh-TW"/>
        </w:rPr>
      </w:pPr>
      <w:r>
        <w:rPr>
          <w:rStyle w:val="9"/>
          <w:rFonts w:hint="eastAsia" w:ascii="仿宋" w:hAnsi="仿宋" w:eastAsia="仿宋" w:cs="宋体"/>
          <w:sz w:val="28"/>
          <w:szCs w:val="28"/>
          <w:lang w:val="zh-TW"/>
        </w:rPr>
        <w:t>党建工作纳入章程和发展规划，与闵行区龙茗路幼儿园成立联合党支部，设立党建联络员，积极参与党建活动，强化教职工思想政治建设；工会发挥民主管理作用，通过提案征集、“金点子”活动等听取意见并落实反馈，重大事项经全教会表决，体现民主管理；幼儿园修订《新时代幼儿园员工手册》，优化分层管理网络，结合重点工作考核激励教职工，切实保障幼儿及教职工权益。</w:t>
      </w:r>
    </w:p>
    <w:p w14:paraId="604157D5">
      <w:pPr>
        <w:spacing w:line="360" w:lineRule="auto"/>
        <w:ind w:firstLine="560" w:firstLineChars="200"/>
        <w:rPr>
          <w:rStyle w:val="9"/>
          <w:rFonts w:ascii="仿宋" w:hAnsi="仿宋" w:eastAsia="仿宋" w:cs="宋体"/>
          <w:sz w:val="28"/>
          <w:szCs w:val="28"/>
        </w:rPr>
      </w:pPr>
      <w:r>
        <w:rPr>
          <w:rStyle w:val="9"/>
          <w:rFonts w:hint="eastAsia" w:ascii="仿宋" w:hAnsi="仿宋" w:eastAsia="仿宋" w:cs="宋体"/>
          <w:sz w:val="28"/>
          <w:szCs w:val="28"/>
          <w:lang w:val="zh-TW"/>
        </w:rPr>
        <w:t>家园共育成效显著，成立家委会，开展多样化互动活动，赢得家长高度认可；同时，积极整合社区资源，与梅陇金都幼儿园、新时代居委签订共建协议，定期开展交流合作。网络问卷调查显示，家长对幼儿园总体满意度达97.18%，其中园所环境、设施、服务质量、教师态度、幼儿伙食等10项指标满意度100%，对幼儿进步认可度达97.18%，彰显家园协同育人的良好成效。</w:t>
      </w:r>
    </w:p>
    <w:p w14:paraId="4657EC81">
      <w:pPr>
        <w:widowControl/>
        <w:spacing w:line="360" w:lineRule="auto"/>
        <w:ind w:firstLine="560" w:firstLineChars="200"/>
        <w:rPr>
          <w:rFonts w:hint="eastAsia" w:ascii="楷体" w:hAnsi="楷体" w:eastAsia="楷体" w:cs="楷体"/>
          <w:b w:val="0"/>
          <w:bCs w:val="0"/>
          <w:color w:val="000000" w:themeColor="text1"/>
          <w:sz w:val="28"/>
          <w:szCs w:val="28"/>
          <w:lang w:val="zh-TW"/>
        </w:rPr>
      </w:pPr>
      <w:r>
        <w:rPr>
          <w:rFonts w:hint="eastAsia" w:ascii="楷体" w:hAnsi="楷体" w:eastAsia="楷体" w:cs="楷体"/>
          <w:b w:val="0"/>
          <w:bCs w:val="0"/>
          <w:color w:val="000000" w:themeColor="text1"/>
          <w:sz w:val="28"/>
          <w:szCs w:val="28"/>
        </w:rPr>
        <w:t>（二）</w:t>
      </w:r>
      <w:r>
        <w:rPr>
          <w:rFonts w:hint="eastAsia" w:ascii="楷体" w:hAnsi="楷体" w:eastAsia="楷体" w:cs="楷体"/>
          <w:b w:val="0"/>
          <w:bCs w:val="0"/>
          <w:sz w:val="28"/>
          <w:szCs w:val="28"/>
        </w:rPr>
        <w:t>课程建设优环境，材料投放重适宜，幼儿发展显成效</w:t>
      </w:r>
    </w:p>
    <w:p w14:paraId="419EFECD">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幼儿园构建了较完备的课程方案，各要素紧密关联、协调统一，体现了整体规划的科学性与系统性；课程遵循幼儿年龄特点，科学统筹一日活动，合理分配各类教育活动时间，确保作息安排有序、内容均衡；各年龄段活动形式多样，幼儿可根据兴趣自主选择，在直接感知、亲身体验和实际操作中获得全面发展。</w:t>
      </w:r>
    </w:p>
    <w:p w14:paraId="24D96D12">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幼儿园注重环境创设与材料投放，为幼儿提供丰富适宜的学习资源；生活环境整洁舒适，帮助幼儿养成良好的生活习惯，运动材料种类多样，支持幼儿自主选择与组合，在挑战中发展跑、跳、投掷等动作技能，提升力量与耐力；游戏材料数量充足且符合年龄特点，保障幼儿充足的自主游戏时间，满足其个性化发展需求。</w:t>
      </w:r>
    </w:p>
    <w:p w14:paraId="74A546BE">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幼儿在园表现积极活跃，运动中能灵活运用器械，自由结伴、快乐参与，动作发展良好；生活自理能力逐步提升，能在教师引导下自主完成喝水、穿脱衣物等自我服务；文明习惯养成成效显著，能主动回应他人问好，遵守集体规则，乐于与同伴合作游戏，表现出协商、分工等社会性行为。</w:t>
      </w:r>
    </w:p>
    <w:p w14:paraId="392BDF97">
      <w:pPr>
        <w:widowControl/>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color w:val="000000" w:themeColor="text1"/>
          <w:sz w:val="28"/>
          <w:szCs w:val="28"/>
        </w:rPr>
        <w:t>（三）</w:t>
      </w:r>
      <w:r>
        <w:rPr>
          <w:rFonts w:hint="eastAsia" w:ascii="楷体" w:hAnsi="楷体" w:eastAsia="楷体" w:cs="楷体"/>
          <w:b w:val="0"/>
          <w:bCs w:val="0"/>
          <w:sz w:val="28"/>
          <w:szCs w:val="28"/>
        </w:rPr>
        <w:t>健康管理严标准 防病措施抓落实 营养膳食保均衡</w:t>
      </w:r>
    </w:p>
    <w:p w14:paraId="7DE424BD">
      <w:pPr>
        <w:widowControl/>
        <w:spacing w:line="360" w:lineRule="auto"/>
        <w:contextualSpacing/>
        <w:rPr>
          <w:rFonts w:ascii="仿宋" w:hAnsi="仿宋" w:eastAsia="仿宋" w:cs="仿宋"/>
          <w:bCs/>
          <w:sz w:val="28"/>
          <w:szCs w:val="28"/>
        </w:rPr>
      </w:pPr>
      <w:r>
        <w:rPr>
          <w:rFonts w:ascii="仿宋" w:hAnsi="仿宋" w:eastAsia="仿宋" w:cs="仿宋"/>
          <w:bCs/>
          <w:sz w:val="28"/>
          <w:szCs w:val="28"/>
        </w:rPr>
        <w:t xml:space="preserve">    </w:t>
      </w:r>
      <w:r>
        <w:rPr>
          <w:rFonts w:hint="eastAsia" w:ascii="仿宋" w:hAnsi="仿宋" w:eastAsia="仿宋" w:cs="仿宋"/>
          <w:bCs/>
          <w:sz w:val="28"/>
          <w:szCs w:val="28"/>
        </w:rPr>
        <w:t>幼儿园围绕健康管理目标开展课题研究，通过及时分析汇总幼儿健康数据，建立动态健康档案，并定期开展健康宣教活动；晨间检查和全日观察制度落实到位，对患病幼儿提供个性化照顾和规范给药服务；卫生保健管理网络层级清晰，考核机制完善，结合多样化考核形式，促进保健工作质量提升；同时通过专题研究持续推动保育员、营养员等“三大员”队伍的专业能力发展。</w:t>
      </w:r>
    </w:p>
    <w:p w14:paraId="2F571BC3">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在疾病防控方面，严格执行预防性消毒规范，操作室标识明确、物品摆放有序；传染病报告流程高效准确，应急预案响应及时，2023—2024学年实现零传染病暴发，肠道传染病发病率控制在2%以下；2024年食具及环境细菌检测达标，幼儿出勤率稳定在83%；重视五官保健，实施中大班午间刷牙项目，视力不良率从14.29%降至8.5%，龋齿发生率逐年下降且矫治率达100%。</w:t>
      </w:r>
    </w:p>
    <w:p w14:paraId="68E6AD9D">
      <w:pPr>
        <w:widowControl/>
        <w:spacing w:line="360" w:lineRule="auto"/>
        <w:contextualSpacing/>
        <w:rPr>
          <w:rFonts w:ascii="仿宋" w:hAnsi="仿宋" w:eastAsia="仿宋" w:cs="仿宋"/>
          <w:bCs/>
          <w:sz w:val="28"/>
          <w:szCs w:val="28"/>
        </w:rPr>
      </w:pPr>
      <w:r>
        <w:rPr>
          <w:rFonts w:ascii="仿宋" w:hAnsi="仿宋" w:eastAsia="仿宋" w:cs="仿宋"/>
          <w:bCs/>
          <w:sz w:val="28"/>
          <w:szCs w:val="28"/>
        </w:rPr>
        <w:t xml:space="preserve">    </w:t>
      </w:r>
      <w:r>
        <w:rPr>
          <w:rFonts w:hint="eastAsia" w:ascii="仿宋" w:hAnsi="仿宋" w:eastAsia="仿宋" w:cs="仿宋"/>
          <w:bCs/>
          <w:sz w:val="28"/>
          <w:szCs w:val="28"/>
        </w:rPr>
        <w:t>营养膳食管理科学规范，严格执行食品验收制度，师生伙食分账管理；每周制定带量食谱，兼顾年龄特点和营养均衡，为体弱儿提供专属营养餐，定期分析营养素摄入并推荐家庭晚餐；落实陪餐制度并做好记录；针对特殊幼儿（如营养不良、肥胖儿童）建立管理档案，矫治率达100%，保育员能根据个体需求提供差异化照护。通过多维度健康管理，幼儿园构建了预防、干预、改善为一体的健康服务体系，有效保障幼儿身心健康发展。</w:t>
      </w:r>
    </w:p>
    <w:p w14:paraId="2609F686">
      <w:pPr>
        <w:pStyle w:val="13"/>
        <w:spacing w:line="360" w:lineRule="auto"/>
        <w:ind w:left="420" w:firstLine="0" w:firstLineChars="0"/>
        <w:rPr>
          <w:rFonts w:hint="eastAsia" w:ascii="楷体" w:hAnsi="楷体" w:eastAsia="楷体" w:cs="楷体"/>
          <w:b w:val="0"/>
          <w:bCs w:val="0"/>
          <w:color w:val="000000" w:themeColor="text1"/>
          <w:sz w:val="28"/>
          <w:szCs w:val="28"/>
        </w:rPr>
      </w:pPr>
      <w:r>
        <w:rPr>
          <w:rFonts w:hint="eastAsia" w:ascii="楷体" w:hAnsi="楷体" w:eastAsia="楷体" w:cs="楷体"/>
          <w:b w:val="0"/>
          <w:bCs w:val="0"/>
          <w:color w:val="000000" w:themeColor="text1"/>
          <w:sz w:val="28"/>
          <w:szCs w:val="28"/>
        </w:rPr>
        <w:t>（四）</w:t>
      </w:r>
      <w:r>
        <w:rPr>
          <w:rFonts w:hint="eastAsia" w:ascii="楷体" w:hAnsi="楷体" w:eastAsia="楷体" w:cs="楷体"/>
          <w:b w:val="0"/>
          <w:bCs w:val="0"/>
          <w:sz w:val="28"/>
          <w:szCs w:val="28"/>
        </w:rPr>
        <w:t>园舍配置达要求，资源管理规范化，安全防线筑牢固</w:t>
      </w:r>
    </w:p>
    <w:p w14:paraId="36572D2C">
      <w:pPr>
        <w:pStyle w:val="13"/>
        <w:spacing w:line="360" w:lineRule="auto"/>
        <w:ind w:firstLine="560"/>
        <w:rPr>
          <w:rFonts w:ascii="仿宋" w:hAnsi="仿宋" w:eastAsia="仿宋"/>
          <w:sz w:val="28"/>
          <w:szCs w:val="28"/>
        </w:rPr>
      </w:pPr>
      <w:r>
        <w:rPr>
          <w:rFonts w:hint="eastAsia" w:ascii="仿宋" w:hAnsi="仿宋" w:eastAsia="仿宋"/>
          <w:sz w:val="28"/>
          <w:szCs w:val="28"/>
        </w:rPr>
        <w:t>幼儿园科学规划园舍空间，户外活动场地及班级活动室生均面积均符合标准；户外环境创设注重层次性与挑战性，配备多样化游戏材料，充分满足幼儿运动与探索需求；室内环境采光通风良好，采用护眼灯全覆盖照明，班级色彩协调温馨，班额严格达标；设有功能齐全的专用活动室、规范厨房及消毒间，保健室与观察室独立设置；2024年专项投入图书228册、升级饮水设备3</w:t>
      </w:r>
      <w:r>
        <w:rPr>
          <w:rFonts w:ascii="仿宋" w:hAnsi="仿宋" w:eastAsia="仿宋"/>
          <w:sz w:val="28"/>
          <w:szCs w:val="28"/>
        </w:rPr>
        <w:t>.6</w:t>
      </w:r>
      <w:r>
        <w:rPr>
          <w:rFonts w:hint="eastAsia" w:ascii="仿宋" w:hAnsi="仿宋" w:eastAsia="仿宋"/>
          <w:sz w:val="28"/>
          <w:szCs w:val="28"/>
        </w:rPr>
        <w:t>万元，多媒体教学设施完备，家长对环境设施满意度达100%。</w:t>
      </w:r>
    </w:p>
    <w:p w14:paraId="1FC2C7C4">
      <w:pPr>
        <w:pStyle w:val="13"/>
        <w:spacing w:line="360" w:lineRule="auto"/>
        <w:ind w:firstLine="560"/>
        <w:rPr>
          <w:rFonts w:ascii="仿宋" w:hAnsi="仿宋" w:eastAsia="仿宋"/>
          <w:sz w:val="28"/>
          <w:szCs w:val="28"/>
        </w:rPr>
      </w:pPr>
      <w:r>
        <w:rPr>
          <w:rFonts w:hint="eastAsia" w:ascii="仿宋" w:hAnsi="仿宋" w:eastAsia="仿宋"/>
          <w:sz w:val="28"/>
          <w:szCs w:val="28"/>
        </w:rPr>
        <w:t>财务管理制度完善，财务持证上岗、收费公示明确、有审计报告、政府资金核算规范、有预决算报告、园方积极为幼儿购买校方责任险；会计账册表齐全、幼儿伙食费按月结清并公示，盈亏率控制在2%以内；固定资产按规定设置总账、分类账、年底有资产盘点账，做到账账、账表、账实相符。</w:t>
      </w:r>
    </w:p>
    <w:p w14:paraId="4BD96C2A">
      <w:pPr>
        <w:pStyle w:val="13"/>
        <w:spacing w:line="360" w:lineRule="auto"/>
        <w:ind w:firstLine="560"/>
        <w:rPr>
          <w:rFonts w:ascii="仿宋" w:hAnsi="仿宋" w:eastAsia="仿宋"/>
          <w:sz w:val="28"/>
          <w:szCs w:val="28"/>
        </w:rPr>
      </w:pPr>
      <w:r>
        <w:rPr>
          <w:rFonts w:hint="eastAsia" w:ascii="仿宋" w:hAnsi="仿宋" w:eastAsia="仿宋"/>
          <w:sz w:val="28"/>
          <w:szCs w:val="28"/>
        </w:rPr>
        <w:t>安全管理体系完善，59路视频监控做到全覆盖，监控记录保存90天，实现网络化管理；消防通道畅通，每层配备逃生指示图及消防设施布局图，定期由专业公司维护并出具检测报告，园舍安全无隐患；建立安全管理网络，逐级签订安全责任书，制度预案齐全，常态化开展安全检查；安全教育融入日常，教职工急救持证率100%，定期组织急救演练；每学期开展防暴、消防及逃生演练，每周实施安全主题教育，切实提升师幼安全意识和应急处置能力，筑牢校园安全防线。</w:t>
      </w:r>
    </w:p>
    <w:p w14:paraId="1EABE572">
      <w:pPr>
        <w:tabs>
          <w:tab w:val="left" w:pos="709"/>
        </w:tabs>
        <w:spacing w:line="360" w:lineRule="auto"/>
        <w:ind w:firstLine="560" w:firstLineChars="200"/>
        <w:jc w:val="left"/>
        <w:rPr>
          <w:rFonts w:hint="eastAsia" w:ascii="楷体" w:hAnsi="楷体" w:eastAsia="楷体" w:cs="楷体"/>
          <w:b w:val="0"/>
          <w:bCs w:val="0"/>
          <w:color w:val="000000" w:themeColor="text1"/>
          <w:sz w:val="28"/>
          <w:szCs w:val="28"/>
        </w:rPr>
      </w:pPr>
      <w:r>
        <w:rPr>
          <w:rFonts w:hint="eastAsia" w:ascii="楷体" w:hAnsi="楷体" w:eastAsia="楷体" w:cs="楷体"/>
          <w:b w:val="0"/>
          <w:bCs w:val="0"/>
          <w:color w:val="000000" w:themeColor="text1"/>
          <w:sz w:val="28"/>
          <w:szCs w:val="28"/>
        </w:rPr>
        <w:t>（五）</w:t>
      </w:r>
      <w:r>
        <w:rPr>
          <w:rFonts w:hint="eastAsia" w:ascii="楷体" w:hAnsi="楷体" w:eastAsia="楷体" w:cs="楷体"/>
          <w:b w:val="0"/>
          <w:bCs w:val="0"/>
          <w:sz w:val="28"/>
          <w:szCs w:val="28"/>
        </w:rPr>
        <w:t>人员配置保达标，师德建设强引领，专业发展促提升</w:t>
      </w:r>
    </w:p>
    <w:p w14:paraId="05347CEE">
      <w:pPr>
        <w:snapToGrid w:val="0"/>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幼儿园严格按标准配备教职工，实现100%持证上岗，所有人员均具备健康证、急救证及无犯罪记录证明；园所建立规范的用人制度，依法签订劳动合同，实施月考核及结构工资方案，足额缴纳社保，切实保障教职工权益；问卷调查显示，教职工对幼儿园满意度达100%。</w:t>
      </w:r>
    </w:p>
    <w:p w14:paraId="79E52B09">
      <w:pPr>
        <w:snapToGrid w:val="0"/>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高度重视师德师风建设，将师德表现作为考核评优首要指标；通过制定学期培训计划，开展职业行为准则学习、师德承诺签约、于漪教育思想研讨、师德演讲及优秀教师评选等活动，营造崇德尚美的育人氛围，定期开展"心目中的好老师"问卷调查，促进师德建设常态化。</w:t>
      </w:r>
    </w:p>
    <w:p w14:paraId="4B257DF3">
      <w:pPr>
        <w:spacing w:line="360" w:lineRule="auto"/>
        <w:ind w:firstLine="560" w:firstLineChars="200"/>
        <w:rPr>
          <w:rStyle w:val="9"/>
          <w:rFonts w:hint="eastAsia" w:ascii="黑体" w:hAnsi="黑体" w:eastAsia="黑体" w:cs="黑体"/>
          <w:b w:val="0"/>
          <w:bCs/>
          <w:sz w:val="28"/>
          <w:szCs w:val="28"/>
          <w:lang w:val="zh-TW" w:eastAsia="zh-TW"/>
        </w:rPr>
      </w:pPr>
      <w:r>
        <w:rPr>
          <w:rFonts w:hint="eastAsia" w:ascii="黑体" w:hAnsi="黑体" w:eastAsia="黑体" w:cs="黑体"/>
          <w:b w:val="0"/>
          <w:bCs/>
          <w:sz w:val="28"/>
          <w:szCs w:val="28"/>
        </w:rPr>
        <w:t>二、</w:t>
      </w:r>
      <w:r>
        <w:rPr>
          <w:rStyle w:val="9"/>
          <w:rFonts w:hint="eastAsia" w:ascii="黑体" w:hAnsi="黑体" w:eastAsia="黑体" w:cs="黑体"/>
          <w:b w:val="0"/>
          <w:bCs/>
          <w:sz w:val="28"/>
          <w:szCs w:val="28"/>
          <w:lang w:val="zh-TW" w:eastAsia="zh-TW"/>
        </w:rPr>
        <w:t>存在的主要问题与改进建议</w:t>
      </w:r>
    </w:p>
    <w:p w14:paraId="182D83EA">
      <w:pPr>
        <w:widowControl/>
        <w:spacing w:line="360" w:lineRule="auto"/>
        <w:ind w:firstLine="560" w:firstLineChars="200"/>
        <w:rPr>
          <w:rStyle w:val="9"/>
          <w:rFonts w:hint="eastAsia" w:ascii="楷体" w:hAnsi="楷体" w:eastAsia="楷体" w:cs="楷体"/>
          <w:b w:val="0"/>
          <w:bCs w:val="0"/>
          <w:sz w:val="28"/>
          <w:szCs w:val="28"/>
        </w:rPr>
      </w:pPr>
      <w:r>
        <w:rPr>
          <w:rFonts w:hint="eastAsia" w:ascii="楷体" w:hAnsi="楷体" w:eastAsia="楷体" w:cs="楷体"/>
          <w:b w:val="0"/>
          <w:bCs w:val="0"/>
          <w:sz w:val="28"/>
          <w:szCs w:val="28"/>
          <w:lang w:val="zh-TW"/>
        </w:rPr>
        <w:t>（一）</w:t>
      </w:r>
      <w:r>
        <w:rPr>
          <w:rStyle w:val="9"/>
          <w:rFonts w:hint="eastAsia" w:ascii="楷体" w:hAnsi="楷体" w:eastAsia="楷体" w:cs="楷体"/>
          <w:b w:val="0"/>
          <w:bCs w:val="0"/>
          <w:sz w:val="28"/>
          <w:szCs w:val="28"/>
        </w:rPr>
        <w:t>进一步凝练办园目标定位，强化党建引领发展</w:t>
      </w:r>
    </w:p>
    <w:p w14:paraId="66EBD586">
      <w:pPr>
        <w:widowControl/>
        <w:spacing w:line="360" w:lineRule="auto"/>
        <w:rPr>
          <w:rFonts w:ascii="仿宋" w:hAnsi="仿宋" w:eastAsia="仿宋" w:cs="宋体"/>
          <w:sz w:val="28"/>
          <w:szCs w:val="28"/>
        </w:rPr>
      </w:pPr>
      <w:r>
        <w:rPr>
          <w:rFonts w:hint="eastAsia" w:ascii="仿宋" w:hAnsi="仿宋" w:eastAsia="仿宋" w:cs="Arial Unicode MS"/>
          <w:sz w:val="28"/>
          <w:szCs w:val="28"/>
          <w:lang w:val="zh-CN"/>
        </w:rPr>
        <w:t xml:space="preserve"> </w:t>
      </w:r>
      <w:r>
        <w:rPr>
          <w:rFonts w:ascii="仿宋" w:hAnsi="仿宋" w:eastAsia="仿宋" w:cs="Arial Unicode MS"/>
          <w:sz w:val="28"/>
          <w:szCs w:val="28"/>
          <w:lang w:val="zh-CN"/>
        </w:rPr>
        <w:t xml:space="preserve">  </w:t>
      </w:r>
      <w:r>
        <w:rPr>
          <w:rFonts w:hint="eastAsia" w:ascii="仿宋" w:hAnsi="仿宋" w:eastAsia="仿宋" w:cs="Arial Unicode MS"/>
          <w:sz w:val="28"/>
          <w:szCs w:val="28"/>
          <w:lang w:val="zh-CN"/>
        </w:rPr>
        <w:t>【问题】</w:t>
      </w:r>
      <w:r>
        <w:rPr>
          <w:rFonts w:hint="eastAsia" w:ascii="仿宋" w:hAnsi="仿宋" w:eastAsia="仿宋" w:cs="宋体"/>
          <w:sz w:val="28"/>
          <w:szCs w:val="28"/>
        </w:rPr>
        <w:t>幼儿园五年规划制</w:t>
      </w:r>
      <w:r>
        <w:rPr>
          <w:rFonts w:hint="eastAsia" w:ascii="仿宋" w:hAnsi="仿宋" w:eastAsia="仿宋" w:cs="宋体"/>
          <w:color w:val="000000" w:themeColor="text1"/>
          <w:sz w:val="28"/>
          <w:szCs w:val="28"/>
        </w:rPr>
        <w:t>定分析</w:t>
      </w:r>
      <w:r>
        <w:rPr>
          <w:rFonts w:hint="eastAsia" w:ascii="仿宋" w:hAnsi="仿宋" w:eastAsia="仿宋" w:cs="宋体"/>
          <w:color w:val="000000" w:themeColor="text1"/>
          <w:sz w:val="28"/>
          <w:szCs w:val="28"/>
          <w:lang w:val="en-US" w:eastAsia="zh-CN"/>
        </w:rPr>
        <w:t>不充分</w:t>
      </w:r>
      <w:r>
        <w:rPr>
          <w:rFonts w:hint="eastAsia" w:ascii="仿宋" w:hAnsi="仿宋" w:eastAsia="仿宋" w:cs="宋体"/>
          <w:sz w:val="28"/>
          <w:szCs w:val="28"/>
        </w:rPr>
        <w:t>，办园目标提法不够精准，办园目标的适切性、递进性、全面性不够；幼儿园无党员，无青工委组织；党建联络员（非党员）开展党建带群团建设资料较欠缺，未见涉及幼儿园发展规划、重要改革、人事安排等重大事项理事会做出决策前应征得党组织同意的相关资料。</w:t>
      </w:r>
    </w:p>
    <w:p w14:paraId="2E5E534C">
      <w:pPr>
        <w:widowControl/>
        <w:spacing w:line="360" w:lineRule="auto"/>
        <w:rPr>
          <w:rFonts w:ascii="仿宋" w:hAnsi="仿宋" w:eastAsia="仿宋" w:cs="仿宋_GB2312"/>
          <w:b/>
          <w:bCs/>
          <w:sz w:val="28"/>
          <w:szCs w:val="28"/>
          <w:lang w:val="zh-TW"/>
        </w:rPr>
      </w:pPr>
      <w:r>
        <w:rPr>
          <w:rFonts w:hint="eastAsia" w:ascii="仿宋" w:hAnsi="仿宋" w:eastAsia="仿宋" w:cs="Arial Unicode MS"/>
          <w:sz w:val="28"/>
          <w:szCs w:val="28"/>
        </w:rPr>
        <w:t xml:space="preserve"> </w:t>
      </w:r>
      <w:r>
        <w:rPr>
          <w:rFonts w:ascii="仿宋" w:hAnsi="仿宋" w:eastAsia="仿宋" w:cs="Arial Unicode MS"/>
          <w:sz w:val="28"/>
          <w:szCs w:val="28"/>
        </w:rPr>
        <w:t xml:space="preserve">  </w:t>
      </w:r>
      <w:r>
        <w:rPr>
          <w:rFonts w:hint="eastAsia" w:ascii="仿宋" w:hAnsi="仿宋" w:eastAsia="仿宋" w:cs="Arial Unicode MS"/>
          <w:sz w:val="28"/>
          <w:szCs w:val="28"/>
        </w:rPr>
        <w:t>【建议】</w:t>
      </w:r>
      <w:r>
        <w:rPr>
          <w:rFonts w:hint="eastAsia" w:ascii="仿宋" w:hAnsi="仿宋" w:eastAsia="仿宋" w:cs="宋体"/>
          <w:sz w:val="28"/>
          <w:szCs w:val="28"/>
        </w:rPr>
        <w:t>认真梳理和分析幼儿园的园所条件、师资现状、社区资源、家长需求和幼儿发展等要素，结合幼儿园的办园理念和文化建设等方面的愿景，重新定位办园目标的内涵，使之成为园所一切工作的目标，凸显其在幼儿园优质发展中的引领性；幼儿园尽快组建青工委，并组织青年教师和优秀员工参加党课的学习，鼓励教职工积极向党组织靠拢，主动向党组织提出申请加入中国共产党；党建联络员要积极参加各项党建活动，开展党建带群团建设，并注意活动资料的积累；涉及幼儿园发展规划、重要改革、人事安排等重大事项理事会做出决策前，应征得党组织同意，党组织对幼儿园的重要决策实施，要起监督作用。</w:t>
      </w:r>
    </w:p>
    <w:p w14:paraId="76915D4B">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（二）进一步</w:t>
      </w:r>
      <w:r>
        <w:rPr>
          <w:rStyle w:val="9"/>
          <w:rFonts w:hint="eastAsia" w:ascii="楷体" w:hAnsi="楷体" w:eastAsia="楷体" w:cs="楷体"/>
          <w:b w:val="0"/>
          <w:bCs w:val="0"/>
          <w:sz w:val="28"/>
          <w:szCs w:val="28"/>
        </w:rPr>
        <w:t>完善课程评价体系，提升评估指导价值</w:t>
      </w:r>
    </w:p>
    <w:p w14:paraId="77E8E70C">
      <w:pPr>
        <w:widowControl/>
        <w:spacing w:line="360" w:lineRule="auto"/>
        <w:jc w:val="left"/>
        <w:rPr>
          <w:rFonts w:ascii="仿宋" w:hAnsi="仿宋" w:eastAsia="仿宋" w:cs="仿宋"/>
          <w:sz w:val="28"/>
          <w:szCs w:val="28"/>
        </w:rPr>
      </w:pPr>
      <w:r>
        <w:rPr>
          <w:rFonts w:hint="eastAsia" w:ascii="仿宋" w:hAnsi="仿宋" w:eastAsia="仿宋" w:cs="Arial Unicode MS"/>
          <w:sz w:val="28"/>
          <w:szCs w:val="28"/>
          <w:lang w:val="zh-CN"/>
        </w:rPr>
        <w:t xml:space="preserve"> </w:t>
      </w:r>
      <w:r>
        <w:rPr>
          <w:rFonts w:ascii="仿宋" w:hAnsi="仿宋" w:eastAsia="仿宋" w:cs="Arial Unicode MS"/>
          <w:sz w:val="28"/>
          <w:szCs w:val="28"/>
          <w:lang w:val="zh-CN"/>
        </w:rPr>
        <w:t xml:space="preserve">  </w:t>
      </w:r>
      <w:r>
        <w:rPr>
          <w:rFonts w:hint="eastAsia" w:ascii="仿宋" w:hAnsi="仿宋" w:eastAsia="仿宋" w:cs="Arial Unicode MS"/>
          <w:sz w:val="28"/>
          <w:szCs w:val="28"/>
          <w:lang w:val="zh-CN"/>
        </w:rPr>
        <w:t>【问题】</w:t>
      </w:r>
      <w:r>
        <w:rPr>
          <w:rFonts w:ascii="仿宋" w:hAnsi="仿宋" w:eastAsia="仿宋" w:cs="仿宋"/>
          <w:sz w:val="28"/>
          <w:szCs w:val="28"/>
        </w:rPr>
        <w:t>课程评价方式流于原则层面、内容空洞宽泛，评价流程中的各项要素界定模糊、缺乏具体指向</w:t>
      </w:r>
      <w:r>
        <w:rPr>
          <w:rFonts w:hint="eastAsia" w:ascii="仿宋" w:hAnsi="仿宋" w:eastAsia="仿宋" w:cs="仿宋"/>
          <w:sz w:val="28"/>
          <w:szCs w:val="28"/>
        </w:rPr>
        <w:t>。</w:t>
      </w:r>
    </w:p>
    <w:p w14:paraId="3ADFE2E5">
      <w:pPr>
        <w:spacing w:line="360" w:lineRule="auto"/>
        <w:rPr>
          <w:rFonts w:ascii="仿宋" w:hAnsi="仿宋" w:eastAsia="仿宋" w:cs="仿宋"/>
          <w:sz w:val="28"/>
          <w:szCs w:val="28"/>
        </w:rPr>
      </w:pPr>
      <w:r>
        <w:rPr>
          <w:rFonts w:hint="eastAsia" w:ascii="仿宋" w:hAnsi="仿宋" w:eastAsia="仿宋" w:cs="Arial Unicode MS"/>
          <w:sz w:val="28"/>
          <w:szCs w:val="28"/>
        </w:rPr>
        <w:t xml:space="preserve"> </w:t>
      </w:r>
      <w:r>
        <w:rPr>
          <w:rFonts w:ascii="仿宋" w:hAnsi="仿宋" w:eastAsia="仿宋" w:cs="Arial Unicode MS"/>
          <w:sz w:val="28"/>
          <w:szCs w:val="28"/>
        </w:rPr>
        <w:t xml:space="preserve">  </w:t>
      </w:r>
      <w:r>
        <w:rPr>
          <w:rFonts w:hint="eastAsia" w:ascii="仿宋" w:hAnsi="仿宋" w:eastAsia="仿宋" w:cs="Arial Unicode MS"/>
          <w:sz w:val="28"/>
          <w:szCs w:val="28"/>
        </w:rPr>
        <w:t>【建议】</w:t>
      </w:r>
      <w:r>
        <w:rPr>
          <w:rFonts w:hint="eastAsia" w:ascii="仿宋" w:hAnsi="仿宋" w:eastAsia="仿宋" w:cs="仿宋"/>
          <w:sz w:val="28"/>
          <w:szCs w:val="28"/>
        </w:rPr>
        <w:t>坚持多元主体参与，凸显课程评价的科学性，吸纳多元主体参与幼儿园课程评价，在课程落地实施期间，幼儿园不定期组织教师、教研组长、分管课程的保教人员、园长、家长，乃至幼儿等群体，能拥有参与评价的机会，将评价工作置于自然真实、贴近幼儿日常学习与生活的情境之中稳步推进，避免刻意营造脱离实际的环境干扰评价结果，以获取更全面、客观且具价值的评价信息。</w:t>
      </w:r>
    </w:p>
    <w:p w14:paraId="6C418433">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（三）进一步</w:t>
      </w:r>
      <w:r>
        <w:rPr>
          <w:rStyle w:val="9"/>
          <w:rFonts w:hint="eastAsia" w:ascii="楷体" w:hAnsi="楷体" w:eastAsia="楷体" w:cs="楷体"/>
          <w:b w:val="0"/>
          <w:bCs w:val="0"/>
          <w:sz w:val="28"/>
          <w:szCs w:val="28"/>
        </w:rPr>
        <w:t>深化教研活动研究，创新研讨组织形式</w:t>
      </w:r>
    </w:p>
    <w:p w14:paraId="075AE584">
      <w:pPr>
        <w:spacing w:line="360" w:lineRule="auto"/>
        <w:rPr>
          <w:rFonts w:ascii="仿宋" w:hAnsi="仿宋" w:eastAsia="仿宋" w:cs="仿宋"/>
          <w:b/>
          <w:bCs/>
          <w:sz w:val="28"/>
          <w:szCs w:val="28"/>
        </w:rPr>
      </w:pPr>
      <w:r>
        <w:rPr>
          <w:rFonts w:hint="eastAsia" w:ascii="仿宋" w:hAnsi="仿宋" w:eastAsia="仿宋" w:cs="Arial Unicode MS"/>
          <w:sz w:val="28"/>
          <w:szCs w:val="28"/>
          <w:lang w:val="zh-CN"/>
        </w:rPr>
        <w:t xml:space="preserve"> </w:t>
      </w:r>
      <w:r>
        <w:rPr>
          <w:rFonts w:ascii="仿宋" w:hAnsi="仿宋" w:eastAsia="仿宋" w:cs="Arial Unicode MS"/>
          <w:sz w:val="28"/>
          <w:szCs w:val="28"/>
          <w:lang w:val="zh-CN"/>
        </w:rPr>
        <w:t xml:space="preserve">  </w:t>
      </w:r>
      <w:r>
        <w:rPr>
          <w:rFonts w:hint="eastAsia" w:ascii="仿宋" w:hAnsi="仿宋" w:eastAsia="仿宋" w:cs="Arial Unicode MS"/>
          <w:sz w:val="28"/>
          <w:szCs w:val="28"/>
          <w:lang w:val="zh-CN"/>
        </w:rPr>
        <w:t>【问题】</w:t>
      </w:r>
      <w:r>
        <w:rPr>
          <w:rFonts w:hint="eastAsia" w:ascii="仿宋" w:hAnsi="仿宋" w:eastAsia="仿宋" w:cs="仿宋"/>
          <w:sz w:val="28"/>
          <w:szCs w:val="28"/>
        </w:rPr>
        <w:t>各年龄段的教研内容缺乏深度，开展的形式比较单一。</w:t>
      </w:r>
    </w:p>
    <w:p w14:paraId="30F62C31">
      <w:pPr>
        <w:pStyle w:val="13"/>
        <w:spacing w:line="360" w:lineRule="auto"/>
        <w:ind w:firstLine="0" w:firstLineChars="0"/>
        <w:rPr>
          <w:rFonts w:ascii="仿宋" w:hAnsi="仿宋" w:eastAsia="仿宋" w:cs="仿宋"/>
          <w:sz w:val="28"/>
          <w:szCs w:val="28"/>
        </w:rPr>
      </w:pPr>
      <w:r>
        <w:rPr>
          <w:rFonts w:hint="eastAsia" w:ascii="仿宋" w:hAnsi="仿宋" w:eastAsia="仿宋" w:cs="Arial Unicode MS"/>
          <w:sz w:val="28"/>
          <w:szCs w:val="28"/>
        </w:rPr>
        <w:t xml:space="preserve"> </w:t>
      </w:r>
      <w:r>
        <w:rPr>
          <w:rFonts w:ascii="仿宋" w:hAnsi="仿宋" w:eastAsia="仿宋" w:cs="Arial Unicode MS"/>
          <w:sz w:val="28"/>
          <w:szCs w:val="28"/>
        </w:rPr>
        <w:t xml:space="preserve">  </w:t>
      </w:r>
      <w:r>
        <w:rPr>
          <w:rFonts w:hint="eastAsia" w:ascii="仿宋" w:hAnsi="仿宋" w:eastAsia="仿宋" w:cs="Arial Unicode MS"/>
          <w:sz w:val="28"/>
          <w:szCs w:val="28"/>
        </w:rPr>
        <w:t>【建议】</w:t>
      </w:r>
      <w:r>
        <w:rPr>
          <w:rFonts w:hint="eastAsia" w:ascii="仿宋" w:hAnsi="仿宋" w:eastAsia="仿宋" w:cs="仿宋"/>
          <w:sz w:val="28"/>
          <w:szCs w:val="28"/>
        </w:rPr>
        <w:t>要强化教研内容的分层建构，针对不同年龄段设置梯度化研究主题，注重理论深度与实践价值的融合；另一方面应拓展教研形式多样性，引入跨校联合教研、项目组等创新模式，构建开放互动的教研生态；兼顾各类课程实施的研究，灵活调整教研的形式，保证保教研究的均衡性和持续性，关注保教实施的经验总结和成果积累，扩大研究成效的辐射面。</w:t>
      </w:r>
    </w:p>
    <w:p w14:paraId="3AEB2FF2">
      <w:pPr>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（四）进一步</w:t>
      </w:r>
      <w:r>
        <w:rPr>
          <w:rStyle w:val="9"/>
          <w:rFonts w:hint="eastAsia" w:ascii="楷体" w:hAnsi="楷体" w:eastAsia="楷体" w:cs="楷体"/>
          <w:b w:val="0"/>
          <w:bCs w:val="0"/>
          <w:sz w:val="28"/>
          <w:szCs w:val="28"/>
        </w:rPr>
        <w:t>优化师资培养机制，搭建专业成长平台</w:t>
      </w:r>
    </w:p>
    <w:p w14:paraId="7476754D">
      <w:pPr>
        <w:pStyle w:val="13"/>
        <w:spacing w:line="360" w:lineRule="auto"/>
        <w:ind w:firstLine="0" w:firstLineChars="0"/>
        <w:rPr>
          <w:rFonts w:ascii="仿宋" w:hAnsi="仿宋" w:eastAsia="仿宋" w:cs="宋体"/>
          <w:sz w:val="28"/>
          <w:szCs w:val="28"/>
        </w:rPr>
      </w:pPr>
      <w:r>
        <w:rPr>
          <w:rFonts w:hint="eastAsia" w:ascii="仿宋" w:hAnsi="仿宋" w:eastAsia="仿宋" w:cs="Arial Unicode MS"/>
          <w:sz w:val="28"/>
          <w:szCs w:val="28"/>
          <w:lang w:val="zh-CN"/>
        </w:rPr>
        <w:t xml:space="preserve"> </w:t>
      </w:r>
      <w:r>
        <w:rPr>
          <w:rFonts w:ascii="仿宋" w:hAnsi="仿宋" w:eastAsia="仿宋" w:cs="Arial Unicode MS"/>
          <w:sz w:val="28"/>
          <w:szCs w:val="28"/>
          <w:lang w:val="zh-CN"/>
        </w:rPr>
        <w:t xml:space="preserve">  </w:t>
      </w:r>
      <w:r>
        <w:rPr>
          <w:rFonts w:hint="eastAsia" w:ascii="仿宋" w:hAnsi="仿宋" w:eastAsia="仿宋" w:cs="Arial Unicode MS"/>
          <w:sz w:val="28"/>
          <w:szCs w:val="28"/>
          <w:lang w:val="zh-CN"/>
        </w:rPr>
        <w:t>【问题】</w:t>
      </w:r>
      <w:r>
        <w:rPr>
          <w:rFonts w:hint="eastAsia" w:ascii="仿宋" w:hAnsi="仿宋" w:eastAsia="仿宋" w:cs="宋体"/>
          <w:sz w:val="28"/>
          <w:szCs w:val="28"/>
        </w:rPr>
        <w:t>师资队伍缺乏整体思考，近年来因教师的不断流动导致教师队伍发展存在较为显著差异；后勤三大员的培养工作也尚未纳入幼儿园队伍建设五年发展规划之中。</w:t>
      </w:r>
    </w:p>
    <w:p w14:paraId="4146C9B4">
      <w:pPr>
        <w:pStyle w:val="13"/>
        <w:spacing w:line="360" w:lineRule="auto"/>
        <w:ind w:firstLine="0" w:firstLineChars="0"/>
        <w:rPr>
          <w:rFonts w:ascii="仿宋" w:hAnsi="仿宋" w:eastAsia="仿宋" w:cs="仿宋"/>
          <w:b/>
          <w:bCs/>
          <w:sz w:val="28"/>
          <w:szCs w:val="28"/>
        </w:rPr>
      </w:pPr>
      <w:r>
        <w:rPr>
          <w:rFonts w:hint="eastAsia" w:ascii="仿宋" w:hAnsi="仿宋" w:eastAsia="仿宋" w:cs="Arial Unicode MS"/>
          <w:sz w:val="28"/>
          <w:szCs w:val="28"/>
        </w:rPr>
        <w:t xml:space="preserve"> </w:t>
      </w:r>
      <w:r>
        <w:rPr>
          <w:rFonts w:ascii="仿宋" w:hAnsi="仿宋" w:eastAsia="仿宋" w:cs="Arial Unicode MS"/>
          <w:sz w:val="28"/>
          <w:szCs w:val="28"/>
        </w:rPr>
        <w:t xml:space="preserve">  </w:t>
      </w:r>
      <w:r>
        <w:rPr>
          <w:rFonts w:hint="eastAsia" w:ascii="仿宋" w:hAnsi="仿宋" w:eastAsia="仿宋" w:cs="Arial Unicode MS"/>
          <w:sz w:val="28"/>
          <w:szCs w:val="28"/>
        </w:rPr>
        <w:t>【建议】</w:t>
      </w:r>
      <w:r>
        <w:rPr>
          <w:rFonts w:hint="eastAsia" w:ascii="仿宋" w:hAnsi="仿宋" w:eastAsia="仿宋" w:cs="宋体"/>
          <w:sz w:val="28"/>
          <w:szCs w:val="28"/>
        </w:rPr>
        <w:t>优化教职工队伍建设的顶层设计，完善队伍建设目标与措施，运用多元途径、搭建多元发展平台，有效分层培养，促进各类教师长足发展，关注队伍建设制度的动态化管理；关注三大员队伍建设，除教师之外需将三大员、保安队伍等培养纳入其中，根据保育员队伍以退休返聘人员为主的现状，建立三大员成长手册，从规范操作入手，确保保教并重，全面发展。</w:t>
      </w:r>
    </w:p>
    <w:p w14:paraId="1EC4AE3D">
      <w:pPr>
        <w:pStyle w:val="13"/>
        <w:spacing w:line="360" w:lineRule="auto"/>
        <w:ind w:firstLine="562"/>
        <w:jc w:val="left"/>
        <w:rPr>
          <w:rFonts w:hint="eastAsia" w:ascii="楷体" w:hAnsi="楷体" w:eastAsia="楷体" w:cs="楷体"/>
          <w:b w:val="0"/>
          <w:bCs w:val="0"/>
          <w:sz w:val="28"/>
          <w:szCs w:val="28"/>
        </w:rPr>
      </w:pPr>
      <w:bookmarkStart w:id="0" w:name="OLE_LINK3"/>
      <w:r>
        <w:rPr>
          <w:rFonts w:hint="eastAsia" w:ascii="楷体" w:hAnsi="楷体" w:eastAsia="楷体" w:cs="楷体"/>
          <w:b w:val="0"/>
          <w:bCs w:val="0"/>
          <w:sz w:val="28"/>
          <w:szCs w:val="28"/>
        </w:rPr>
        <w:t>（五）进一步</w:t>
      </w:r>
      <w:r>
        <w:rPr>
          <w:rStyle w:val="9"/>
          <w:rFonts w:hint="eastAsia" w:ascii="楷体" w:hAnsi="楷体" w:eastAsia="楷体" w:cs="楷体"/>
          <w:b w:val="0"/>
          <w:bCs w:val="0"/>
          <w:sz w:val="28"/>
          <w:szCs w:val="28"/>
        </w:rPr>
        <w:t>健全健康管理体系，促进膳食营养均衡</w:t>
      </w:r>
    </w:p>
    <w:p w14:paraId="318305CF">
      <w:pPr>
        <w:spacing w:line="360" w:lineRule="auto"/>
        <w:ind w:firstLine="560" w:firstLineChars="200"/>
        <w:rPr>
          <w:rFonts w:ascii="仿宋" w:hAnsi="仿宋" w:eastAsia="仿宋" w:cs="仿宋"/>
          <w:sz w:val="28"/>
          <w:szCs w:val="28"/>
        </w:rPr>
      </w:pPr>
      <w:r>
        <w:rPr>
          <w:rFonts w:hint="eastAsia" w:ascii="仿宋" w:hAnsi="仿宋" w:eastAsia="仿宋" w:cs="Arial Unicode MS"/>
          <w:sz w:val="28"/>
          <w:szCs w:val="28"/>
          <w:lang w:val="zh-CN"/>
        </w:rPr>
        <w:t>【问题】</w:t>
      </w:r>
      <w:r>
        <w:rPr>
          <w:rFonts w:hint="eastAsia" w:ascii="仿宋" w:hAnsi="仿宋" w:eastAsia="仿宋" w:cs="仿宋"/>
          <w:sz w:val="28"/>
          <w:szCs w:val="28"/>
        </w:rPr>
        <w:t>幼儿定期体检体重、身高超均值为45.59%、33.82%，未达50%；肥胖儿矫治有效性不明显；2</w:t>
      </w:r>
      <w:r>
        <w:rPr>
          <w:rFonts w:ascii="仿宋" w:hAnsi="仿宋" w:eastAsia="仿宋" w:cs="仿宋"/>
          <w:sz w:val="28"/>
          <w:szCs w:val="28"/>
        </w:rPr>
        <w:t>024</w:t>
      </w:r>
      <w:r>
        <w:rPr>
          <w:rFonts w:hint="eastAsia" w:ascii="仿宋" w:hAnsi="仿宋" w:eastAsia="仿宋" w:cs="仿宋"/>
          <w:sz w:val="28"/>
          <w:szCs w:val="28"/>
        </w:rPr>
        <w:t>学</w:t>
      </w:r>
      <w:r>
        <w:rPr>
          <w:rFonts w:ascii="仿宋" w:hAnsi="仿宋" w:eastAsia="仿宋" w:cs="仿宋"/>
          <w:sz w:val="28"/>
          <w:szCs w:val="28"/>
        </w:rPr>
        <w:t>年</w:t>
      </w:r>
      <w:r>
        <w:rPr>
          <w:rFonts w:hint="eastAsia" w:ascii="仿宋" w:hAnsi="仿宋" w:eastAsia="仿宋" w:cs="仿宋"/>
          <w:sz w:val="28"/>
          <w:szCs w:val="28"/>
        </w:rPr>
        <w:t>10</w:t>
      </w:r>
      <w:r>
        <w:rPr>
          <w:rFonts w:ascii="仿宋" w:hAnsi="仿宋" w:eastAsia="仿宋" w:cs="仿宋"/>
          <w:sz w:val="28"/>
          <w:szCs w:val="28"/>
        </w:rPr>
        <w:t>--</w:t>
      </w:r>
      <w:r>
        <w:rPr>
          <w:rFonts w:hint="eastAsia" w:ascii="仿宋" w:hAnsi="仿宋" w:eastAsia="仿宋" w:cs="仿宋"/>
          <w:sz w:val="28"/>
          <w:szCs w:val="28"/>
        </w:rPr>
        <w:t xml:space="preserve"> 12月份连续三个月</w:t>
      </w:r>
      <w:r>
        <w:rPr>
          <w:rFonts w:ascii="仿宋" w:hAnsi="仿宋" w:eastAsia="仿宋" w:cs="仿宋"/>
          <w:sz w:val="28"/>
          <w:szCs w:val="28"/>
        </w:rPr>
        <w:t>营养分析</w:t>
      </w:r>
      <w:r>
        <w:rPr>
          <w:rFonts w:hint="eastAsia" w:ascii="仿宋" w:hAnsi="仿宋" w:eastAsia="仿宋" w:cs="仿宋"/>
          <w:sz w:val="28"/>
          <w:szCs w:val="28"/>
        </w:rPr>
        <w:t>结果热能</w:t>
      </w:r>
      <w:r>
        <w:rPr>
          <w:rFonts w:ascii="仿宋" w:hAnsi="仿宋" w:eastAsia="仿宋" w:cs="仿宋"/>
          <w:sz w:val="28"/>
          <w:szCs w:val="28"/>
        </w:rPr>
        <w:t>、蛋白质均超标</w:t>
      </w:r>
      <w:r>
        <w:rPr>
          <w:rFonts w:hint="eastAsia" w:ascii="仿宋" w:hAnsi="仿宋" w:eastAsia="仿宋" w:cs="仿宋"/>
          <w:sz w:val="28"/>
          <w:szCs w:val="28"/>
        </w:rPr>
        <w:t>并且无改善，在分析小结中相关原因分析与具体调整措施不明确。</w:t>
      </w:r>
    </w:p>
    <w:p w14:paraId="0331B2D0">
      <w:pPr>
        <w:spacing w:line="360" w:lineRule="auto"/>
        <w:ind w:firstLine="560" w:firstLineChars="200"/>
        <w:rPr>
          <w:rFonts w:ascii="仿宋" w:hAnsi="仿宋" w:eastAsia="仿宋" w:cs="仿宋"/>
          <w:sz w:val="28"/>
          <w:szCs w:val="28"/>
        </w:rPr>
      </w:pPr>
      <w:r>
        <w:rPr>
          <w:rFonts w:hint="eastAsia" w:ascii="仿宋" w:hAnsi="仿宋" w:eastAsia="仿宋" w:cs="Arial Unicode MS"/>
          <w:sz w:val="28"/>
          <w:szCs w:val="28"/>
        </w:rPr>
        <w:t>【建议】</w:t>
      </w:r>
      <w:r>
        <w:rPr>
          <w:rFonts w:hint="eastAsia" w:ascii="仿宋" w:hAnsi="仿宋" w:eastAsia="仿宋" w:cs="仿宋"/>
          <w:sz w:val="28"/>
          <w:szCs w:val="28"/>
        </w:rPr>
        <w:t>拓宽特殊儿管理的思路，挖掘校园医生力量，采取有针对性的矫治措施，撰写观察日记，细化保育护理；优化特殊儿童健康管理的家庭指导，提高家长矫治意识和能力，形成“家、园、医”矫治合力；学生奶的使用量平均过高，可以作相应调整；进一步提高膳食营养分析的能力，熟练掌握营养分析要点，能发现问题并采取有效措施调整，让营养分析结果有效指导后续营养膳食的科学合理安排。</w:t>
      </w:r>
      <w:bookmarkEnd w:id="0"/>
    </w:p>
    <w:p w14:paraId="6AFF9DBC">
      <w:pPr>
        <w:spacing w:line="360" w:lineRule="auto"/>
        <w:ind w:firstLine="560" w:firstLineChars="200"/>
        <w:rPr>
          <w:rStyle w:val="9"/>
          <w:rFonts w:hint="eastAsia" w:ascii="楷体" w:hAnsi="楷体" w:eastAsia="楷体" w:cs="楷体"/>
          <w:b w:val="0"/>
          <w:bCs w:val="0"/>
          <w:sz w:val="28"/>
          <w:szCs w:val="28"/>
        </w:rPr>
      </w:pPr>
      <w:r>
        <w:rPr>
          <w:rFonts w:hint="eastAsia" w:ascii="楷体" w:hAnsi="楷体" w:eastAsia="楷体" w:cs="楷体"/>
          <w:b w:val="0"/>
          <w:bCs w:val="0"/>
          <w:sz w:val="28"/>
          <w:szCs w:val="28"/>
        </w:rPr>
        <w:t>（六）进一步</w:t>
      </w:r>
      <w:r>
        <w:rPr>
          <w:rStyle w:val="9"/>
          <w:rFonts w:hint="eastAsia" w:ascii="楷体" w:hAnsi="楷体" w:eastAsia="楷体" w:cs="楷体"/>
          <w:b w:val="0"/>
          <w:bCs w:val="0"/>
          <w:sz w:val="28"/>
          <w:szCs w:val="28"/>
        </w:rPr>
        <w:t>规范财务管理制度，保障园所规范运行</w:t>
      </w:r>
    </w:p>
    <w:p w14:paraId="3656878D">
      <w:pPr>
        <w:spacing w:line="360" w:lineRule="auto"/>
        <w:jc w:val="left"/>
        <w:rPr>
          <w:rFonts w:ascii="仿宋" w:hAnsi="仿宋" w:eastAsia="仿宋" w:cs="仿宋"/>
          <w:kern w:val="0"/>
          <w:sz w:val="28"/>
          <w:szCs w:val="28"/>
        </w:rPr>
      </w:pPr>
      <w:r>
        <w:rPr>
          <w:rStyle w:val="9"/>
          <w:rFonts w:hint="eastAsia" w:ascii="仿宋" w:hAnsi="仿宋" w:eastAsia="仿宋" w:cs="仿宋_GB2312"/>
          <w:sz w:val="28"/>
          <w:szCs w:val="28"/>
          <w:lang w:val="zh-CN"/>
        </w:rPr>
        <w:t xml:space="preserve"> </w:t>
      </w:r>
      <w:r>
        <w:rPr>
          <w:rStyle w:val="9"/>
          <w:rFonts w:hint="eastAsia" w:ascii="仿宋" w:hAnsi="仿宋" w:eastAsia="仿宋" w:cs="仿宋_GB2312"/>
          <w:sz w:val="28"/>
          <w:szCs w:val="28"/>
          <w:lang w:val="en-US" w:eastAsia="zh-CN"/>
        </w:rPr>
        <w:t xml:space="preserve"> </w:t>
      </w:r>
      <w:r>
        <w:rPr>
          <w:rStyle w:val="9"/>
          <w:rFonts w:ascii="仿宋" w:hAnsi="仿宋" w:eastAsia="仿宋" w:cs="仿宋_GB2312"/>
          <w:sz w:val="28"/>
          <w:szCs w:val="28"/>
          <w:lang w:val="zh-CN"/>
        </w:rPr>
        <w:t xml:space="preserve"> </w:t>
      </w:r>
      <w:r>
        <w:rPr>
          <w:rStyle w:val="9"/>
          <w:rFonts w:hint="eastAsia" w:ascii="仿宋" w:hAnsi="仿宋" w:eastAsia="仿宋" w:cs="仿宋_GB2312"/>
          <w:sz w:val="28"/>
          <w:szCs w:val="28"/>
          <w:lang w:val="zh-CN"/>
        </w:rPr>
        <w:t>【问题】</w:t>
      </w:r>
      <w:r>
        <w:rPr>
          <w:rFonts w:hint="eastAsia" w:ascii="仿宋" w:hAnsi="仿宋" w:eastAsia="仿宋" w:cs="仿宋"/>
          <w:sz w:val="28"/>
          <w:szCs w:val="28"/>
        </w:rPr>
        <w:t>资产负债率848.91%，2024年审计报告显示园方净资产出现负159万元</w:t>
      </w:r>
      <w:r>
        <w:rPr>
          <w:rFonts w:hint="eastAsia" w:ascii="仿宋" w:hAnsi="仿宋" w:eastAsia="仿宋" w:cs="仿宋"/>
          <w:bCs/>
          <w:sz w:val="28"/>
          <w:szCs w:val="28"/>
        </w:rPr>
        <w:t>，</w:t>
      </w:r>
      <w:r>
        <w:rPr>
          <w:rFonts w:hint="eastAsia" w:ascii="仿宋" w:hAnsi="仿宋" w:eastAsia="仿宋" w:cs="仿宋"/>
          <w:sz w:val="28"/>
          <w:szCs w:val="28"/>
        </w:rPr>
        <w:t>负债为园方借款181万元；会计核算凭证中，借款无附件、无合同、无具体经办人；固定资产均未</w:t>
      </w:r>
      <w:r>
        <w:rPr>
          <w:rFonts w:hint="eastAsia" w:ascii="仿宋" w:hAnsi="仿宋" w:eastAsia="仿宋" w:cs="仿宋"/>
          <w:sz w:val="28"/>
          <w:szCs w:val="28"/>
          <w:lang w:val="en-US" w:eastAsia="zh-CN"/>
        </w:rPr>
        <w:t>贴</w:t>
      </w:r>
      <w:r>
        <w:rPr>
          <w:rFonts w:hint="eastAsia" w:ascii="仿宋" w:hAnsi="仿宋" w:eastAsia="仿宋" w:cs="仿宋"/>
          <w:sz w:val="28"/>
          <w:szCs w:val="28"/>
        </w:rPr>
        <w:t>标签。</w:t>
      </w:r>
    </w:p>
    <w:p w14:paraId="046F84AF">
      <w:pPr>
        <w:widowControl/>
        <w:spacing w:line="360" w:lineRule="auto"/>
        <w:jc w:val="left"/>
        <w:rPr>
          <w:rFonts w:ascii="仿宋" w:hAnsi="仿宋" w:eastAsia="仿宋" w:cs="仿宋"/>
          <w:sz w:val="28"/>
          <w:szCs w:val="28"/>
        </w:rPr>
      </w:pPr>
      <w:r>
        <w:rPr>
          <w:rStyle w:val="9"/>
          <w:rFonts w:hint="eastAsia" w:ascii="仿宋" w:hAnsi="仿宋" w:eastAsia="仿宋" w:cs="仿宋_GB2312"/>
          <w:sz w:val="28"/>
          <w:szCs w:val="28"/>
          <w:lang w:val="zh-CN"/>
        </w:rPr>
        <w:t xml:space="preserve"> </w:t>
      </w:r>
      <w:r>
        <w:rPr>
          <w:rStyle w:val="9"/>
          <w:rFonts w:hint="eastAsia" w:ascii="仿宋" w:hAnsi="仿宋" w:eastAsia="仿宋" w:cs="仿宋_GB2312"/>
          <w:sz w:val="28"/>
          <w:szCs w:val="28"/>
          <w:lang w:val="en-US" w:eastAsia="zh-CN"/>
        </w:rPr>
        <w:t xml:space="preserve"> </w:t>
      </w:r>
      <w:r>
        <w:rPr>
          <w:rStyle w:val="9"/>
          <w:rFonts w:ascii="仿宋" w:hAnsi="仿宋" w:eastAsia="仿宋" w:cs="仿宋_GB2312"/>
          <w:sz w:val="28"/>
          <w:szCs w:val="28"/>
          <w:lang w:val="zh-CN"/>
        </w:rPr>
        <w:t xml:space="preserve"> </w:t>
      </w:r>
      <w:r>
        <w:rPr>
          <w:rStyle w:val="9"/>
          <w:rFonts w:hint="eastAsia" w:ascii="仿宋" w:hAnsi="仿宋" w:eastAsia="仿宋" w:cs="仿宋_GB2312"/>
          <w:sz w:val="28"/>
          <w:szCs w:val="28"/>
          <w:lang w:val="zh-CN"/>
        </w:rPr>
        <w:t>【</w:t>
      </w:r>
      <w:r>
        <w:rPr>
          <w:rStyle w:val="9"/>
          <w:rFonts w:hint="eastAsia" w:ascii="仿宋" w:hAnsi="仿宋" w:eastAsia="仿宋" w:cs="仿宋_GB2312"/>
          <w:sz w:val="28"/>
          <w:szCs w:val="28"/>
        </w:rPr>
        <w:t>建议</w:t>
      </w:r>
      <w:r>
        <w:rPr>
          <w:rStyle w:val="9"/>
          <w:rFonts w:hint="eastAsia" w:ascii="仿宋" w:hAnsi="仿宋" w:eastAsia="仿宋" w:cs="仿宋_GB2312"/>
          <w:sz w:val="28"/>
          <w:szCs w:val="28"/>
          <w:lang w:val="zh-CN"/>
        </w:rPr>
        <w:t>】</w:t>
      </w:r>
      <w:r>
        <w:rPr>
          <w:rFonts w:hint="eastAsia" w:ascii="仿宋" w:hAnsi="仿宋" w:eastAsia="仿宋" w:cs="仿宋"/>
          <w:sz w:val="28"/>
          <w:szCs w:val="28"/>
        </w:rPr>
        <w:t>面对负债率严重脱轨的状况，园方需高度重视，理事会应群策群力发挥核心作用，优化年度预算，开源节流，加强资金管理，提高招生力度，扩大生源，确保幼儿园经费的正常开支和正常运转，防范财务风险；园方与承租人借款，需规范管理，需双方签订具有法律效率的合同，经办人签字；所有固定资产需按规定，按摆放地点贴标签。</w:t>
      </w:r>
    </w:p>
    <w:p w14:paraId="42176C62">
      <w:pPr>
        <w:spacing w:line="360" w:lineRule="auto"/>
        <w:jc w:val="right"/>
        <w:rPr>
          <w:rFonts w:ascii="仿宋" w:hAnsi="仿宋" w:eastAsia="仿宋" w:cs="Arial Unicode MS"/>
          <w:color w:val="000000"/>
          <w:kern w:val="0"/>
          <w:sz w:val="28"/>
          <w:szCs w:val="28"/>
          <w:lang w:val="zh-CN"/>
        </w:rPr>
      </w:pPr>
      <w:bookmarkStart w:id="1" w:name="_GoBack"/>
      <w:bookmarkEnd w:id="1"/>
      <w:r>
        <w:rPr>
          <w:rFonts w:hint="eastAsia" w:ascii="仿宋" w:hAnsi="仿宋" w:eastAsia="仿宋" w:cs="Arial Unicode MS"/>
          <w:color w:val="000000"/>
          <w:kern w:val="0"/>
          <w:sz w:val="28"/>
          <w:szCs w:val="28"/>
          <w:lang w:val="zh-CN"/>
        </w:rPr>
        <w:t xml:space="preserve">                             </w:t>
      </w:r>
    </w:p>
    <w:p w14:paraId="62D039E9">
      <w:pPr>
        <w:spacing w:line="360" w:lineRule="auto"/>
        <w:rPr>
          <w:rFonts w:ascii="仿宋" w:hAnsi="仿宋" w:eastAsia="仿宋" w:cs="Arial Unicode MS"/>
          <w:b/>
          <w:color w:val="FF0000"/>
          <w:kern w:val="0"/>
          <w:sz w:val="28"/>
          <w:szCs w:val="28"/>
          <w:u w:val="dottedHeavy"/>
          <w:lang w:val="zh-CN"/>
        </w:rPr>
      </w:pPr>
    </w:p>
    <w:sectPr>
      <w:pgSz w:w="11906" w:h="16838"/>
      <w:pgMar w:top="1276" w:right="1689" w:bottom="127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U5N2U5OGIwNjJhM2I5MjA5OGMxMTYxMmZiYzYwMmEifQ=="/>
  </w:docVars>
  <w:rsids>
    <w:rsidRoot w:val="00A16601"/>
    <w:rsid w:val="000616A7"/>
    <w:rsid w:val="000947FD"/>
    <w:rsid w:val="000B1526"/>
    <w:rsid w:val="000E250B"/>
    <w:rsid w:val="0012248C"/>
    <w:rsid w:val="00171C08"/>
    <w:rsid w:val="00182F06"/>
    <w:rsid w:val="001833EE"/>
    <w:rsid w:val="001867A5"/>
    <w:rsid w:val="00270CE7"/>
    <w:rsid w:val="003153D3"/>
    <w:rsid w:val="003162D1"/>
    <w:rsid w:val="00344518"/>
    <w:rsid w:val="004000B1"/>
    <w:rsid w:val="0042598B"/>
    <w:rsid w:val="00487740"/>
    <w:rsid w:val="00494DB0"/>
    <w:rsid w:val="00516B76"/>
    <w:rsid w:val="00553068"/>
    <w:rsid w:val="0055315C"/>
    <w:rsid w:val="005815C9"/>
    <w:rsid w:val="005B2765"/>
    <w:rsid w:val="005C5C15"/>
    <w:rsid w:val="005F3D36"/>
    <w:rsid w:val="0060515B"/>
    <w:rsid w:val="00644E82"/>
    <w:rsid w:val="006A433D"/>
    <w:rsid w:val="006C191C"/>
    <w:rsid w:val="006C3B76"/>
    <w:rsid w:val="006E785C"/>
    <w:rsid w:val="0072433D"/>
    <w:rsid w:val="007A10CE"/>
    <w:rsid w:val="007F244B"/>
    <w:rsid w:val="00823C42"/>
    <w:rsid w:val="008250A1"/>
    <w:rsid w:val="008410C1"/>
    <w:rsid w:val="0088311B"/>
    <w:rsid w:val="008F215F"/>
    <w:rsid w:val="00961D8A"/>
    <w:rsid w:val="009651B1"/>
    <w:rsid w:val="00970B27"/>
    <w:rsid w:val="00990E25"/>
    <w:rsid w:val="009D3DEB"/>
    <w:rsid w:val="009D67B1"/>
    <w:rsid w:val="009E71B5"/>
    <w:rsid w:val="00A16601"/>
    <w:rsid w:val="00A2244A"/>
    <w:rsid w:val="00A42BB4"/>
    <w:rsid w:val="00AB1BC6"/>
    <w:rsid w:val="00AF2E47"/>
    <w:rsid w:val="00B37EA6"/>
    <w:rsid w:val="00B879A5"/>
    <w:rsid w:val="00BA57CF"/>
    <w:rsid w:val="00BC3458"/>
    <w:rsid w:val="00C35E74"/>
    <w:rsid w:val="00C4011A"/>
    <w:rsid w:val="00C4368A"/>
    <w:rsid w:val="00C43F5A"/>
    <w:rsid w:val="00C54225"/>
    <w:rsid w:val="00CF264A"/>
    <w:rsid w:val="00D203A2"/>
    <w:rsid w:val="00D205AE"/>
    <w:rsid w:val="00D61D6B"/>
    <w:rsid w:val="00D760FA"/>
    <w:rsid w:val="00DA728B"/>
    <w:rsid w:val="00E00598"/>
    <w:rsid w:val="00E301D5"/>
    <w:rsid w:val="00E4660B"/>
    <w:rsid w:val="00EB629A"/>
    <w:rsid w:val="00EC114F"/>
    <w:rsid w:val="00EF072E"/>
    <w:rsid w:val="00EF68EC"/>
    <w:rsid w:val="00F75AC3"/>
    <w:rsid w:val="00FA39F6"/>
    <w:rsid w:val="00FA5550"/>
    <w:rsid w:val="05E70E81"/>
    <w:rsid w:val="0D892CAF"/>
    <w:rsid w:val="0EB013FA"/>
    <w:rsid w:val="12CB75E7"/>
    <w:rsid w:val="17056755"/>
    <w:rsid w:val="1DEB111D"/>
    <w:rsid w:val="1EB62E3F"/>
    <w:rsid w:val="28941DAC"/>
    <w:rsid w:val="2AB40F49"/>
    <w:rsid w:val="340D4DC7"/>
    <w:rsid w:val="39A50CEE"/>
    <w:rsid w:val="55AE1942"/>
    <w:rsid w:val="5FB82EFA"/>
    <w:rsid w:val="60B4103C"/>
    <w:rsid w:val="6139607F"/>
    <w:rsid w:val="617A3DBC"/>
    <w:rsid w:val="624B38A6"/>
    <w:rsid w:val="7025292E"/>
    <w:rsid w:val="72F07194"/>
    <w:rsid w:val="77FA7033"/>
    <w:rsid w:val="78D85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直接连接符 2"/>
        <o:r id="V:Rule2" type="connector" idref="#直接连接符 1"/>
        <o:r id="V:Rule3" type="connector" idref="#直接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page number"/>
    <w:basedOn w:val="7"/>
    <w:qFormat/>
    <w:uiPriority w:val="0"/>
  </w:style>
  <w:style w:type="character" w:customStyle="1" w:styleId="10">
    <w:name w:val="不明显参考1"/>
    <w:basedOn w:val="7"/>
    <w:qFormat/>
    <w:uiPriority w:val="31"/>
    <w:rPr>
      <w:smallCaps/>
      <w:color w:val="C0504D" w:themeColor="accent2"/>
      <w:u w:val="single"/>
    </w:rPr>
  </w:style>
  <w:style w:type="paragraph" w:customStyle="1" w:styleId="1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3">
    <w:name w:val="List Paragraph"/>
    <w:basedOn w:val="1"/>
    <w:qFormat/>
    <w:uiPriority w:val="99"/>
    <w:pPr>
      <w:ind w:firstLine="420" w:firstLineChars="200"/>
    </w:pPr>
  </w:style>
  <w:style w:type="character" w:customStyle="1" w:styleId="14">
    <w:name w:val="页眉 Char"/>
    <w:basedOn w:val="7"/>
    <w:link w:val="4"/>
    <w:qFormat/>
    <w:uiPriority w:val="99"/>
    <w:rPr>
      <w:kern w:val="2"/>
      <w:sz w:val="18"/>
      <w:szCs w:val="18"/>
    </w:rPr>
  </w:style>
  <w:style w:type="character" w:customStyle="1" w:styleId="15">
    <w:name w:val="页脚 Char"/>
    <w:basedOn w:val="7"/>
    <w:link w:val="3"/>
    <w:qFormat/>
    <w:uiPriority w:val="99"/>
    <w:rPr>
      <w:kern w:val="2"/>
      <w:sz w:val="18"/>
      <w:szCs w:val="18"/>
    </w:rPr>
  </w:style>
  <w:style w:type="character" w:customStyle="1" w:styleId="16">
    <w:name w:val="标题 2 Char"/>
    <w:basedOn w:val="7"/>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4485</Words>
  <Characters>4626</Characters>
  <Lines>34</Lines>
  <Paragraphs>9</Paragraphs>
  <TotalTime>1</TotalTime>
  <ScaleCrop>false</ScaleCrop>
  <LinksUpToDate>false</LinksUpToDate>
  <CharactersWithSpaces>4767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2021-09-18T01:15:00Z</dcterms:created>
  <dc:creator>LENOVO</dc:creator>
  <cp:lastModifiedBy>董鸣</cp:lastModifiedBy>
  <dcterms:modified xsi:type="dcterms:W3CDTF">2025-07-18T06:43:23Z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DA5A59CD5593425BAB0CCEC88629E2E2_13</vt:lpwstr>
  </property>
  <property fmtid="{D5CDD505-2E9C-101B-9397-08002B2CF9AE}" pid="4" name="KSOTemplateDocerSaveRecord">
    <vt:lpwstr>eyJoZGlkIjoiZTE1MWFmN2MxNmNlMzBmNGY5MWRlNzhmMmZkNmI2ODEiLCJ1c2VySWQiOiI2NDAxNDU3MzgifQ==</vt:lpwstr>
  </property>
</Properties>
</file>