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11</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spacing w:val="-11"/>
          <w:kern w:val="0"/>
          <w:sz w:val="44"/>
          <w:szCs w:val="36"/>
        </w:rPr>
      </w:pPr>
      <w:r>
        <w:rPr>
          <w:rFonts w:hint="eastAsia" w:ascii="方正小标宋简体" w:hAnsi="仿宋" w:eastAsia="方正小标宋简体" w:cs="宋体"/>
          <w:color w:val="000000" w:themeColor="text1"/>
          <w:spacing w:val="-11"/>
          <w:kern w:val="0"/>
          <w:sz w:val="44"/>
          <w:szCs w:val="36"/>
        </w:rPr>
        <w:t>关于印发</w:t>
      </w:r>
      <w:r>
        <w:rPr>
          <w:rFonts w:hint="eastAsia" w:ascii="方正小标宋简体" w:hAnsi="仿宋" w:eastAsia="方正小标宋简体" w:cs="宋体"/>
          <w:color w:val="000000" w:themeColor="text1"/>
          <w:spacing w:val="-11"/>
          <w:kern w:val="0"/>
          <w:sz w:val="44"/>
          <w:szCs w:val="44"/>
        </w:rPr>
        <w:t>《</w:t>
      </w:r>
      <w:r>
        <w:rPr>
          <w:rFonts w:hint="eastAsia" w:ascii="方正小标宋简体" w:hAnsi="仿宋" w:eastAsia="方正小标宋简体" w:cs="宋体"/>
          <w:color w:val="000000" w:themeColor="text1"/>
          <w:spacing w:val="-11"/>
          <w:kern w:val="0"/>
          <w:sz w:val="44"/>
          <w:szCs w:val="44"/>
          <w:lang w:val="en-US" w:eastAsia="zh-CN"/>
        </w:rPr>
        <w:t>上海</w:t>
      </w:r>
      <w:r>
        <w:rPr>
          <w:rFonts w:hint="eastAsia" w:ascii="方正小标宋简体" w:hAnsi="仿宋" w:eastAsia="方正小标宋简体" w:cs="宋体"/>
          <w:color w:val="000000" w:themeColor="text1"/>
          <w:spacing w:val="-11"/>
          <w:kern w:val="0"/>
          <w:sz w:val="44"/>
          <w:szCs w:val="36"/>
        </w:rPr>
        <w:t>闵行</w:t>
      </w:r>
      <w:r>
        <w:rPr>
          <w:rFonts w:hint="eastAsia" w:ascii="方正小标宋简体" w:hAnsi="仿宋" w:eastAsia="方正小标宋简体" w:cs="宋体"/>
          <w:color w:val="000000" w:themeColor="text1"/>
          <w:spacing w:val="-11"/>
          <w:kern w:val="0"/>
          <w:sz w:val="44"/>
          <w:szCs w:val="36"/>
          <w:lang w:val="en-US" w:eastAsia="zh-CN"/>
        </w:rPr>
        <w:t>区</w:t>
      </w:r>
      <w:r>
        <w:rPr>
          <w:rFonts w:hint="eastAsia" w:ascii="方正小标宋简体" w:hAnsi="仿宋" w:eastAsia="方正小标宋简体" w:cs="宋体"/>
          <w:color w:val="000000" w:themeColor="text1"/>
          <w:spacing w:val="-11"/>
          <w:kern w:val="0"/>
          <w:sz w:val="44"/>
          <w:szCs w:val="44"/>
          <w:lang w:val="en-US" w:eastAsia="zh-CN"/>
        </w:rPr>
        <w:t>嘟嘟雅歌幼儿</w:t>
      </w:r>
      <w:r>
        <w:rPr>
          <w:rFonts w:hint="eastAsia" w:ascii="方正小标宋简体" w:hAnsi="仿宋" w:eastAsia="方正小标宋简体" w:cs="宋体"/>
          <w:color w:val="000000" w:themeColor="text1"/>
          <w:spacing w:val="-11"/>
          <w:kern w:val="0"/>
          <w:sz w:val="44"/>
          <w:szCs w:val="36"/>
        </w:rPr>
        <w:t>园办园水</w:t>
      </w:r>
      <w:r>
        <w:rPr>
          <w:rFonts w:hint="eastAsia" w:ascii="方正小标宋简体" w:hAnsi="仿宋" w:eastAsia="方正小标宋简体" w:cs="宋体"/>
          <w:color w:val="000000" w:themeColor="text1"/>
          <w:spacing w:val="-11"/>
          <w:kern w:val="0"/>
          <w:sz w:val="44"/>
          <w:szCs w:val="44"/>
        </w:rPr>
        <w:t>平（20</w:t>
      </w:r>
      <w:r>
        <w:rPr>
          <w:rFonts w:hint="eastAsia" w:ascii="方正小标宋简体" w:hAnsi="仿宋" w:eastAsia="方正小标宋简体" w:cs="宋体"/>
          <w:color w:val="000000" w:themeColor="text1"/>
          <w:spacing w:val="-11"/>
          <w:kern w:val="0"/>
          <w:sz w:val="44"/>
          <w:szCs w:val="44"/>
          <w:lang w:val="en-US" w:eastAsia="zh-CN"/>
        </w:rPr>
        <w:t>20</w:t>
      </w:r>
      <w:r>
        <w:rPr>
          <w:rFonts w:hint="eastAsia" w:ascii="方正小标宋简体" w:hAnsi="仿宋" w:eastAsia="方正小标宋简体" w:cs="宋体"/>
          <w:color w:val="000000" w:themeColor="text1"/>
          <w:spacing w:val="-11"/>
          <w:kern w:val="0"/>
          <w:sz w:val="44"/>
          <w:szCs w:val="44"/>
        </w:rPr>
        <w:t>-202</w:t>
      </w:r>
      <w:r>
        <w:rPr>
          <w:rFonts w:hint="eastAsia" w:ascii="方正小标宋简体" w:hAnsi="仿宋" w:eastAsia="方正小标宋简体" w:cs="宋体"/>
          <w:color w:val="000000" w:themeColor="text1"/>
          <w:spacing w:val="-11"/>
          <w:kern w:val="0"/>
          <w:sz w:val="44"/>
          <w:szCs w:val="44"/>
          <w:lang w:val="en-US" w:eastAsia="zh-CN"/>
        </w:rPr>
        <w:t>5</w:t>
      </w:r>
      <w:r>
        <w:rPr>
          <w:rFonts w:hint="eastAsia" w:ascii="方正小标宋简体" w:hAnsi="仿宋" w:eastAsia="方正小标宋简体" w:cs="宋体"/>
          <w:color w:val="000000" w:themeColor="text1"/>
          <w:spacing w:val="-11"/>
          <w:kern w:val="0"/>
          <w:sz w:val="44"/>
          <w:szCs w:val="44"/>
        </w:rPr>
        <w:t>）综合督导意见书</w:t>
      </w:r>
      <w:r>
        <w:rPr>
          <w:rFonts w:hint="eastAsia" w:ascii="方正小标宋简体" w:hAnsi="仿宋" w:eastAsia="方正小标宋简体" w:cs="宋体"/>
          <w:color w:val="000000" w:themeColor="text1"/>
          <w:spacing w:val="-11"/>
          <w:kern w:val="0"/>
          <w:sz w:val="44"/>
          <w:szCs w:val="36"/>
        </w:rPr>
        <w:t>》的通知</w:t>
      </w:r>
    </w:p>
    <w:p w14:paraId="38769D73">
      <w:pPr>
        <w:snapToGrid w:val="0"/>
        <w:spacing w:line="360" w:lineRule="auto"/>
        <w:rPr>
          <w:rFonts w:hint="eastAsia" w:ascii="仿宋" w:hAnsi="仿宋" w:eastAsia="仿宋"/>
          <w:bCs/>
          <w:color w:val="000000" w:themeColor="text1"/>
          <w:kern w:val="20"/>
          <w:sz w:val="22"/>
          <w:szCs w:val="32"/>
        </w:rPr>
      </w:pPr>
    </w:p>
    <w:p w14:paraId="1FA9D924">
      <w:pPr>
        <w:snapToGrid w:val="0"/>
        <w:spacing w:line="360" w:lineRule="auto"/>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lang w:val="en-US" w:eastAsia="zh-CN"/>
        </w:rPr>
        <w:t>上海</w:t>
      </w:r>
      <w:r>
        <w:rPr>
          <w:rFonts w:hint="eastAsia" w:ascii="仿宋" w:hAnsi="仿宋" w:eastAsia="仿宋"/>
          <w:color w:val="000000" w:themeColor="text1"/>
          <w:kern w:val="0"/>
          <w:sz w:val="32"/>
          <w:szCs w:val="32"/>
        </w:rPr>
        <w:t>闵行</w:t>
      </w:r>
      <w:r>
        <w:rPr>
          <w:rFonts w:hint="eastAsia" w:ascii="仿宋" w:hAnsi="仿宋" w:eastAsia="仿宋"/>
          <w:color w:val="000000" w:themeColor="text1"/>
          <w:kern w:val="0"/>
          <w:sz w:val="32"/>
          <w:szCs w:val="32"/>
          <w:lang w:val="en-US" w:eastAsia="zh-CN"/>
        </w:rPr>
        <w:t>区</w:t>
      </w:r>
      <w:r>
        <w:rPr>
          <w:rFonts w:hint="eastAsia" w:ascii="仿宋" w:hAnsi="仿宋" w:eastAsia="仿宋"/>
          <w:color w:val="000000" w:themeColor="text1"/>
          <w:kern w:val="0"/>
          <w:sz w:val="32"/>
          <w:szCs w:val="32"/>
        </w:rPr>
        <w:t>嘟嘟雅歌幼儿园：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现将《</w:t>
      </w:r>
      <w:r>
        <w:rPr>
          <w:rFonts w:hint="eastAsia" w:ascii="仿宋" w:hAnsi="仿宋" w:eastAsia="仿宋"/>
          <w:color w:val="000000" w:themeColor="text1"/>
          <w:kern w:val="0"/>
          <w:sz w:val="32"/>
          <w:szCs w:val="32"/>
          <w:lang w:val="en-US" w:eastAsia="zh-CN"/>
        </w:rPr>
        <w:t>上海</w:t>
      </w:r>
      <w:r>
        <w:rPr>
          <w:rFonts w:hint="eastAsia" w:ascii="仿宋" w:hAnsi="仿宋" w:eastAsia="仿宋"/>
          <w:color w:val="000000" w:themeColor="text1"/>
          <w:kern w:val="0"/>
          <w:sz w:val="32"/>
          <w:szCs w:val="32"/>
        </w:rPr>
        <w:t>闵行</w:t>
      </w:r>
      <w:r>
        <w:rPr>
          <w:rFonts w:hint="eastAsia" w:ascii="仿宋" w:hAnsi="仿宋" w:eastAsia="仿宋"/>
          <w:color w:val="000000" w:themeColor="text1"/>
          <w:kern w:val="0"/>
          <w:sz w:val="32"/>
          <w:szCs w:val="32"/>
          <w:lang w:val="en-US" w:eastAsia="zh-CN"/>
        </w:rPr>
        <w:t>区嘟嘟雅歌</w:t>
      </w:r>
      <w:r>
        <w:rPr>
          <w:rFonts w:hint="eastAsia" w:ascii="仿宋" w:hAnsi="仿宋" w:eastAsia="仿宋"/>
          <w:color w:val="000000" w:themeColor="text1"/>
          <w:kern w:val="0"/>
          <w:sz w:val="32"/>
          <w:szCs w:val="32"/>
        </w:rPr>
        <w:t>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附件：</w:t>
      </w:r>
      <w:r>
        <w:rPr>
          <w:rFonts w:hint="eastAsia" w:ascii="仿宋" w:hAnsi="仿宋" w:eastAsia="仿宋"/>
          <w:color w:val="000000" w:themeColor="text1"/>
          <w:kern w:val="0"/>
          <w:sz w:val="32"/>
          <w:szCs w:val="32"/>
          <w:lang w:val="en-US" w:eastAsia="zh-CN"/>
        </w:rPr>
        <w:t>上海</w:t>
      </w:r>
      <w:r>
        <w:rPr>
          <w:rFonts w:hint="eastAsia" w:ascii="仿宋" w:hAnsi="仿宋" w:eastAsia="仿宋"/>
          <w:color w:val="000000" w:themeColor="text1"/>
          <w:kern w:val="0"/>
          <w:sz w:val="32"/>
          <w:szCs w:val="32"/>
        </w:rPr>
        <w:t>闵行</w:t>
      </w:r>
      <w:r>
        <w:rPr>
          <w:rFonts w:hint="eastAsia" w:ascii="仿宋" w:hAnsi="仿宋" w:eastAsia="仿宋"/>
          <w:color w:val="000000" w:themeColor="text1"/>
          <w:kern w:val="0"/>
          <w:sz w:val="32"/>
          <w:szCs w:val="32"/>
          <w:lang w:val="en-US" w:eastAsia="zh-CN"/>
        </w:rPr>
        <w:t>区</w:t>
      </w:r>
      <w:r>
        <w:rPr>
          <w:rFonts w:hint="eastAsia" w:ascii="仿宋" w:hAnsi="仿宋" w:eastAsia="仿宋"/>
          <w:color w:val="000000" w:themeColor="text1"/>
          <w:kern w:val="0"/>
          <w:sz w:val="32"/>
          <w:szCs w:val="32"/>
        </w:rPr>
        <w:t>嘟嘟雅歌幼儿园办园水</w:t>
      </w:r>
      <w:r>
        <w:rPr>
          <w:rFonts w:hint="eastAsia" w:ascii="仿宋" w:hAnsi="仿宋" w:eastAsia="仿宋"/>
          <w:color w:val="000000" w:themeColor="text1"/>
          <w:kern w:val="0"/>
          <w:sz w:val="32"/>
          <w:szCs w:val="32"/>
          <w:lang w:val="en-US" w:eastAsia="zh-CN"/>
        </w:rPr>
        <w:t>平</w:t>
      </w:r>
      <w:r>
        <w:rPr>
          <w:rFonts w:hint="eastAsia" w:ascii="仿宋" w:hAnsi="仿宋" w:eastAsia="仿宋"/>
          <w:color w:val="000000" w:themeColor="text1"/>
          <w:kern w:val="0"/>
          <w:sz w:val="32"/>
          <w:szCs w:val="32"/>
        </w:rPr>
        <w:t>（20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rPr>
      </w:pPr>
    </w:p>
    <w:p w14:paraId="01543D59">
      <w:pPr>
        <w:pStyle w:val="4"/>
        <w:snapToGrid w:val="0"/>
        <w:spacing w:before="0" w:beforeAutospacing="0" w:after="0" w:afterAutospacing="0" w:line="360" w:lineRule="auto"/>
        <w:ind w:left="2098"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闵行区人民政府教育督导室</w:t>
      </w:r>
    </w:p>
    <w:p w14:paraId="279EEA22">
      <w:pPr>
        <w:pStyle w:val="4"/>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年6月30日</w:t>
      </w:r>
    </w:p>
    <w:p w14:paraId="13A652C4">
      <w:pPr>
        <w:spacing w:after="80" w:line="500" w:lineRule="exact"/>
        <w:ind w:firstLine="280" w:firstLineChars="100"/>
        <w:rPr>
          <w:rFonts w:hint="eastAsia" w:ascii="黑体" w:hAnsi="黑体" w:eastAsia="黑体"/>
          <w:color w:val="000000" w:themeColor="text1"/>
          <w:sz w:val="28"/>
          <w:szCs w:val="28"/>
        </w:rPr>
      </w:pPr>
      <w:r>
        <w:rPr>
          <w:rFonts w:hint="eastAsia" w:ascii="黑体" w:hAnsi="黑体" w:eastAsia="黑体" w:cs="宋体"/>
          <w:color w:val="000000" w:themeColor="text1"/>
          <w:kern w:val="0"/>
          <w:sz w:val="28"/>
          <w:szCs w:val="28"/>
        </w:rPr>
        <w:t>公开属性：主动公开</w:t>
      </w:r>
      <w:r>
        <w:rPr>
          <w:rFonts w:hint="eastAsia" w:ascii="黑体" w:hAnsi="黑体" w:eastAsia="黑体"/>
          <w:color w:val="000000" w:themeColor="text1"/>
          <w:sz w:val="28"/>
          <w:szCs w:val="28"/>
        </w:rPr>
        <w:pict>
          <v:line id="直接连接符 3" o:spid="_x0000_s1026"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path arrowok="t"/>
            <v:fill on="f" focussize="0,0"/>
            <v:stroke color="#000000" joinstyle="round"/>
            <v:imagedata o:title=""/>
            <o:lock v:ext="edit" aspectratio="f"/>
          </v:line>
        </w:pict>
      </w:r>
    </w:p>
    <w:p w14:paraId="0EC712C6">
      <w:pPr>
        <w:spacing w:before="80" w:after="80" w:line="500" w:lineRule="exact"/>
        <w:ind w:firstLine="280" w:firstLineChars="1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抄送：闵行区人民政府办公室、</w:t>
      </w:r>
      <w:r>
        <w:rPr>
          <w:rFonts w:hint="eastAsia" w:ascii="仿宋" w:hAnsi="仿宋" w:eastAsia="仿宋"/>
          <w:color w:val="000000" w:themeColor="text1"/>
          <w:sz w:val="28"/>
          <w:szCs w:val="28"/>
          <w:lang w:val="en-US" w:eastAsia="zh-CN"/>
        </w:rPr>
        <w:t>颛桥镇</w:t>
      </w:r>
      <w:r>
        <w:rPr>
          <w:rFonts w:hint="eastAsia" w:ascii="仿宋" w:hAnsi="仿宋" w:eastAsia="仿宋"/>
          <w:color w:val="000000" w:themeColor="text1"/>
          <w:sz w:val="28"/>
          <w:szCs w:val="28"/>
        </w:rPr>
        <w:t>、上海市闵行区教育局</w:t>
      </w:r>
    </w:p>
    <w:p w14:paraId="7F466BF1">
      <w:pPr>
        <w:spacing w:after="80" w:line="500" w:lineRule="exact"/>
        <w:ind w:firstLine="280" w:firstLineChars="100"/>
        <w:rPr>
          <w:rFonts w:hint="eastAsia" w:ascii="仿宋" w:hAnsi="仿宋" w:eastAsia="仿宋"/>
          <w:color w:val="000000" w:themeColor="text1"/>
          <w:sz w:val="28"/>
          <w:szCs w:val="28"/>
        </w:rPr>
      </w:pPr>
      <w:r>
        <w:rPr>
          <w:rFonts w:hint="eastAsia" w:ascii="Times New Roman" w:hAnsi="Times New Roman" w:eastAsia="宋体"/>
          <w:color w:val="000000" w:themeColor="text1"/>
          <w:sz w:val="28"/>
          <w:szCs w:val="28"/>
        </w:rPr>
        <w:pict>
          <v:line id="直接连接符 2" o:spid="_x0000_s1027"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path arrowok="t"/>
            <v:fill on="f" focussize="0,0"/>
            <v:stroke color="#000000" joinstyle="round"/>
            <v:imagedata o:title=""/>
            <o:lock v:ext="edit" aspectratio="f"/>
          </v:line>
        </w:pict>
      </w:r>
      <w:r>
        <w:rPr>
          <w:rFonts w:hint="eastAsia" w:ascii="Times New Roman" w:hAnsi="Times New Roman" w:eastAsia="宋体"/>
          <w:color w:val="000000" w:themeColor="text1"/>
          <w:sz w:val="28"/>
          <w:szCs w:val="28"/>
        </w:rPr>
        <w:pict>
          <v:line id="直接连接符 1" o:spid="_x0000_s1028"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path arrowok="t"/>
            <v:fill on="f" focussize="0,0"/>
            <v:stroke color="#000000" joinstyle="round"/>
            <v:imagedata o:title=""/>
            <o:lock v:ext="edit" aspectratio="f"/>
          </v:line>
        </w:pict>
      </w:r>
      <w:r>
        <w:rPr>
          <w:rFonts w:hint="eastAsia" w:ascii="仿宋" w:hAnsi="仿宋" w:eastAsia="仿宋"/>
          <w:color w:val="000000" w:themeColor="text1"/>
          <w:sz w:val="28"/>
          <w:szCs w:val="28"/>
        </w:rPr>
        <w:t>闵行区人民政府教育督导室              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年6月30日印发</w:t>
      </w:r>
    </w:p>
    <w:p w14:paraId="3E852312">
      <w:pPr>
        <w:widowControl/>
        <w:spacing w:line="360" w:lineRule="auto"/>
        <w:jc w:val="center"/>
        <w:rPr>
          <w:rFonts w:hint="eastAsia" w:ascii="仿宋" w:hAnsi="仿宋" w:eastAsia="仿宋" w:cs="宋体"/>
          <w:b/>
          <w:kern w:val="0"/>
          <w:sz w:val="36"/>
          <w:szCs w:val="36"/>
        </w:rPr>
      </w:pPr>
    </w:p>
    <w:p w14:paraId="54C6B0BF">
      <w:pPr>
        <w:widowControl/>
        <w:spacing w:line="360" w:lineRule="auto"/>
        <w:jc w:val="left"/>
        <w:rPr>
          <w:rFonts w:hint="eastAsia" w:ascii="仿宋" w:hAnsi="仿宋" w:eastAsia="仿宋" w:cs="宋体"/>
          <w:b/>
          <w:kern w:val="0"/>
          <w:sz w:val="36"/>
          <w:szCs w:val="36"/>
        </w:rPr>
      </w:pPr>
      <w:r>
        <w:rPr>
          <w:rFonts w:hint="eastAsia" w:ascii="黑体" w:hAnsi="黑体" w:eastAsia="黑体" w:cs="仿宋"/>
          <w:color w:val="000000" w:themeColor="text1"/>
          <w:kern w:val="0"/>
          <w:sz w:val="32"/>
          <w:szCs w:val="32"/>
        </w:rPr>
        <w:t>附件</w:t>
      </w:r>
    </w:p>
    <w:p w14:paraId="1B07BE7C">
      <w:pPr>
        <w:widowControl/>
        <w:spacing w:line="360" w:lineRule="auto"/>
        <w:jc w:val="center"/>
        <w:rPr>
          <w:rFonts w:hint="eastAsia" w:ascii="仿宋" w:hAnsi="仿宋" w:eastAsia="仿宋" w:cs="宋体"/>
          <w:b/>
          <w:kern w:val="0"/>
          <w:sz w:val="36"/>
          <w:szCs w:val="36"/>
        </w:rPr>
      </w:pPr>
    </w:p>
    <w:p w14:paraId="05E87434">
      <w:pPr>
        <w:widowControl/>
        <w:spacing w:line="360" w:lineRule="auto"/>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上海闵行区嘟嘟雅歌幼儿园办园水平（2020-2025）</w:t>
      </w:r>
    </w:p>
    <w:p w14:paraId="084844DB">
      <w:pPr>
        <w:widowControl/>
        <w:spacing w:line="360" w:lineRule="auto"/>
        <w:jc w:val="center"/>
        <w:rPr>
          <w:rFonts w:hint="eastAsia" w:ascii="仿宋" w:hAnsi="仿宋" w:eastAsia="仿宋" w:cs="宋体"/>
          <w:b/>
          <w:kern w:val="0"/>
          <w:sz w:val="36"/>
          <w:szCs w:val="36"/>
        </w:rPr>
      </w:pPr>
      <w:r>
        <w:rPr>
          <w:rFonts w:hint="eastAsia" w:ascii="方正小标宋简体" w:hAnsi="方正小标宋简体" w:eastAsia="方正小标宋简体" w:cs="方正小标宋简体"/>
          <w:b w:val="0"/>
          <w:bCs/>
          <w:kern w:val="0"/>
          <w:sz w:val="36"/>
          <w:szCs w:val="36"/>
        </w:rPr>
        <w:t xml:space="preserve">综合督导意见书  </w:t>
      </w:r>
    </w:p>
    <w:p w14:paraId="51D55E9A">
      <w:pPr>
        <w:widowControl/>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sz w:val="28"/>
          <w:szCs w:val="28"/>
        </w:rPr>
        <w:t>根据</w:t>
      </w:r>
      <w:r>
        <w:rPr>
          <w:rFonts w:hint="eastAsia" w:ascii="仿宋" w:hAnsi="仿宋" w:eastAsia="仿宋" w:cs="仿宋"/>
          <w:color w:val="000000"/>
          <w:kern w:val="0"/>
          <w:sz w:val="28"/>
          <w:szCs w:val="28"/>
        </w:rPr>
        <w:t>教育部《幼儿园办园行为督导评估办法》和《上海市教育督导条例》，</w:t>
      </w:r>
      <w:r>
        <w:rPr>
          <w:rFonts w:hint="eastAsia" w:ascii="仿宋" w:hAnsi="仿宋" w:eastAsia="仿宋" w:cs="仿宋"/>
          <w:sz w:val="28"/>
          <w:szCs w:val="28"/>
        </w:rPr>
        <w:t>闵行区人民政府教育督导室于2025年5月27日对上海闵行区嘟嘟雅歌幼儿园办园水平（2020-2025）进行了实地督导评估。实地督导前，督导组审核幼儿园提交的材料；</w:t>
      </w:r>
      <w:r>
        <w:rPr>
          <w:rFonts w:hint="eastAsia" w:ascii="仿宋" w:hAnsi="仿宋" w:eastAsia="仿宋" w:cs="仿宋"/>
          <w:kern w:val="0"/>
          <w:sz w:val="28"/>
          <w:szCs w:val="28"/>
        </w:rPr>
        <w:t>对园内60名教师以及275位家长进行问卷调查</w:t>
      </w:r>
      <w:r>
        <w:rPr>
          <w:rFonts w:hint="eastAsia" w:ascii="仿宋" w:hAnsi="仿宋" w:eastAsia="仿宋" w:cs="仿宋"/>
          <w:sz w:val="28"/>
          <w:szCs w:val="28"/>
        </w:rPr>
        <w:t>。实地督导期间，督导组通过听取沈美萍园长自评汇报，察看园容园貌、现场查阅资料、观摩一日活动各个环节，</w:t>
      </w:r>
      <w:r>
        <w:rPr>
          <w:rFonts w:hint="eastAsia" w:ascii="仿宋" w:hAnsi="仿宋" w:eastAsia="仿宋" w:cs="仿宋"/>
          <w:kern w:val="0"/>
          <w:sz w:val="28"/>
          <w:szCs w:val="28"/>
        </w:rPr>
        <w:t>访谈幼儿园</w:t>
      </w:r>
      <w:r>
        <w:rPr>
          <w:rFonts w:hint="eastAsia" w:ascii="仿宋" w:hAnsi="仿宋" w:eastAsia="仿宋" w:cs="仿宋"/>
          <w:sz w:val="28"/>
          <w:szCs w:val="28"/>
        </w:rPr>
        <w:t>园长、中层干部、教研组长、教师以及三大员</w:t>
      </w:r>
      <w:r>
        <w:rPr>
          <w:rFonts w:hint="eastAsia" w:ascii="仿宋" w:hAnsi="仿宋" w:eastAsia="仿宋" w:cs="仿宋"/>
          <w:color w:val="000000" w:themeColor="text1"/>
          <w:sz w:val="28"/>
          <w:szCs w:val="28"/>
        </w:rPr>
        <w:t>13</w:t>
      </w:r>
      <w:r>
        <w:rPr>
          <w:rFonts w:hint="eastAsia" w:ascii="仿宋" w:hAnsi="仿宋" w:eastAsia="仿宋" w:cs="仿宋"/>
          <w:color w:val="000000" w:themeColor="text1"/>
          <w:kern w:val="0"/>
          <w:sz w:val="28"/>
          <w:szCs w:val="28"/>
        </w:rPr>
        <w:t>人</w:t>
      </w:r>
      <w:r>
        <w:rPr>
          <w:rFonts w:hint="eastAsia" w:ascii="仿宋" w:hAnsi="仿宋" w:eastAsia="仿宋" w:cs="仿宋"/>
          <w:kern w:val="0"/>
          <w:sz w:val="28"/>
          <w:szCs w:val="28"/>
        </w:rPr>
        <w:t>次。</w:t>
      </w:r>
    </w:p>
    <w:p w14:paraId="30A2595B">
      <w:pPr>
        <w:spacing w:line="360" w:lineRule="auto"/>
        <w:ind w:firstLine="562" w:firstLineChars="200"/>
        <w:rPr>
          <w:rStyle w:val="8"/>
          <w:rFonts w:ascii="仿宋" w:hAnsi="仿宋" w:eastAsia="仿宋" w:cs="仿宋"/>
          <w:color w:val="C00000"/>
          <w:sz w:val="28"/>
          <w:szCs w:val="28"/>
        </w:rPr>
      </w:pPr>
      <w:r>
        <w:rPr>
          <w:rStyle w:val="8"/>
          <w:rFonts w:hint="eastAsia" w:ascii="仿宋" w:hAnsi="仿宋" w:eastAsia="仿宋" w:cs="仿宋"/>
          <w:b/>
          <w:bCs/>
          <w:sz w:val="28"/>
          <w:szCs w:val="28"/>
          <w:lang w:val="zh-TW" w:eastAsia="zh-TW"/>
        </w:rPr>
        <w:t>综合分析各类信息，督导组认为：</w:t>
      </w:r>
      <w:r>
        <w:rPr>
          <w:rStyle w:val="8"/>
          <w:rFonts w:hint="eastAsia" w:ascii="仿宋" w:hAnsi="仿宋" w:eastAsia="仿宋" w:cs="仿宋"/>
          <w:sz w:val="28"/>
          <w:szCs w:val="28"/>
        </w:rPr>
        <w:t>上海闵行区嘟嘟雅歌</w:t>
      </w:r>
      <w:r>
        <w:rPr>
          <w:rFonts w:hint="eastAsia" w:ascii="仿宋" w:hAnsi="仿宋" w:eastAsia="仿宋" w:cs="仿宋"/>
          <w:sz w:val="28"/>
          <w:szCs w:val="28"/>
          <w:lang w:val="zh-TW"/>
        </w:rPr>
        <w:t>幼儿园</w:t>
      </w:r>
      <w:r>
        <w:rPr>
          <w:rStyle w:val="8"/>
          <w:rFonts w:hint="eastAsia" w:ascii="仿宋" w:hAnsi="仿宋" w:eastAsia="仿宋" w:cs="仿宋"/>
          <w:sz w:val="28"/>
          <w:szCs w:val="28"/>
        </w:rPr>
        <w:t>以党建</w:t>
      </w:r>
      <w:r>
        <w:rPr>
          <w:rFonts w:hint="eastAsia" w:ascii="仿宋" w:hAnsi="仿宋" w:eastAsia="仿宋" w:cs="仿宋"/>
          <w:sz w:val="28"/>
          <w:szCs w:val="28"/>
        </w:rPr>
        <w:t xml:space="preserve">为引领，以 “彰显个性，共创美好” 为理念推进发展。课程多元且注重幼儿主体，安全防护与健康管理全面细致，教职工全员持证，师德建设与专业发展并重。园所场地设施优良，财务管理规范透明。同时，家园社协同开展特色教育，通过生活启蒙课程与节气食育活动，助力幼儿成长。 </w:t>
      </w:r>
    </w:p>
    <w:p w14:paraId="37A3C407">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依据《2023学年闵行区中小学（幼儿园）办学水平综合督导方案》，对照督导指标，提出如下评估意见。</w:t>
      </w:r>
    </w:p>
    <w:p w14:paraId="6B7FE979">
      <w:pPr>
        <w:widowControl/>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一、主要做法与成效</w:t>
      </w:r>
    </w:p>
    <w:p w14:paraId="025082E8">
      <w:pPr>
        <w:widowControl/>
        <w:spacing w:line="360" w:lineRule="auto"/>
        <w:ind w:firstLine="560" w:firstLineChars="200"/>
        <w:rPr>
          <w:rStyle w:val="8"/>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一</w:t>
      </w:r>
      <w:r>
        <w:rPr>
          <w:rFonts w:hint="eastAsia" w:ascii="楷体" w:hAnsi="楷体" w:eastAsia="楷体" w:cs="楷体"/>
          <w:b w:val="0"/>
          <w:bCs w:val="0"/>
          <w:sz w:val="28"/>
          <w:szCs w:val="28"/>
          <w:lang w:eastAsia="zh-CN"/>
        </w:rPr>
        <w:t>）</w:t>
      </w:r>
      <w:r>
        <w:rPr>
          <w:rStyle w:val="8"/>
          <w:rFonts w:hint="eastAsia" w:ascii="楷体" w:hAnsi="楷体" w:eastAsia="楷体" w:cs="楷体"/>
          <w:b w:val="0"/>
          <w:bCs w:val="0"/>
          <w:sz w:val="28"/>
          <w:szCs w:val="28"/>
        </w:rPr>
        <w:t>党建引领方向明，制度健全促发展</w:t>
      </w:r>
    </w:p>
    <w:p w14:paraId="4501BD17">
      <w:pPr>
        <w:spacing w:line="360" w:lineRule="auto"/>
        <w:ind w:firstLine="560" w:firstLineChars="200"/>
        <w:rPr>
          <w:rStyle w:val="8"/>
          <w:rFonts w:ascii="仿宋" w:hAnsi="仿宋" w:eastAsia="仿宋" w:cs="仿宋"/>
          <w:sz w:val="28"/>
          <w:szCs w:val="28"/>
        </w:rPr>
      </w:pPr>
      <w:r>
        <w:rPr>
          <w:rStyle w:val="8"/>
          <w:rFonts w:hint="eastAsia" w:ascii="仿宋" w:hAnsi="仿宋" w:eastAsia="仿宋" w:cs="仿宋"/>
          <w:sz w:val="28"/>
          <w:szCs w:val="28"/>
        </w:rPr>
        <w:t>闵行嘟嘟雅歌幼儿园在党建引领下，扎实推进各项工作。园内现有 1 名党员，由嘟嘟幼儿园联合党支部覆盖党建工作。2023 年沈美萍当选党支部书记并进入理事会，支部常态化开展 “三会一课” 与主题党日活动，深度参与园所重大事项决策，在发展规划、人事安排等工作中充分发挥监督作用，党费管理规范，党员档案完备，党组织建设融入办园章程。</w:t>
      </w:r>
    </w:p>
    <w:p w14:paraId="49899AC4">
      <w:pPr>
        <w:spacing w:line="360" w:lineRule="auto"/>
        <w:ind w:firstLine="560" w:firstLineChars="200"/>
        <w:rPr>
          <w:rStyle w:val="8"/>
          <w:rFonts w:ascii="仿宋" w:hAnsi="仿宋" w:eastAsia="仿宋" w:cs="仿宋"/>
          <w:sz w:val="28"/>
          <w:szCs w:val="28"/>
        </w:rPr>
      </w:pPr>
      <w:r>
        <w:rPr>
          <w:rStyle w:val="8"/>
          <w:rFonts w:hint="eastAsia" w:ascii="仿宋" w:hAnsi="仿宋" w:eastAsia="仿宋" w:cs="仿宋"/>
          <w:sz w:val="28"/>
          <w:szCs w:val="28"/>
        </w:rPr>
        <w:t>幼儿园制定 2024 - 2028 年五年发展规划，以 “彰显个性，共创美好”为办园理念，聚焦“人本”文化，深化生活启蒙教育特色，致力于建成幼儿喜爱、家长满意的优质园所，规划知晓度与引领作用满意率达 100%。</w:t>
      </w:r>
    </w:p>
    <w:p w14:paraId="2DD00724">
      <w:pPr>
        <w:spacing w:line="360" w:lineRule="auto"/>
        <w:ind w:firstLine="560" w:firstLineChars="200"/>
        <w:rPr>
          <w:rStyle w:val="8"/>
          <w:rFonts w:ascii="仿宋" w:hAnsi="仿宋" w:eastAsia="仿宋" w:cs="仿宋"/>
          <w:sz w:val="28"/>
          <w:szCs w:val="28"/>
        </w:rPr>
      </w:pPr>
      <w:r>
        <w:rPr>
          <w:rStyle w:val="8"/>
          <w:rFonts w:hint="eastAsia" w:ascii="仿宋" w:hAnsi="仿宋" w:eastAsia="仿宋" w:cs="仿宋"/>
          <w:sz w:val="28"/>
          <w:szCs w:val="28"/>
        </w:rPr>
        <w:t>依法治理方面，幼儿园制度体系健全，涵盖党建、园务等多领域管理，定期召开教职工会议并及时回应提案，每月开展考核，管理效率获全员认可。园长、理事会人员变更严格依规备案，理事会依章程履职。</w:t>
      </w:r>
    </w:p>
    <w:p w14:paraId="143225A9">
      <w:pPr>
        <w:spacing w:line="360" w:lineRule="auto"/>
        <w:ind w:firstLine="560" w:firstLineChars="200"/>
        <w:rPr>
          <w:rStyle w:val="8"/>
          <w:rFonts w:ascii="仿宋" w:hAnsi="仿宋" w:eastAsia="仿宋" w:cs="仿宋"/>
          <w:sz w:val="28"/>
          <w:szCs w:val="28"/>
        </w:rPr>
      </w:pPr>
      <w:r>
        <w:rPr>
          <w:rStyle w:val="8"/>
          <w:rFonts w:hint="eastAsia" w:ascii="仿宋" w:hAnsi="仿宋" w:eastAsia="仿宋" w:cs="仿宋"/>
          <w:sz w:val="28"/>
          <w:szCs w:val="28"/>
        </w:rPr>
        <w:t>家园社共育成果突出。幼儿园制定 15 项家长工作制度，通过专题讲座、亲子活动等多元形式推进家园合作；家委会分设安全、教学小组深度参与园所管理；不断创新社区协同工作，建立跨行业共建联盟，与银都社区、闵行客运等单位共建，开展早教服务与资源整合活动。家长对幼儿园总体评价满意率达 98.55% 。</w:t>
      </w:r>
    </w:p>
    <w:p w14:paraId="5284AC57">
      <w:pPr>
        <w:widowControl/>
        <w:spacing w:line="360" w:lineRule="auto"/>
        <w:ind w:firstLine="560" w:firstLineChars="200"/>
        <w:rPr>
          <w:rStyle w:val="8"/>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二</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多元课程重体验，幼儿主体共成长</w:t>
      </w:r>
    </w:p>
    <w:p w14:paraId="4963DA8D">
      <w:pPr>
        <w:widowControl/>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幼儿园以科学育人理念为导向，制定课程方案， 课程设置多元，保障幼儿多样化活动体验。​</w:t>
      </w:r>
    </w:p>
    <w:p w14:paraId="12C23FA3">
      <w:pPr>
        <w:widowControl/>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质量监控机制较完善，定期评估教职工保教工作，通过分析、反馈与改进措施，不断优化教学质量。保教研究以 “幼儿发展优先” 为核心，围绕 “户外活动实施与优化” 开展主题研究。计划安排较合理，依据季节调整作息，确保每日 2 小时户外活动（含 1 小时自主游戏与 1 小时运动），动静交替、四大板块协同推进。班级计划较规范，周日计划体现均衡性，目标立足幼儿发展需求制定，观察要点较明确。​</w:t>
      </w:r>
    </w:p>
    <w:p w14:paraId="2A9534A9">
      <w:pPr>
        <w:widowControl/>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能尊重幼儿主体性开展活动。游戏中给予自主选择空间；学习活动配备丰富操作材料，支持幼儿自主探索；运动内容贴合幼儿身心特点，激发参与热情。课程环境丰富，以儿童表征为主构建互动墙面，凸显幼儿主体地位。​</w:t>
      </w:r>
    </w:p>
    <w:p w14:paraId="2128433F">
      <w:pPr>
        <w:widowControl/>
        <w:spacing w:line="360" w:lineRule="auto"/>
        <w:ind w:firstLine="560" w:firstLineChars="200"/>
        <w:contextualSpacing/>
        <w:rPr>
          <w:rFonts w:ascii="仿宋" w:hAnsi="仿宋" w:eastAsia="仿宋" w:cs="仿宋"/>
          <w:sz w:val="28"/>
          <w:szCs w:val="28"/>
        </w:rPr>
      </w:pPr>
      <w:r>
        <w:rPr>
          <w:rFonts w:hint="eastAsia" w:ascii="仿宋" w:hAnsi="仿宋" w:eastAsia="仿宋" w:cs="仿宋"/>
          <w:bCs/>
          <w:sz w:val="28"/>
          <w:szCs w:val="28"/>
        </w:rPr>
        <w:t>师幼互动中，教师营造宽松包容氛围，注重生活与活动融合，以观察者、支持者角色关注幼儿行为，通过平等对话、开放式提问回应幼儿，尊重个体差异，助力幼儿全面发展。</w:t>
      </w:r>
    </w:p>
    <w:p w14:paraId="445792A2">
      <w:pPr>
        <w:widowControl/>
        <w:spacing w:line="360" w:lineRule="auto"/>
        <w:ind w:firstLine="560" w:firstLineChars="200"/>
        <w:rPr>
          <w:rStyle w:val="8"/>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三</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安全防护无死角，健康护航筑防线</w:t>
      </w:r>
    </w:p>
    <w:p w14:paraId="63C7BEAB">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幼儿园严格落实安全防范制度，园领导定期排查设施隐患，及时处理问题；保健室药品规范管理，消毒药片单独存放。严格执行《中华人民共和国食品安全法》，严控食品采购、加工环节，专人管理食品区域，严禁外来人员随意出入食堂。园内实现视频监控全覆盖，123 个视频点位及 8 路联网监控视频均保存 90 天，全员完成急症救治培训，制定应急预案并定期演练，2024 学年无责任事故。</w:t>
      </w:r>
    </w:p>
    <w:p w14:paraId="266A4133">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 xml:space="preserve"> 教职工体检达标，幼儿健康档案完备，积极开展健康宣教，严格落实晨检和全日观察。消毒防病工作规范，传染病防控及时有效，2023 学年传染病发生率 3.72% ，肠道传染病发病率 &lt; 2%，2024 年 10 月食具等细菌检测合格。</w:t>
      </w:r>
    </w:p>
    <w:p w14:paraId="27D510F7">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饮食安全保障有力，执行严格验收制度，营养操作规范，明厨亮灶 100% 覆盖，实施陪餐制，定期分析营养素摄入，研发创新菜品。特殊幼儿照料细致，营养不良、肥胖儿童管理规范，矫治率达 100%，保育员能提供个性化保育服务，多举措为幼儿健康成长筑牢安全防线。</w:t>
      </w:r>
    </w:p>
    <w:p w14:paraId="2C6A0A1B">
      <w:pPr>
        <w:widowControl/>
        <w:spacing w:line="360" w:lineRule="auto"/>
        <w:ind w:firstLine="560" w:firstLineChars="200"/>
        <w:rPr>
          <w:rStyle w:val="8"/>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四</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全员持证强素质，师德建设育师魂</w:t>
      </w:r>
    </w:p>
    <w:p w14:paraId="77C25D39">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 xml:space="preserve"> 嘟嘟雅歌幼儿园教职员工60名，持证率100%，均有相关从业资质，持证率100%；保安4名，持证率100%。</w:t>
      </w:r>
    </w:p>
    <w:p w14:paraId="093739D4">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 xml:space="preserve">幼儿园所有工作人员都持有有效期内健康证。幼儿园建立较规范的用人制度，与教工依法签订劳动合同或聘任合同，每月能结合重点工作进行月考核，制定并实施教职工结构工资方案，按照规定缴纳社会保险，保障了教职工的合法权益​ </w:t>
      </w:r>
    </w:p>
    <w:p w14:paraId="71DA8233">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 xml:space="preserve"> 幼儿园制定了师资队伍建设五年规划，建立师资队伍建设相关制度，制定教职工个人发展五年规划，定期组织教师开展相关内容的自评，并及时整理归入教师成长档案中，为促进教师专业自主发展提供保障。</w:t>
      </w:r>
    </w:p>
    <w:p w14:paraId="4C9CBC74">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 xml:space="preserve"> 幼儿园重视师德建设，将师德建设纳入幼儿园管理全过程，并不断完善师德师风制度及师德考核办法，开展“四有”好老师主题征文、论坛、践行活动，通过好书学习、典型人物学习、演讲比赛等方式不断提升教师的师德素养和职业信念。</w:t>
      </w:r>
    </w:p>
    <w:p w14:paraId="76716461">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 xml:space="preserve"> 幼儿园尝试通过园本“生活启蒙教育”特色课程园本化实施，指导教师结合幼儿园五年规划以及课程发展需求，为自己设计较为明确的目标与方向，积极运用线上、线下多途径开展各类培训，转变教育教学观念等。</w:t>
      </w:r>
    </w:p>
    <w:p w14:paraId="54A6B1A3">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问卷显示，教职员工对幼儿园的总体评价满意率为100%。</w:t>
      </w:r>
    </w:p>
    <w:p w14:paraId="30846D43">
      <w:pPr>
        <w:widowControl/>
        <w:spacing w:line="360" w:lineRule="auto"/>
        <w:ind w:firstLine="560" w:firstLineChars="200"/>
        <w:rPr>
          <w:rStyle w:val="8"/>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五</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场地宽敞设施全， 财务透明有保障</w:t>
      </w:r>
    </w:p>
    <w:p w14:paraId="4D2108AC">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嘟嘟雅歌幼儿园创办于 2009 年是闵行区教育局管辖的二级一类民办园，2020 年 9 月成为普惠性幼儿园。园所场地开阔，环境安全温馨，各类设施配置齐全，为幼儿营造了优质的学习生活环境。</w:t>
      </w:r>
    </w:p>
    <w:p w14:paraId="24F7A823">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园内基础设施完善，设有独立保健室、观察室，且设施配备达标；厨房功能间完备，操作区域宽敞，严格区分教工与幼儿食材。各活动室通风采光良好，配备 55 寸电视与无线网络，已添置 10 台一体机，满足教学需求。每班设室内自然角与室外种植园地，还创设了图书室、建构室等 5 间专用活动室和 1 个室内运动场，并配备适龄大型运动器具、玩具图书等，充分满足幼儿多元活动与探索需求。</w:t>
      </w:r>
    </w:p>
    <w:p w14:paraId="6476134A">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财务管理方面，严格执行上海市民办中小学相关管理与核算办法，按公示标准规范收费，财务人员持证上岗。建立完善的预决算与审计制度，合理提取发展基金与风险保证金，校方责任险全覆盖，无收费信访。会计核算规范，账册报表齐全，收费公开透明，代办服务性收费征询家长意见，幼儿伙食费按月公示，盈亏率控制在 ±2% 内。同时，资产管理制度健全，分类建账，账目清晰，账账相符，为幼儿园稳健发展提供坚实保障。</w:t>
      </w:r>
    </w:p>
    <w:p w14:paraId="2C6ED869">
      <w:pPr>
        <w:widowControl/>
        <w:spacing w:line="360" w:lineRule="auto"/>
        <w:ind w:firstLine="560" w:firstLineChars="200"/>
        <w:rPr>
          <w:rStyle w:val="8"/>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六</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家园社协同发力，园本教育出成效</w:t>
      </w:r>
    </w:p>
    <w:p w14:paraId="49DB7076">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 xml:space="preserve"> 幼儿积极投身园内活动，情感态度阳光向上，与教师形成融洽和谐的师幼关系。绝大多数幼儿情绪稳定愉悦，能良好适应集体生活，乐于与人交往，与同伴友好合作、礼貌相处；在运动方面表现突出，走、跑、跳、悬等技能在多样情境运动中得到充分锻炼，具备一定力量与耐力，且能在教师引导下做好运动中的自我照料。</w:t>
      </w:r>
    </w:p>
    <w:p w14:paraId="319FC2EB">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幼儿园以 “生活启蒙教育” 为核心，围绕幼儿生活能力培养，深入开展课程研究，打造园本化生活活动课程。通过中华传统节气食育活动，让幼儿在 “听、做、食” 过程中认识食材、养成健康饮食习惯、了解饮食文化，提升自理能力。</w:t>
      </w:r>
    </w:p>
    <w:p w14:paraId="301D6DED">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幼儿园做好家园共育工作，家委会分设安全小组与教育教学组，参与安全检查、陪餐等工作，同时开展特色家园互动活动，共同为幼儿成长护航。凭借特色教育实践与家园协作，幼儿园在 2024 年 10 月底颛桥镇 “颛属急救官，红娃伴你行” 红十字急救大比拼（幼儿园场）中荣获二等奖，展现出教育教学与实践的优异成果。</w:t>
      </w:r>
    </w:p>
    <w:p w14:paraId="7C876995">
      <w:pPr>
        <w:widowControl/>
        <w:spacing w:line="360" w:lineRule="auto"/>
        <w:ind w:firstLine="560" w:firstLineChars="200"/>
        <w:rPr>
          <w:rStyle w:val="8"/>
          <w:rFonts w:hint="eastAsia" w:ascii="黑体" w:hAnsi="黑体" w:eastAsia="黑体" w:cs="黑体"/>
          <w:b w:val="0"/>
          <w:bCs w:val="0"/>
          <w:sz w:val="28"/>
          <w:szCs w:val="28"/>
          <w:lang w:val="zh-TW"/>
        </w:rPr>
      </w:pPr>
      <w:r>
        <w:rPr>
          <w:rStyle w:val="8"/>
          <w:rFonts w:hint="eastAsia" w:ascii="黑体" w:hAnsi="黑体" w:eastAsia="黑体" w:cs="黑体"/>
          <w:b w:val="0"/>
          <w:bCs w:val="0"/>
          <w:sz w:val="28"/>
          <w:szCs w:val="28"/>
        </w:rPr>
        <w:t>二、</w:t>
      </w:r>
      <w:r>
        <w:rPr>
          <w:rStyle w:val="8"/>
          <w:rFonts w:hint="eastAsia" w:ascii="黑体" w:hAnsi="黑体" w:eastAsia="黑体" w:cs="黑体"/>
          <w:b w:val="0"/>
          <w:bCs w:val="0"/>
          <w:sz w:val="28"/>
          <w:szCs w:val="28"/>
          <w:lang w:val="zh-TW" w:eastAsia="zh-TW"/>
        </w:rPr>
        <w:t>存在的主要问题与改进建议</w:t>
      </w:r>
    </w:p>
    <w:p w14:paraId="3E01B319">
      <w:pPr>
        <w:widowControl/>
        <w:spacing w:line="360" w:lineRule="auto"/>
        <w:ind w:firstLine="560" w:firstLineChars="200"/>
        <w:jc w:val="left"/>
        <w:rPr>
          <w:rStyle w:val="8"/>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一</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 xml:space="preserve">进一步构建多元评估体系，深化家园社协同发展 </w:t>
      </w:r>
    </w:p>
    <w:p w14:paraId="711D5F2E">
      <w:pPr>
        <w:widowControl/>
        <w:spacing w:line="360" w:lineRule="auto"/>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lang w:val="zh-CN"/>
        </w:rPr>
        <w:t>【问题】</w:t>
      </w:r>
      <w:r>
        <w:rPr>
          <w:rStyle w:val="8"/>
          <w:rFonts w:hint="eastAsia" w:ascii="仿宋" w:hAnsi="仿宋" w:eastAsia="仿宋" w:cs="仿宋"/>
          <w:bCs/>
          <w:sz w:val="28"/>
          <w:szCs w:val="28"/>
        </w:rPr>
        <w:t>幼儿园规划未建立多方评估机制；</w:t>
      </w:r>
      <w:r>
        <w:rPr>
          <w:rFonts w:hint="eastAsia" w:ascii="仿宋" w:hAnsi="仿宋" w:eastAsia="仿宋" w:cs="仿宋"/>
          <w:color w:val="000000"/>
          <w:sz w:val="28"/>
          <w:szCs w:val="28"/>
        </w:rPr>
        <w:t>社区共建机制建设及教育资源开发尚有努力发展的空间</w:t>
      </w:r>
      <w:r>
        <w:rPr>
          <w:rFonts w:hint="eastAsia" w:ascii="仿宋" w:hAnsi="仿宋" w:eastAsia="仿宋" w:cs="仿宋"/>
          <w:bCs/>
          <w:sz w:val="28"/>
          <w:szCs w:val="28"/>
        </w:rPr>
        <w:t>，合作多停留在活动配合层面，未形成课程共建机制。</w:t>
      </w:r>
    </w:p>
    <w:p w14:paraId="62A5A8E5">
      <w:pPr>
        <w:widowControl/>
        <w:spacing w:line="360" w:lineRule="auto"/>
        <w:ind w:firstLine="560" w:firstLineChars="200"/>
        <w:rPr>
          <w:rFonts w:ascii="仿宋" w:hAnsi="仿宋" w:eastAsia="仿宋" w:cs="仿宋"/>
          <w:color w:val="000000"/>
          <w:sz w:val="28"/>
          <w:szCs w:val="28"/>
        </w:rPr>
      </w:pPr>
      <w:r>
        <w:rPr>
          <w:rStyle w:val="8"/>
          <w:rFonts w:hint="eastAsia" w:ascii="仿宋" w:hAnsi="仿宋" w:eastAsia="仿宋" w:cs="仿宋"/>
          <w:bCs/>
          <w:sz w:val="28"/>
          <w:szCs w:val="28"/>
        </w:rPr>
        <w:t>【建议】构建多元评估体系对于幼儿园规划是一种全面且深入的评价方法，有助于幼儿园从多个角度（包括家长和社区）审视并改进其工作，能够促进家庭、幼儿园及社区三方面的有效沟通与协作，共同为幼儿的成长与进步营造更优越的环境；</w:t>
      </w:r>
      <w:r>
        <w:rPr>
          <w:rFonts w:hint="eastAsia" w:ascii="仿宋" w:hAnsi="仿宋" w:eastAsia="仿宋" w:cs="仿宋"/>
          <w:color w:val="000000"/>
          <w:sz w:val="28"/>
          <w:szCs w:val="28"/>
        </w:rPr>
        <w:t>完善幼儿园、家庭与社区共建的制度建设，构建开放、有序、务实的长效合作机制；开拓与挖掘社区内各种教育资源，广泛吸纳与幼儿园“生活启蒙教育”特色建设、幼儿活动有密切联系的职能部门和经济实体参与，丰富的成长空间和教育资源。</w:t>
      </w:r>
    </w:p>
    <w:p w14:paraId="695FC130">
      <w:pPr>
        <w:widowControl/>
        <w:spacing w:line="360" w:lineRule="auto"/>
        <w:ind w:firstLine="560" w:firstLineChars="200"/>
        <w:rPr>
          <w:rStyle w:val="8"/>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二</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进一步规范教研与课程建设，促进幼儿个性化成长</w:t>
      </w:r>
    </w:p>
    <w:p w14:paraId="0991043C">
      <w:pPr>
        <w:spacing w:line="360" w:lineRule="auto"/>
        <w:ind w:firstLine="560" w:firstLineChars="200"/>
        <w:rPr>
          <w:rFonts w:ascii="仿宋" w:hAnsi="仿宋" w:eastAsia="仿宋" w:cs="仿宋"/>
          <w:sz w:val="28"/>
          <w:szCs w:val="28"/>
        </w:rPr>
      </w:pPr>
      <w:r>
        <w:rPr>
          <w:rStyle w:val="8"/>
          <w:rFonts w:hint="eastAsia" w:ascii="仿宋" w:hAnsi="仿宋" w:eastAsia="仿宋" w:cs="仿宋"/>
          <w:bCs/>
          <w:sz w:val="28"/>
          <w:szCs w:val="28"/>
          <w:lang w:val="zh-CN"/>
        </w:rPr>
        <w:t>【问题一】</w:t>
      </w:r>
      <w:r>
        <w:rPr>
          <w:rFonts w:hint="eastAsia" w:ascii="仿宋" w:hAnsi="仿宋" w:eastAsia="仿宋" w:cs="仿宋"/>
          <w:sz w:val="28"/>
          <w:szCs w:val="28"/>
        </w:rPr>
        <w:t xml:space="preserve"> 关于培养怎样的雅歌幼儿，阐述未保持一致性；大小教研要素呈现不够齐全、各组室间存在较大差异，缺乏会议记录，大小教研主题之间的关联和如何在保教实施中落实、跟进调整不明晰。</w:t>
      </w:r>
    </w:p>
    <w:p w14:paraId="32B87643">
      <w:pPr>
        <w:spacing w:line="360" w:lineRule="auto"/>
        <w:ind w:firstLine="560" w:firstLineChars="200"/>
        <w:rPr>
          <w:rFonts w:ascii="仿宋" w:hAnsi="仿宋" w:eastAsia="仿宋" w:cs="仿宋"/>
          <w:sz w:val="28"/>
          <w:szCs w:val="28"/>
        </w:rPr>
      </w:pPr>
      <w:r>
        <w:rPr>
          <w:rStyle w:val="8"/>
          <w:rFonts w:hint="eastAsia" w:ascii="仿宋" w:hAnsi="仿宋" w:eastAsia="仿宋" w:cs="仿宋"/>
          <w:bCs/>
          <w:sz w:val="28"/>
          <w:szCs w:val="28"/>
        </w:rPr>
        <w:t>【建议】</w:t>
      </w:r>
      <w:r>
        <w:rPr>
          <w:rFonts w:hint="eastAsia" w:ascii="仿宋" w:hAnsi="仿宋" w:eastAsia="仿宋" w:cs="仿宋"/>
          <w:sz w:val="28"/>
          <w:szCs w:val="28"/>
        </w:rPr>
        <w:t>培养怎样的雅歌幼儿（儿童画像）和具体目标的落实可以通过顶层设计和教师访谈等方式相结合来确立；规范教研文案结构与要素呈现，明确梳理教研主题，剖析各层级教研分别解决什么问题，小教研主题确立需要建立在对年龄特点及问题的把握上，体现更为聚焦的话题。</w:t>
      </w:r>
    </w:p>
    <w:p w14:paraId="4BCF9639">
      <w:pPr>
        <w:spacing w:line="360" w:lineRule="auto"/>
        <w:ind w:firstLine="560" w:firstLineChars="200"/>
        <w:rPr>
          <w:rFonts w:ascii="仿宋" w:hAnsi="仿宋" w:eastAsia="仿宋" w:cs="仿宋"/>
          <w:sz w:val="28"/>
          <w:szCs w:val="28"/>
        </w:rPr>
      </w:pPr>
      <w:r>
        <w:rPr>
          <w:rStyle w:val="8"/>
          <w:rFonts w:hint="eastAsia" w:ascii="仿宋" w:hAnsi="仿宋" w:eastAsia="仿宋" w:cs="仿宋"/>
          <w:bCs/>
          <w:sz w:val="28"/>
          <w:szCs w:val="28"/>
          <w:lang w:val="zh-CN"/>
        </w:rPr>
        <w:t>【问题二】</w:t>
      </w:r>
      <w:r>
        <w:rPr>
          <w:rFonts w:hint="eastAsia" w:ascii="仿宋" w:hAnsi="仿宋" w:eastAsia="仿宋" w:cs="仿宋"/>
          <w:sz w:val="28"/>
          <w:szCs w:val="28"/>
        </w:rPr>
        <w:t>场地资源的充分利用还不够，不能深度挖掘场地潜力；为不同年龄段幼儿搭建主动参与、学习的平台并提供契合其发展的自主安排机会不够。</w:t>
      </w:r>
    </w:p>
    <w:p w14:paraId="4B795D6E">
      <w:pPr>
        <w:spacing w:line="360" w:lineRule="auto"/>
        <w:ind w:firstLine="560" w:firstLineChars="200"/>
        <w:rPr>
          <w:rStyle w:val="8"/>
          <w:rFonts w:ascii="仿宋" w:hAnsi="仿宋" w:eastAsia="仿宋" w:cs="仿宋"/>
          <w:sz w:val="28"/>
          <w:szCs w:val="28"/>
        </w:rPr>
      </w:pPr>
      <w:r>
        <w:rPr>
          <w:rStyle w:val="8"/>
          <w:rFonts w:hint="eastAsia" w:ascii="仿宋" w:hAnsi="仿宋" w:eastAsia="仿宋" w:cs="仿宋"/>
          <w:bCs/>
          <w:sz w:val="28"/>
          <w:szCs w:val="28"/>
        </w:rPr>
        <w:t>【建议】</w:t>
      </w:r>
      <w:r>
        <w:rPr>
          <w:rFonts w:hint="eastAsia" w:ascii="仿宋" w:hAnsi="仿宋" w:eastAsia="仿宋" w:cs="仿宋"/>
          <w:sz w:val="28"/>
          <w:szCs w:val="28"/>
        </w:rPr>
        <w:t xml:space="preserve"> 深入剖析园所现有户外场域空间的特点，挖掘其潜在利用价值，依据不同年龄段幼儿的发展需求和兴趣点，合理规划场地功能，让每一寸土地都发挥出应有的教育价值； 鼓励幼儿参与设计与布置墙面环境，让环境发挥隐性教育功能，放手培养幼儿自我服务意识，倡导同伴互助，让幼儿自主设计器械摆放，给予更多自主规划安排机会。同时全面梳理并活化利用户外场域与自然资源，构建层次分明、循序渐进的阶梯式课程体系，为幼儿提供丰富且具挑战性的游戏体验。</w:t>
      </w:r>
    </w:p>
    <w:p w14:paraId="746F230E">
      <w:pPr>
        <w:widowControl/>
        <w:spacing w:line="360" w:lineRule="auto"/>
        <w:ind w:firstLine="560" w:firstLineChars="200"/>
        <w:jc w:val="left"/>
        <w:rPr>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三</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 xml:space="preserve">进一步严格入园体检与膳食管理，保障幼儿健康 </w:t>
      </w:r>
    </w:p>
    <w:p w14:paraId="1DA281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【问题】资料显示2024学年小2班有2名新进幼儿入园日期早于体检日期；对带量菜谱的意义理解有误；体弱儿加餐量过多，达到50g/人/次；营养分析结果不均衡，如三大产能比的比例蛋白质以及热量经常超标。</w:t>
      </w:r>
    </w:p>
    <w:p w14:paraId="45362B6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建议】严格规范幼儿入园体检工作，做到先体检后入园；定量菜谱要便于实际操作，要让菜谱指导实践；规范提供体弱儿加餐；营养分析要善于发现问题、分析原因，及时根据营养分析结果调整菜谱、控制好荤菜摄入量等，保障膳食营养逐步达到平衡要求。</w:t>
      </w:r>
    </w:p>
    <w:p w14:paraId="15D5F7CC">
      <w:pPr>
        <w:widowControl/>
        <w:spacing w:line="360" w:lineRule="auto"/>
        <w:ind w:firstLine="560" w:firstLineChars="200"/>
        <w:jc w:val="left"/>
        <w:rPr>
          <w:rStyle w:val="8"/>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四</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进一步完善队伍建设规划，优化分层培训机制</w:t>
      </w:r>
    </w:p>
    <w:p w14:paraId="118247D9">
      <w:pPr>
        <w:widowControl/>
        <w:spacing w:line="360" w:lineRule="auto"/>
        <w:ind w:firstLine="560" w:firstLineChars="200"/>
        <w:contextualSpacing/>
        <w:jc w:val="left"/>
        <w:rPr>
          <w:rFonts w:ascii="仿宋" w:hAnsi="仿宋" w:eastAsia="仿宋" w:cs="仿宋"/>
          <w:bCs/>
          <w:sz w:val="28"/>
          <w:szCs w:val="28"/>
        </w:rPr>
      </w:pPr>
      <w:r>
        <w:rPr>
          <w:rStyle w:val="8"/>
          <w:rFonts w:hint="eastAsia" w:ascii="仿宋" w:hAnsi="仿宋" w:eastAsia="仿宋" w:cs="仿宋"/>
          <w:bCs/>
          <w:sz w:val="28"/>
          <w:szCs w:val="28"/>
          <w:lang w:val="zh-CN"/>
        </w:rPr>
        <w:t>【问题】</w:t>
      </w:r>
      <w:r>
        <w:rPr>
          <w:rFonts w:hint="eastAsia" w:ascii="仿宋" w:hAnsi="仿宋" w:eastAsia="仿宋" w:cs="仿宋"/>
          <w:bCs/>
          <w:sz w:val="28"/>
          <w:szCs w:val="28"/>
        </w:rPr>
        <w:t xml:space="preserve">幼儿园队伍建设规划基本要素尚不完整，师资队伍规划缺乏精准的靶向性，保障机制的落实路径不清，导致规划在执行层面可能面临诸多不确定性；园内培训以理论为主，缺乏针对教师个体差异的分层设计；园长尚未达到中级职称。 </w:t>
      </w:r>
    </w:p>
    <w:p w14:paraId="35BA357A">
      <w:pPr>
        <w:widowControl/>
        <w:spacing w:line="360" w:lineRule="auto"/>
        <w:ind w:firstLine="560" w:firstLineChars="200"/>
        <w:contextualSpacing/>
        <w:jc w:val="left"/>
        <w:rPr>
          <w:rFonts w:ascii="仿宋" w:hAnsi="仿宋" w:eastAsia="仿宋" w:cs="仿宋"/>
          <w:sz w:val="28"/>
          <w:szCs w:val="28"/>
        </w:rPr>
      </w:pPr>
      <w:r>
        <w:rPr>
          <w:rFonts w:hint="eastAsia" w:ascii="仿宋" w:hAnsi="仿宋" w:eastAsia="仿宋" w:cs="仿宋"/>
          <w:bCs/>
          <w:sz w:val="28"/>
          <w:szCs w:val="28"/>
        </w:rPr>
        <w:t xml:space="preserve">【建议】全面调研，强化队伍基本情况分析，要了解不同教龄段教师在教学技能、班级管理方面的优势与不足，掌握保育员在幼儿生活照料及卫生保健工作上的实际操作水平与知识储备情况等；细化保障机制，组成队伍建设监督小组，定期检查各项保障措施的执行情况，及时发现并解决问题；依据规划，不断完善教职工队伍分层分类培训体系，强化建立培训反馈机制；结合教师个人5年发展规划，匹配导师制与科研支持，从而形成“师德-教学-科研”一体化成长路径。 </w:t>
      </w:r>
    </w:p>
    <w:p w14:paraId="00E27426">
      <w:pPr>
        <w:widowControl/>
        <w:spacing w:line="360" w:lineRule="auto"/>
        <w:ind w:firstLine="560" w:firstLineChars="200"/>
        <w:jc w:val="left"/>
        <w:rPr>
          <w:rFonts w:hint="eastAsia" w:ascii="楷体" w:hAnsi="楷体" w:eastAsia="楷体" w:cs="楷体"/>
          <w:b w:val="0"/>
          <w:bCs/>
          <w:sz w:val="28"/>
          <w:szCs w:val="28"/>
        </w:rPr>
      </w:pP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lang w:val="en-US" w:eastAsia="zh-CN"/>
        </w:rPr>
        <w:t>五</w:t>
      </w:r>
      <w:r>
        <w:rPr>
          <w:rStyle w:val="8"/>
          <w:rFonts w:hint="eastAsia" w:ascii="楷体" w:hAnsi="楷体" w:eastAsia="楷体" w:cs="楷体"/>
          <w:b w:val="0"/>
          <w:bCs/>
          <w:sz w:val="28"/>
          <w:szCs w:val="28"/>
          <w:lang w:eastAsia="zh-CN"/>
        </w:rPr>
        <w:t>）</w:t>
      </w:r>
      <w:r>
        <w:rPr>
          <w:rStyle w:val="8"/>
          <w:rFonts w:hint="eastAsia" w:ascii="楷体" w:hAnsi="楷体" w:eastAsia="楷体" w:cs="楷体"/>
          <w:b w:val="0"/>
          <w:bCs/>
          <w:sz w:val="28"/>
          <w:szCs w:val="28"/>
        </w:rPr>
        <w:t>进一步加强资金与资产管理，改善办园基础条件</w:t>
      </w:r>
    </w:p>
    <w:p w14:paraId="06F3BAC9">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【问题】幼儿园净资产为负（8.13万元），资产负债率119.93%， 相应设施设备比较薄弱 ，适合年龄特点的玩具、图书、材料等设备配备略显不够；固定资产管理员与幼儿园出纳管理属于不相容职务 。</w:t>
      </w:r>
    </w:p>
    <w:p w14:paraId="1AEDF9B8">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建议】进一步加强资金管理，优化管理流程，确保幼儿园经费的日常开支和正常运转，做好开源节流，有效防范财务风险；在经费条件允许的情况下，根据装备指南对适合幼儿年龄特点的玩具、图书、材料等相应的设施设备进行一些投入，使幼儿园配备得到逐步改善，提高办园质量；根据《上海市民办中小学财务管理办法》的要求，规范幼儿园的内部控制，调整职责分工，将财产管理职责分配给不同人员。</w:t>
      </w:r>
    </w:p>
    <w:p w14:paraId="329C20A7">
      <w:pPr>
        <w:widowControl/>
        <w:ind w:firstLine="560" w:firstLineChars="200"/>
        <w:rPr>
          <w:rStyle w:val="8"/>
          <w:rFonts w:ascii="仿宋" w:hAnsi="仿宋" w:eastAsia="仿宋" w:cs="仿宋"/>
          <w:bCs/>
          <w:sz w:val="28"/>
          <w:szCs w:val="28"/>
          <w:lang w:val="zh-CN"/>
        </w:rPr>
      </w:pPr>
      <w:bookmarkStart w:id="0" w:name="_GoBack"/>
      <w:bookmarkEnd w:id="0"/>
      <w:r>
        <w:rPr>
          <w:rStyle w:val="8"/>
          <w:rFonts w:hint="eastAsia" w:ascii="仿宋" w:hAnsi="仿宋" w:eastAsia="仿宋" w:cs="仿宋"/>
          <w:bCs/>
          <w:sz w:val="28"/>
          <w:szCs w:val="28"/>
          <w:lang w:val="zh-CN"/>
        </w:rPr>
        <w:t xml:space="preserve">                </w:t>
      </w:r>
    </w:p>
    <w:p w14:paraId="334D9F74">
      <w:pPr>
        <w:widowControl/>
        <w:ind w:firstLine="560" w:firstLineChars="200"/>
        <w:rPr>
          <w:rStyle w:val="8"/>
          <w:rFonts w:ascii="仿宋" w:hAnsi="仿宋" w:eastAsia="仿宋" w:cs="仿宋"/>
          <w:bCs/>
          <w:sz w:val="28"/>
          <w:szCs w:val="28"/>
        </w:rPr>
      </w:pPr>
      <w:r>
        <w:rPr>
          <w:rStyle w:val="8"/>
          <w:rFonts w:hint="eastAsia" w:ascii="仿宋" w:hAnsi="仿宋" w:eastAsia="仿宋" w:cs="仿宋"/>
          <w:bCs/>
          <w:sz w:val="28"/>
          <w:szCs w:val="28"/>
        </w:rPr>
        <w:t xml:space="preserve"> </w:t>
      </w: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18030">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U5N2U5OGIwNjJhM2I5MjA5OGMxMTYxMmZiYzYwMmEifQ=="/>
  </w:docVars>
  <w:rsids>
    <w:rsidRoot w:val="00A16601"/>
    <w:rsid w:val="00010081"/>
    <w:rsid w:val="000947FD"/>
    <w:rsid w:val="000B1526"/>
    <w:rsid w:val="000E250B"/>
    <w:rsid w:val="00141403"/>
    <w:rsid w:val="00182F06"/>
    <w:rsid w:val="00270CE7"/>
    <w:rsid w:val="002D1DBA"/>
    <w:rsid w:val="003153D3"/>
    <w:rsid w:val="00344518"/>
    <w:rsid w:val="004000B1"/>
    <w:rsid w:val="00487740"/>
    <w:rsid w:val="00516B76"/>
    <w:rsid w:val="0055315C"/>
    <w:rsid w:val="005C5C15"/>
    <w:rsid w:val="0060515B"/>
    <w:rsid w:val="006C3B76"/>
    <w:rsid w:val="006E785C"/>
    <w:rsid w:val="007A10CE"/>
    <w:rsid w:val="008250A1"/>
    <w:rsid w:val="008410C1"/>
    <w:rsid w:val="0087025C"/>
    <w:rsid w:val="00970B27"/>
    <w:rsid w:val="009D67B1"/>
    <w:rsid w:val="009E29FB"/>
    <w:rsid w:val="009E71B5"/>
    <w:rsid w:val="00A16601"/>
    <w:rsid w:val="00A2244A"/>
    <w:rsid w:val="00A42BB4"/>
    <w:rsid w:val="00AC5E81"/>
    <w:rsid w:val="00AF2E47"/>
    <w:rsid w:val="00B37EA6"/>
    <w:rsid w:val="00BC3458"/>
    <w:rsid w:val="00C4011A"/>
    <w:rsid w:val="00C4368A"/>
    <w:rsid w:val="00CD346B"/>
    <w:rsid w:val="00D203A2"/>
    <w:rsid w:val="00D205AE"/>
    <w:rsid w:val="00E00598"/>
    <w:rsid w:val="00E4660B"/>
    <w:rsid w:val="00F3319A"/>
    <w:rsid w:val="00FA39F6"/>
    <w:rsid w:val="00FA5550"/>
    <w:rsid w:val="05E70E81"/>
    <w:rsid w:val="0D892CAF"/>
    <w:rsid w:val="17056755"/>
    <w:rsid w:val="19280F8A"/>
    <w:rsid w:val="1EB62E3F"/>
    <w:rsid w:val="2AB40F49"/>
    <w:rsid w:val="340D4DC7"/>
    <w:rsid w:val="39A50CEE"/>
    <w:rsid w:val="3CF63D7A"/>
    <w:rsid w:val="55AE1942"/>
    <w:rsid w:val="60B4103C"/>
    <w:rsid w:val="617A3DBC"/>
    <w:rsid w:val="624B38A6"/>
    <w:rsid w:val="71F35EF5"/>
    <w:rsid w:val="72F07194"/>
    <w:rsid w:val="77FA7033"/>
    <w:rsid w:val="78D85EC6"/>
    <w:rsid w:val="7F670F7E"/>
    <w:rsid w:val="95EDCD74"/>
    <w:rsid w:val="A72F3948"/>
    <w:rsid w:val="B743F803"/>
    <w:rsid w:val="B7EF6F76"/>
    <w:rsid w:val="DDFABFD6"/>
    <w:rsid w:val="F77FD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直接连接符 3"/>
        <o:r id="V:Rule2" type="connector" idref="#直接连接符 2"/>
        <o:r id="V:Rule3"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styleId="7">
    <w:name w:val="Strong"/>
    <w:qFormat/>
    <w:uiPriority w:val="0"/>
    <w:rPr>
      <w:b/>
      <w:bCs/>
    </w:rPr>
  </w:style>
  <w:style w:type="character" w:styleId="8">
    <w:name w:val="page number"/>
    <w:basedOn w:val="6"/>
    <w:qFormat/>
    <w:uiPriority w:val="0"/>
  </w:style>
  <w:style w:type="character" w:customStyle="1" w:styleId="9">
    <w:name w:val="不明显参考1"/>
    <w:basedOn w:val="6"/>
    <w:qFormat/>
    <w:uiPriority w:val="31"/>
    <w:rPr>
      <w:smallCaps/>
      <w:color w:val="C0504D" w:themeColor="accent2"/>
      <w:u w:val="single"/>
    </w:rPr>
  </w:style>
  <w:style w:type="paragraph" w:customStyle="1" w:styleId="1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1">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2">
    <w:name w:val="List Paragraph"/>
    <w:basedOn w:val="1"/>
    <w:qFormat/>
    <w:uiPriority w:val="99"/>
    <w:pPr>
      <w:ind w:firstLine="420" w:firstLineChars="200"/>
    </w:pPr>
  </w:style>
  <w:style w:type="character" w:customStyle="1" w:styleId="13">
    <w:name w:val="页眉 Char"/>
    <w:basedOn w:val="6"/>
    <w:link w:val="3"/>
    <w:semiHidden/>
    <w:qFormat/>
    <w:uiPriority w:val="99"/>
    <w:rPr>
      <w:kern w:val="2"/>
      <w:sz w:val="18"/>
      <w:szCs w:val="18"/>
    </w:rPr>
  </w:style>
  <w:style w:type="character" w:customStyle="1" w:styleId="14">
    <w:name w:val="页脚 Char"/>
    <w:basedOn w:val="6"/>
    <w:link w:val="2"/>
    <w:semiHidden/>
    <w:qFormat/>
    <w:uiPriority w:val="99"/>
    <w:rPr>
      <w:kern w:val="2"/>
      <w:sz w:val="18"/>
      <w:szCs w:val="18"/>
    </w:rPr>
  </w:style>
  <w:style w:type="character" w:customStyle="1" w:styleId="15">
    <w:name w:val="uuu"/>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4764</Words>
  <Characters>4888</Characters>
  <Lines>36</Lines>
  <Paragraphs>10</Paragraphs>
  <TotalTime>6</TotalTime>
  <ScaleCrop>false</ScaleCrop>
  <LinksUpToDate>false</LinksUpToDate>
  <CharactersWithSpaces>5053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2021-09-19T17:15:00Z</dcterms:created>
  <dc:creator>LENOVO</dc:creator>
  <cp:lastModifiedBy>董鸣</cp:lastModifiedBy>
  <dcterms:modified xsi:type="dcterms:W3CDTF">2025-07-18T02:19:46Z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7D17CAC308F43A4014B94B68DBFDDDF5_43</vt:lpwstr>
  </property>
  <property fmtid="{D5CDD505-2E9C-101B-9397-08002B2CF9AE}" pid="4" name="KSOTemplateDocerSaveRecord">
    <vt:lpwstr>eyJoZGlkIjoiZTE1MWFmN2MxNmNlMzBmNGY5MWRlNzhmMmZkNmI2ODEiLCJ1c2VySWQiOiI2NDAxNDU3MzgifQ==</vt:lpwstr>
  </property>
</Properties>
</file>