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2</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kern w:val="0"/>
          <w:sz w:val="44"/>
          <w:szCs w:val="36"/>
        </w:rPr>
      </w:pPr>
      <w:r>
        <w:rPr>
          <w:rFonts w:hint="eastAsia" w:ascii="方正小标宋简体" w:hAnsi="仿宋" w:eastAsia="方正小标宋简体" w:cs="宋体"/>
          <w:color w:val="000000" w:themeColor="text1"/>
          <w:kern w:val="0"/>
          <w:sz w:val="44"/>
          <w:szCs w:val="36"/>
        </w:rPr>
        <w:t>关于印发</w:t>
      </w:r>
      <w:r>
        <w:rPr>
          <w:rFonts w:hint="eastAsia" w:ascii="方正小标宋简体" w:hAnsi="仿宋" w:eastAsia="方正小标宋简体" w:cs="宋体"/>
          <w:color w:val="000000" w:themeColor="text1"/>
          <w:kern w:val="0"/>
          <w:sz w:val="44"/>
          <w:szCs w:val="44"/>
        </w:rPr>
        <w:t>《</w:t>
      </w:r>
      <w:r>
        <w:rPr>
          <w:rFonts w:hint="eastAsia" w:ascii="方正小标宋简体" w:hAnsi="仿宋" w:eastAsia="方正小标宋简体" w:cs="宋体"/>
          <w:color w:val="000000" w:themeColor="text1"/>
          <w:kern w:val="0"/>
          <w:sz w:val="44"/>
          <w:szCs w:val="36"/>
        </w:rPr>
        <w:t>上海市闵行</w:t>
      </w:r>
      <w:r>
        <w:rPr>
          <w:rFonts w:hint="eastAsia" w:ascii="方正小标宋简体" w:hAnsi="仿宋" w:eastAsia="方正小标宋简体" w:cs="宋体"/>
          <w:color w:val="000000" w:themeColor="text1"/>
          <w:kern w:val="0"/>
          <w:sz w:val="44"/>
          <w:szCs w:val="36"/>
          <w:lang w:val="en-US" w:eastAsia="zh-CN"/>
        </w:rPr>
        <w:t>区</w:t>
      </w:r>
      <w:r>
        <w:rPr>
          <w:rFonts w:hint="eastAsia" w:ascii="方正小标宋简体" w:hAnsi="仿宋" w:eastAsia="方正小标宋简体" w:cs="宋体"/>
          <w:color w:val="000000" w:themeColor="text1"/>
          <w:kern w:val="0"/>
          <w:sz w:val="44"/>
          <w:szCs w:val="36"/>
        </w:rPr>
        <w:t>中福会浦江幼儿园办园水</w:t>
      </w:r>
      <w:r>
        <w:rPr>
          <w:rFonts w:hint="eastAsia" w:ascii="方正小标宋简体" w:hAnsi="仿宋" w:eastAsia="方正小标宋简体" w:cs="宋体"/>
          <w:color w:val="000000" w:themeColor="text1"/>
          <w:kern w:val="0"/>
          <w:sz w:val="44"/>
          <w:szCs w:val="44"/>
        </w:rPr>
        <w:t>平（20</w:t>
      </w:r>
      <w:r>
        <w:rPr>
          <w:rFonts w:hint="eastAsia" w:ascii="方正小标宋简体" w:hAnsi="仿宋" w:eastAsia="方正小标宋简体" w:cs="宋体"/>
          <w:color w:val="000000" w:themeColor="text1"/>
          <w:kern w:val="0"/>
          <w:sz w:val="44"/>
          <w:szCs w:val="44"/>
          <w:lang w:val="en-US" w:eastAsia="zh-CN"/>
        </w:rPr>
        <w:t>20</w:t>
      </w:r>
      <w:r>
        <w:rPr>
          <w:rFonts w:hint="eastAsia" w:ascii="方正小标宋简体" w:hAnsi="仿宋" w:eastAsia="方正小标宋简体" w:cs="宋体"/>
          <w:color w:val="000000" w:themeColor="text1"/>
          <w:kern w:val="0"/>
          <w:sz w:val="44"/>
          <w:szCs w:val="44"/>
        </w:rPr>
        <w:t>-202</w:t>
      </w:r>
      <w:r>
        <w:rPr>
          <w:rFonts w:hint="eastAsia" w:ascii="方正小标宋简体" w:hAnsi="仿宋" w:eastAsia="方正小标宋简体" w:cs="宋体"/>
          <w:color w:val="000000" w:themeColor="text1"/>
          <w:kern w:val="0"/>
          <w:sz w:val="44"/>
          <w:szCs w:val="44"/>
          <w:lang w:val="en-US" w:eastAsia="zh-CN"/>
        </w:rPr>
        <w:t>5</w:t>
      </w:r>
      <w:r>
        <w:rPr>
          <w:rFonts w:hint="eastAsia" w:ascii="方正小标宋简体" w:hAnsi="仿宋" w:eastAsia="方正小标宋简体" w:cs="宋体"/>
          <w:color w:val="000000" w:themeColor="text1"/>
          <w:kern w:val="0"/>
          <w:sz w:val="44"/>
          <w:szCs w:val="44"/>
        </w:rPr>
        <w:t>）综合督导意见书</w:t>
      </w:r>
      <w:r>
        <w:rPr>
          <w:rFonts w:hint="eastAsia" w:ascii="方正小标宋简体" w:hAnsi="仿宋" w:eastAsia="方正小标宋简体" w:cs="宋体"/>
          <w:color w:val="000000" w:themeColor="text1"/>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上海市闵行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中福会浦江幼儿园：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现将《上海市闵行</w:t>
      </w:r>
      <w:r>
        <w:rPr>
          <w:rFonts w:hint="eastAsia" w:ascii="仿宋" w:hAnsi="仿宋" w:eastAsia="仿宋"/>
          <w:color w:val="000000" w:themeColor="text1"/>
          <w:kern w:val="0"/>
          <w:sz w:val="32"/>
          <w:szCs w:val="32"/>
          <w:lang w:val="en-US" w:eastAsia="zh-CN"/>
        </w:rPr>
        <w:t>区中福会浦江</w:t>
      </w:r>
      <w:r>
        <w:rPr>
          <w:rFonts w:hint="eastAsia" w:ascii="仿宋" w:hAnsi="仿宋" w:eastAsia="仿宋"/>
          <w:color w:val="000000" w:themeColor="text1"/>
          <w:kern w:val="0"/>
          <w:sz w:val="32"/>
          <w:szCs w:val="32"/>
        </w:rPr>
        <w:t>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附件：上海市闵行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中福会浦江幼儿园办园水平（20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5"/>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9BA2882">
      <w:pPr>
        <w:pStyle w:val="5"/>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Line 2" o:spid="_x0000_s1026" o:spt="20" style="position:absolute;left:0pt;margin-left:0pt;margin-top:30.3pt;height:0pt;width:45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iH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4nT+M8nYB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">
            <v:path arrowok="t"/>
            <v:fill focussize="0,0"/>
            <v:stroke/>
            <v:imagedata o:title=""/>
            <o:lock v:ext="edit"/>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浦江镇</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Line 3" o:spid="_x0000_s1027" o:spt="20" style="position:absolute;left:0pt;margin-left:0pt;margin-top:-0.5pt;height:0pt;width:451.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9q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4nT+M8nYB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">
            <v:path arrowok="t"/>
            <v:fill focussize="0,0"/>
            <v:stroke/>
            <v:imagedata o:title=""/>
            <o:lock v:ext="edit"/>
          </v:line>
        </w:pict>
      </w:r>
      <w:r>
        <w:rPr>
          <w:rFonts w:hint="eastAsia" w:ascii="Times New Roman" w:hAnsi="Times New Roman" w:eastAsia="宋体"/>
          <w:color w:val="000000" w:themeColor="text1"/>
          <w:sz w:val="28"/>
          <w:szCs w:val="28"/>
        </w:rPr>
        <w:pict>
          <v:line id="Line 4" o:spid="_x0000_s1028" o:spt="20" style="position:absolute;left:0pt;margin-left:0pt;margin-top:29.5pt;height:0pt;width:451.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PB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">
            <v:path arrowok="t"/>
            <v:fill focussize="0,0"/>
            <v:stroke/>
            <v:imagedata o:title=""/>
            <o:lock v:ext="edit"/>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04FD95F9">
      <w:pPr>
        <w:widowControl/>
        <w:snapToGrid w:val="0"/>
        <w:jc w:val="left"/>
        <w:rPr>
          <w:rFonts w:hint="eastAsia"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附件</w:t>
      </w:r>
    </w:p>
    <w:p w14:paraId="576A7E59">
      <w:pPr>
        <w:widowControl/>
        <w:snapToGrid w:val="0"/>
        <w:jc w:val="center"/>
        <w:rPr>
          <w:rFonts w:hint="eastAsia" w:ascii="方正小标宋简体" w:hAnsi="仿宋" w:eastAsia="方正小标宋简体" w:cs="宋体"/>
          <w:kern w:val="0"/>
          <w:sz w:val="36"/>
          <w:szCs w:val="36"/>
        </w:rPr>
      </w:pPr>
      <w:r>
        <w:rPr>
          <w:rFonts w:hint="eastAsia" w:ascii="方正小标宋简体" w:hAnsi="仿宋" w:eastAsia="方正小标宋简体" w:cs="宋体"/>
          <w:kern w:val="0"/>
          <w:sz w:val="36"/>
          <w:szCs w:val="36"/>
        </w:rPr>
        <w:t>上海市闵行区中福会浦江幼儿园</w:t>
      </w:r>
    </w:p>
    <w:p w14:paraId="07818330">
      <w:pPr>
        <w:widowControl/>
        <w:snapToGrid w:val="0"/>
        <w:jc w:val="center"/>
        <w:rPr>
          <w:rFonts w:hint="eastAsia" w:ascii="方正小标宋简体" w:hAnsi="仿宋" w:eastAsia="方正小标宋简体" w:cs="宋体"/>
          <w:kern w:val="0"/>
          <w:sz w:val="36"/>
          <w:szCs w:val="36"/>
        </w:rPr>
      </w:pPr>
      <w:r>
        <w:rPr>
          <w:rFonts w:hint="eastAsia" w:ascii="方正小标宋简体" w:hAnsi="仿宋" w:eastAsia="方正小标宋简体" w:cs="宋体"/>
          <w:kern w:val="0"/>
          <w:sz w:val="36"/>
          <w:szCs w:val="36"/>
        </w:rPr>
        <w:t>办园水平（2020-2025）综合督导意见书</w:t>
      </w:r>
    </w:p>
    <w:p w14:paraId="2AE69D21">
      <w:pPr>
        <w:widowControl/>
        <w:ind w:firstLine="560" w:firstLineChars="200"/>
        <w:jc w:val="left"/>
        <w:rPr>
          <w:rFonts w:ascii="仿宋" w:hAnsi="仿宋" w:eastAsia="仿宋" w:cs="仿宋_GB2312"/>
          <w:color w:val="000000"/>
          <w:sz w:val="28"/>
          <w:szCs w:val="28"/>
        </w:rPr>
      </w:pPr>
      <w:r>
        <w:rPr>
          <w:rFonts w:hint="eastAsia" w:ascii="仿宋" w:hAnsi="仿宋" w:eastAsia="仿宋"/>
          <w:sz w:val="28"/>
          <w:szCs w:val="28"/>
        </w:rPr>
        <w:t>根据</w:t>
      </w:r>
      <w:r>
        <w:rPr>
          <w:rFonts w:hint="eastAsia" w:ascii="仿宋" w:hAnsi="仿宋" w:eastAsia="仿宋" w:cs="仿宋"/>
          <w:color w:val="000000"/>
          <w:kern w:val="0"/>
          <w:sz w:val="28"/>
          <w:szCs w:val="28"/>
        </w:rPr>
        <w:t>教育部《幼儿园办园行为督导评估办法》和</w:t>
      </w:r>
      <w:r>
        <w:rPr>
          <w:rFonts w:ascii="仿宋" w:hAnsi="仿宋" w:eastAsia="仿宋" w:cs="仿宋"/>
          <w:color w:val="000000"/>
          <w:kern w:val="0"/>
          <w:sz w:val="28"/>
          <w:szCs w:val="28"/>
        </w:rPr>
        <w:t>《上海市教育督导条例》，</w:t>
      </w:r>
      <w:r>
        <w:rPr>
          <w:rFonts w:hint="eastAsia" w:ascii="仿宋" w:hAnsi="仿宋" w:eastAsia="仿宋"/>
          <w:sz w:val="28"/>
          <w:szCs w:val="28"/>
        </w:rPr>
        <w:t>闵行区人民政府教育督导室于2025年5月16日对上海市闵行区中福会浦江幼儿园办园水平（2020-2025）进行了实地督导评估。实地督导前，督</w:t>
      </w:r>
      <w:r>
        <w:rPr>
          <w:rFonts w:hint="eastAsia" w:ascii="仿宋" w:hAnsi="仿宋" w:eastAsia="仿宋" w:cs="仿宋_GB2312"/>
          <w:sz w:val="28"/>
          <w:szCs w:val="28"/>
        </w:rPr>
        <w:t>导组审核幼儿园提交的材料；</w:t>
      </w:r>
      <w:r>
        <w:rPr>
          <w:rFonts w:hint="eastAsia" w:ascii="仿宋" w:hAnsi="仿宋" w:eastAsia="仿宋" w:cs="仿宋"/>
          <w:kern w:val="0"/>
          <w:sz w:val="28"/>
          <w:szCs w:val="28"/>
        </w:rPr>
        <w:t>对园内80名教师以及543位家长进行问卷调查</w:t>
      </w:r>
      <w:r>
        <w:rPr>
          <w:rFonts w:hint="eastAsia" w:ascii="仿宋" w:hAnsi="仿宋" w:eastAsia="仿宋" w:cs="仿宋_GB2312"/>
          <w:sz w:val="28"/>
          <w:szCs w:val="28"/>
        </w:rPr>
        <w:t>。实地督导期间，督导组通过</w:t>
      </w:r>
      <w:r>
        <w:rPr>
          <w:rFonts w:hint="eastAsia" w:ascii="仿宋" w:hAnsi="仿宋" w:eastAsia="仿宋"/>
          <w:sz w:val="28"/>
          <w:szCs w:val="28"/>
        </w:rPr>
        <w:t>听取刘湘芸园长自评汇报，察看园容园貌、</w:t>
      </w:r>
      <w:r>
        <w:rPr>
          <w:rFonts w:hint="eastAsia" w:ascii="仿宋" w:hAnsi="仿宋" w:eastAsia="仿宋" w:cs="仿宋_GB2312"/>
          <w:sz w:val="28"/>
          <w:szCs w:val="28"/>
        </w:rPr>
        <w:t>现场查阅资料、</w:t>
      </w:r>
      <w:r>
        <w:rPr>
          <w:rFonts w:hint="eastAsia" w:ascii="仿宋" w:hAnsi="仿宋" w:eastAsia="仿宋"/>
          <w:sz w:val="28"/>
          <w:szCs w:val="28"/>
        </w:rPr>
        <w:t>观摩一日活动各个环节，</w:t>
      </w:r>
      <w:r>
        <w:rPr>
          <w:rFonts w:hint="eastAsia" w:ascii="仿宋" w:hAnsi="仿宋" w:eastAsia="仿宋" w:cs="仿宋"/>
          <w:kern w:val="0"/>
          <w:sz w:val="28"/>
          <w:szCs w:val="28"/>
        </w:rPr>
        <w:t>访谈幼儿园</w:t>
      </w:r>
      <w:r>
        <w:rPr>
          <w:rFonts w:hint="eastAsia" w:ascii="仿宋" w:hAnsi="仿宋" w:eastAsia="仿宋"/>
          <w:sz w:val="28"/>
          <w:szCs w:val="28"/>
        </w:rPr>
        <w:t>园长、中层干部、教研组长、教师以及三大员16</w:t>
      </w:r>
      <w:r>
        <w:rPr>
          <w:rFonts w:hint="eastAsia" w:ascii="仿宋" w:hAnsi="仿宋" w:eastAsia="仿宋" w:cs="仿宋"/>
          <w:kern w:val="0"/>
          <w:sz w:val="28"/>
          <w:szCs w:val="28"/>
        </w:rPr>
        <w:t>人次。</w:t>
      </w:r>
    </w:p>
    <w:p w14:paraId="42EDFF8A">
      <w:pPr>
        <w:spacing w:line="360" w:lineRule="auto"/>
        <w:ind w:firstLine="562" w:firstLineChars="200"/>
        <w:rPr>
          <w:rStyle w:val="9"/>
          <w:rFonts w:ascii="仿宋" w:hAnsi="仿宋" w:eastAsia="仿宋"/>
          <w:sz w:val="28"/>
          <w:szCs w:val="28"/>
        </w:rPr>
      </w:pPr>
      <w:r>
        <w:rPr>
          <w:rStyle w:val="9"/>
          <w:rFonts w:ascii="仿宋" w:hAnsi="仿宋" w:eastAsia="仿宋" w:cs="仿宋_GB2312"/>
          <w:b/>
          <w:bCs/>
          <w:sz w:val="28"/>
          <w:szCs w:val="28"/>
          <w:lang w:val="zh-TW" w:eastAsia="zh-TW"/>
        </w:rPr>
        <w:t>综合分析各类信息，督导组认为：</w:t>
      </w:r>
      <w:r>
        <w:rPr>
          <w:rStyle w:val="9"/>
          <w:rFonts w:hint="eastAsia" w:ascii="仿宋" w:hAnsi="仿宋" w:eastAsia="仿宋" w:cs="仿宋_GB2312"/>
          <w:sz w:val="28"/>
          <w:szCs w:val="28"/>
        </w:rPr>
        <w:t>中福会浦江</w:t>
      </w:r>
      <w:r>
        <w:rPr>
          <w:rStyle w:val="9"/>
          <w:rFonts w:hint="eastAsia" w:ascii="仿宋" w:hAnsi="仿宋" w:eastAsia="仿宋" w:cs="仿宋_GB2312"/>
          <w:sz w:val="28"/>
          <w:szCs w:val="28"/>
          <w:lang w:val="zh-TW"/>
        </w:rPr>
        <w:t>幼儿园坚持党建引领，制定长远规划，深化家庭、学校、社区协同育人机制，筑牢发展根基；构建多元课程体系，尊重儿童天性，实施弹性作息满足个体需求，创设丰富游戏场域，赋能自主探索与成长；健全安全机制，强化疾病预防与卫生监管，科学配膳保障营养，全方位守护幼儿身心健康；构建梯队式教师发展体系，以师德建设引领初心使命，实施分层精准培养，持续提升教师专业能力；打造富有挑战的野趣空间，激发探索精神，建设多元功能区域促进全面发展，坚持阳光财务，确保规范透明运行；支持幼儿自主成长，彰显活力，通过生存课程</w:t>
      </w:r>
      <w:r>
        <w:rPr>
          <w:rStyle w:val="9"/>
          <w:rFonts w:hint="eastAsia" w:ascii="仿宋" w:hAnsi="仿宋" w:eastAsia="仿宋" w:cs="仿宋_GB2312"/>
          <w:sz w:val="28"/>
          <w:szCs w:val="28"/>
        </w:rPr>
        <w:t>深化</w:t>
      </w:r>
      <w:r>
        <w:rPr>
          <w:rStyle w:val="9"/>
          <w:rFonts w:hint="eastAsia" w:ascii="仿宋" w:hAnsi="仿宋" w:eastAsia="仿宋" w:cs="仿宋_GB2312"/>
          <w:sz w:val="28"/>
          <w:szCs w:val="28"/>
          <w:lang w:val="zh-TW"/>
        </w:rPr>
        <w:t>全面</w:t>
      </w:r>
      <w:r>
        <w:rPr>
          <w:rStyle w:val="9"/>
          <w:rFonts w:hint="eastAsia" w:ascii="仿宋" w:hAnsi="仿宋" w:eastAsia="仿宋" w:cs="仿宋_GB2312"/>
          <w:sz w:val="28"/>
          <w:szCs w:val="28"/>
        </w:rPr>
        <w:t>育人</w:t>
      </w:r>
      <w:r>
        <w:rPr>
          <w:rStyle w:val="9"/>
          <w:rFonts w:hint="eastAsia" w:ascii="仿宋" w:hAnsi="仿宋" w:eastAsia="仿宋" w:cs="仿宋_GB2312"/>
          <w:sz w:val="28"/>
          <w:szCs w:val="28"/>
          <w:lang w:val="zh-TW"/>
        </w:rPr>
        <w:t>，不断深化教育实践，提升办园品质。</w:t>
      </w:r>
    </w:p>
    <w:p w14:paraId="64053E37">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依据《闵行区中小学（幼儿园）办学水平（2020-2025）综合督导方案》，对照督导指标，提出如下评估意见。</w:t>
      </w:r>
    </w:p>
    <w:p w14:paraId="1CAF5D04">
      <w:pPr>
        <w:widowControl/>
        <w:numPr>
          <w:ilvl w:val="0"/>
          <w:numId w:val="1"/>
        </w:numPr>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主要做法与成效</w:t>
      </w:r>
    </w:p>
    <w:p w14:paraId="63A484BB">
      <w:pPr>
        <w:pStyle w:val="2"/>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一</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党建领航固根基，五年规划育新苗，家校社携手筑未来</w:t>
      </w:r>
    </w:p>
    <w:p w14:paraId="6957444C">
      <w:pPr>
        <w:pStyle w:val="2"/>
        <w:ind w:firstLine="560" w:firstLineChars="200"/>
        <w:rPr>
          <w:rFonts w:ascii="仿宋" w:hAnsi="仿宋" w:eastAsia="仿宋" w:cs="仿宋"/>
          <w:bCs/>
          <w:sz w:val="28"/>
          <w:szCs w:val="28"/>
        </w:rPr>
      </w:pPr>
      <w:r>
        <w:rPr>
          <w:rFonts w:ascii="仿宋" w:hAnsi="仿宋" w:eastAsia="仿宋" w:cs="仿宋"/>
          <w:bCs/>
          <w:sz w:val="28"/>
          <w:szCs w:val="28"/>
        </w:rPr>
        <w:t>幼儿园严格按照教育局党工委的决策部署，</w:t>
      </w:r>
      <w:r>
        <w:rPr>
          <w:rFonts w:hint="eastAsia" w:ascii="仿宋" w:hAnsi="仿宋" w:eastAsia="仿宋" w:cs="仿宋"/>
          <w:bCs/>
          <w:sz w:val="28"/>
          <w:szCs w:val="28"/>
        </w:rPr>
        <w:t>充分发挥党支部主体作用，有效落实“三会一课”制度，将教职工思想政治工作纳入重要议事日程；</w:t>
      </w:r>
      <w:r>
        <w:rPr>
          <w:rFonts w:hint="eastAsia" w:ascii="仿宋" w:hAnsi="仿宋" w:eastAsia="仿宋" w:cs="仿宋"/>
          <w:sz w:val="28"/>
          <w:szCs w:val="28"/>
        </w:rPr>
        <w:t>传承宋庆龄 “爱的教育”，定期开展“谈心谈话”，</w:t>
      </w:r>
      <w:r>
        <w:rPr>
          <w:rFonts w:hint="eastAsia" w:ascii="仿宋" w:hAnsi="仿宋" w:eastAsia="仿宋" w:cs="仿宋"/>
          <w:bCs/>
          <w:sz w:val="28"/>
          <w:szCs w:val="28"/>
        </w:rPr>
        <w:t>健全教职工人文关怀机制，帮助解决教职工思想问题与实际困难；</w:t>
      </w:r>
      <w:r>
        <w:rPr>
          <w:rFonts w:hint="eastAsia" w:ascii="仿宋" w:hAnsi="仿宋" w:eastAsia="仿宋" w:cs="仿宋"/>
          <w:sz w:val="28"/>
          <w:szCs w:val="28"/>
        </w:rPr>
        <w:t>每月开展“安全与思政小课堂”，推动“廉洁文化”进校园。</w:t>
      </w:r>
    </w:p>
    <w:p w14:paraId="33844DDA">
      <w:pPr>
        <w:widowControl/>
        <w:ind w:firstLine="560" w:firstLineChars="200"/>
        <w:rPr>
          <w:rFonts w:ascii="仿宋" w:hAnsi="仿宋" w:eastAsia="仿宋" w:cs="仿宋"/>
          <w:bCs/>
          <w:sz w:val="28"/>
          <w:szCs w:val="28"/>
        </w:rPr>
      </w:pPr>
      <w:r>
        <w:rPr>
          <w:rFonts w:hint="eastAsia" w:ascii="仿宋" w:hAnsi="仿宋" w:eastAsia="仿宋" w:cs="仿宋"/>
          <w:bCs/>
          <w:sz w:val="28"/>
          <w:szCs w:val="28"/>
        </w:rPr>
        <w:t>在上一轮发展规划的基础上，幼儿园深入分析并调整完善，制定</w:t>
      </w:r>
    </w:p>
    <w:p w14:paraId="65953DA1">
      <w:pPr>
        <w:widowControl/>
        <w:rPr>
          <w:rFonts w:ascii="仿宋" w:hAnsi="仿宋" w:eastAsia="仿宋" w:cs="仿宋"/>
          <w:bCs/>
          <w:sz w:val="28"/>
          <w:szCs w:val="28"/>
        </w:rPr>
      </w:pPr>
      <w:r>
        <w:rPr>
          <w:rFonts w:hint="eastAsia" w:ascii="仿宋" w:hAnsi="仿宋" w:eastAsia="仿宋" w:cs="仿宋"/>
          <w:bCs/>
          <w:sz w:val="28"/>
          <w:szCs w:val="28"/>
        </w:rPr>
        <w:t>五年发展规划</w:t>
      </w:r>
      <w:bookmarkStart w:id="0" w:name="_Toc652"/>
      <w:bookmarkStart w:id="1" w:name="_Toc7784"/>
      <w:r>
        <w:rPr>
          <w:rFonts w:hint="eastAsia" w:ascii="仿宋" w:hAnsi="仿宋" w:eastAsia="仿宋" w:cs="仿宋"/>
          <w:bCs/>
          <w:sz w:val="28"/>
          <w:szCs w:val="28"/>
        </w:rPr>
        <w:t>（2024年9月—2029年8月）</w:t>
      </w:r>
      <w:bookmarkEnd w:id="0"/>
      <w:bookmarkEnd w:id="1"/>
      <w:r>
        <w:rPr>
          <w:rFonts w:hint="eastAsia" w:ascii="仿宋" w:hAnsi="仿宋" w:eastAsia="仿宋" w:cs="仿宋"/>
          <w:bCs/>
          <w:sz w:val="28"/>
          <w:szCs w:val="28"/>
        </w:rPr>
        <w:t>。规划目标定位适切，措施得力，依据以“让儿童拥有健康快乐且多姿多彩的童年生活”为办园理念，</w:t>
      </w:r>
      <w:r>
        <w:rPr>
          <w:rFonts w:hint="eastAsia" w:ascii="仿宋" w:hAnsi="仿宋" w:eastAsia="仿宋" w:cs="仿宋"/>
          <w:sz w:val="28"/>
          <w:szCs w:val="28"/>
        </w:rPr>
        <w:t>构建“人文滋养、创新实践、和谐共生”的教育生态，致力于培育健康活泼、好奇探究、文明乐群、勇敢自信且具初步责任感的现代儿童。重点项目《创建以园本化生存课程为依托的家校社成长共同体》有项目优势</w:t>
      </w:r>
      <w:r>
        <w:rPr>
          <w:rFonts w:hint="eastAsia" w:ascii="仿宋" w:hAnsi="仿宋" w:eastAsia="仿宋" w:cs="仿宋"/>
          <w:bCs/>
          <w:sz w:val="28"/>
          <w:szCs w:val="28"/>
        </w:rPr>
        <w:t>和不足的分析，明晰方向、优化资源助力提升协同育人实效。</w:t>
      </w:r>
      <w:r>
        <w:rPr>
          <w:rFonts w:ascii="仿宋" w:hAnsi="仿宋" w:eastAsia="仿宋" w:cs="仿宋"/>
          <w:bCs/>
          <w:sz w:val="28"/>
          <w:szCs w:val="28"/>
        </w:rPr>
        <w:t>幼儿园重视管理机制的建设，制定幼儿园《章程》和规章制度</w:t>
      </w:r>
      <w:r>
        <w:rPr>
          <w:rFonts w:hint="eastAsia" w:ascii="仿宋" w:hAnsi="仿宋" w:eastAsia="仿宋" w:cs="仿宋"/>
          <w:bCs/>
          <w:sz w:val="28"/>
          <w:szCs w:val="28"/>
        </w:rPr>
        <w:t>，内部管理架构合理，能发挥全体教职员工在幼儿园管理中的民主监督作用。</w:t>
      </w:r>
    </w:p>
    <w:p w14:paraId="63768826">
      <w:pPr>
        <w:widowControl/>
        <w:ind w:firstLine="560" w:firstLineChars="200"/>
        <w:rPr>
          <w:rFonts w:ascii="仿宋" w:hAnsi="仿宋" w:eastAsia="仿宋" w:cs="仿宋"/>
          <w:bCs/>
          <w:sz w:val="28"/>
          <w:szCs w:val="28"/>
        </w:rPr>
      </w:pPr>
      <w:r>
        <w:rPr>
          <w:rFonts w:hint="eastAsia" w:ascii="仿宋" w:hAnsi="仿宋" w:eastAsia="仿宋" w:cs="仿宋"/>
          <w:bCs/>
          <w:sz w:val="28"/>
          <w:szCs w:val="28"/>
        </w:rPr>
        <w:t>幼儿园构建三级家委会，成立“家·园”合作共同体，形成家校社共同参与的评价机制。同时，积极拓展园所周边教育资源，先后与浦江一中、浦江三小等单位开启家校社协同，定期交流研讨，共享教育智慧，为幼儿成长拓宽路径。问卷显示</w:t>
      </w:r>
      <w:r>
        <w:rPr>
          <w:rFonts w:hint="eastAsia" w:ascii="仿宋" w:hAnsi="仿宋" w:eastAsia="仿宋" w:cs="仿宋"/>
          <w:bCs/>
          <w:sz w:val="28"/>
          <w:szCs w:val="28"/>
          <w:lang w:eastAsia="zh-CN"/>
        </w:rPr>
        <w:t>，</w:t>
      </w:r>
      <w:r>
        <w:rPr>
          <w:rFonts w:hint="eastAsia" w:ascii="仿宋" w:hAnsi="仿宋" w:eastAsia="仿宋" w:cs="仿宋"/>
          <w:bCs/>
          <w:sz w:val="28"/>
          <w:szCs w:val="28"/>
        </w:rPr>
        <w:t>家长对幼儿园的总体评价满意率为95.95%。</w:t>
      </w:r>
    </w:p>
    <w:p w14:paraId="489E3399">
      <w:pPr>
        <w:widowControl/>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多元课程育童真，弹性作息应需求，游戏场域赋能成长</w:t>
      </w:r>
    </w:p>
    <w:p w14:paraId="32D5A15E">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依据《上海市学前教育课程指南》等相关文件，提出了“让儿童拥有健康快乐且多姿多彩的童年生活”的课程理念，通过不断实践、探索，形成了“健康快乐、多姿多彩”园本课程方案。课程方案要素齐全，对共同性课程和生存特色课程的融合实施有思考，课程设置平衡，活动内容丰富，操作性较强。</w:t>
      </w:r>
    </w:p>
    <w:p w14:paraId="03BA97A0">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幼儿园重视课程实施质量，园长领衔组成课程管理团队，对园内日常保教活动、计划记录等文案资料实施层级监控，定期对保教工作质量进行全方位分析总结，寻找问题，思考调整策略，保障课程有效实施。</w:t>
      </w:r>
    </w:p>
    <w:p w14:paraId="387516D9">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申报区“幼儿发展优先”课改项目研究，聚焦“户外活动组织与实施能力提升”，形成问题导向、分层联动机制。通过问卷精准定位教师需求，大小教研联动，大教研解决全园共性问题，小教研聚焦年龄段个性化需求，解决教师实践中的困惑。</w:t>
      </w:r>
    </w:p>
    <w:p w14:paraId="5ED891F4">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科学合理安排幼儿活动作息，户外活动时间（2小时）保障充分，创新实施“中大班一周双作息”模式，灵活调整活动时间，体现对幼儿需求的动态响应。尝试弹性作息，注重生活环节的自然过渡，减少幼儿转换压力。班级计划和周日计划框架清晰，涵盖生活、运动、学习、游戏四大板块，目标体现年龄特点。支持教师自主开发班本化课程，课程资源丰富，满足幼儿个性化需求。采用电子成长档案，联合保健老师、保育员、教师全面记录幼儿成长，实现动态评价与调整。家长参与评价路径多元，形成家园共育合力。</w:t>
      </w:r>
    </w:p>
    <w:p w14:paraId="55472A02">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安全机制有保障，防病卫监强管理，营养膳食护成长</w:t>
      </w:r>
    </w:p>
    <w:p w14:paraId="2D22943C">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 xml:space="preserve">幼儿园建立了较为完善的安全机制与网络，成立了由园长牵头的安全管理小组，明确各岗位的安全职责，创设“网格化”小组落实校园全覆盖，通过定期检查、不定期抽查等方式，督促落实各岗位安全责任。 </w:t>
      </w:r>
    </w:p>
    <w:p w14:paraId="02AF4949">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开展了丰富多样的安全宣传教育活动，除每学期消防、地震、逃生等演练外，将安全教育融入班级周日计划，通过儿歌、游戏等形式，传授自我保护知识。教职工急症救治培训率100%，2024年度无发生责任事故。</w:t>
      </w:r>
    </w:p>
    <w:p w14:paraId="57B0ABDE">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幼儿园重视健康管理工作，汇编《保育员操作细则》《营养员操作细则》等，积极开展专题研究《幼儿午睡护理专题研究》，助推三大员队伍专业能力的提升。</w:t>
      </w:r>
    </w:p>
    <w:p w14:paraId="19D60C21">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预防性消毒工作基本符合规范要求，操作室内标识清晰。2023学年传染病发生率为3.25%，肠道传染病发病率0.2%。传染病报告及时正确，发生传染病后能启动应急预案，规范开展防控工作。2023学年资料显示幼儿出勤率为83.30%。2023学年视力低常年发生率为5.63%，矫治率100%。2023学年龋齿发生率为4.97%，矫治率70%。</w:t>
      </w:r>
    </w:p>
    <w:p w14:paraId="248385E0">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幼儿园严选食材，保障幼儿膳食安全。明厨亮灶100%全覆盖，实施陪餐制度，有记录。每周制定幼儿食谱，品种较丰富，能体现幼儿年龄特点。每月开展营养素摄入量分析。能定期研发创新菜品。</w:t>
      </w:r>
    </w:p>
    <w:p w14:paraId="0F4CD46B">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关注特殊幼儿成长。营养不良、肥胖儿童管理基本符合常规要求，矫治率达100%，能建立管理档案，落实定期随访，有管理措施，阶段小结。2023学年资料显示肥胖发生率平均为3.46%，肥胖幼儿管理有效率为25.0%；2023学年幼儿营养不良发生率为7.14%，管理有效率为66.77%。</w:t>
      </w:r>
    </w:p>
    <w:p w14:paraId="72C79EF7">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梯队精专赋动能，师德引领践初心，分层培养强师能</w:t>
      </w:r>
    </w:p>
    <w:p w14:paraId="79953FBA">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幼儿园现有教职工84名，均符合相关任职资格。专任教师46人中研究生学历10 人占比21.7%，38名在编教师中高级职称1人占2.6%，一级职称18人占47.3%，二级教师职称19人。后勤岗位皆为非编共37人，其中保健教师3位，大专以上学历；保育员中高级保育员19人占86.3%，营养员中高级职称5人。</w:t>
      </w:r>
    </w:p>
    <w:p w14:paraId="0CEADB8C">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 xml:space="preserve">幼儿园深入挖掘宋庆龄先生“把最宝贵的东西给予儿童”的教育理念内涵，融入师德建设，引导教师自主思考“爱”的教育本质；同时，通过健全师德考核、监督与激励制度，将师德表现纳入党员发展、评优评先及职称晋升的核心指标，实现师德建设制度化、常态化。 </w:t>
      </w:r>
    </w:p>
    <w:p w14:paraId="4477CB88">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制定队伍建设五年规划，确立以“分层赋能、精专发展、全员提质”的队伍建设总体思路，通过构建针对性的队伍分层培养支持系统，形成“分层培养—骨干引领—科研驱动”三维赋能的教师成长体系。同时幼儿园充分利用中福会学前教育优质资源，通过“菜单式”资源匹配、“三研两语”平台等，助力教师专业能力提升。</w:t>
      </w:r>
    </w:p>
    <w:p w14:paraId="6EED7FA0">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幼儿园聚焦教师在一日活动中的疑、难点开展校本研修，如：“游戏观察——辨析正在发生的学习”“户外游戏活动的组织与实施”等。通过专题讲座、实践观摩、讨论交流等形式，促进教师业务水平的提高。</w:t>
      </w:r>
      <w:bookmarkStart w:id="2" w:name="_Toc2022"/>
    </w:p>
    <w:bookmarkEnd w:id="2"/>
    <w:p w14:paraId="465F909A">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五</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野趣空间启探索，多元功能促发展，阳光财务守规范</w:t>
      </w:r>
    </w:p>
    <w:p w14:paraId="7D58DC23">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园所在场地利用上，充分发挥了“大场域”的优势，将富有野趣和多样性地理环境的户外场地设置为户外游戏区域，充分利用多样化的自然场地开展游戏，包括树屋、果园、爬笼、沙坑、斜坡、地道、菜园、楼顶花园等，各区域满足了全园幼儿的户外游戏空间。幼儿园还配置图书馆、建构室、木工坊、民间游戏室、小厨房、美工室和音乐室等满足幼儿各类活动需求。家长问卷显示，家长对幼儿园环境满意率达98.71%。</w:t>
      </w:r>
    </w:p>
    <w:p w14:paraId="73A4B49C">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幼儿园严格执行财务制度，账目规范，仓库物品账物相符；食堂独立核算，师生分食立账，幼儿膳点盈亏率每月控制在2%以内，并每月公布收支账目。家长对伙食费、代办费收费合理规范的满意度为99.08%，对幼儿园能执行收费公示制度的满意度99.45%。</w:t>
      </w:r>
    </w:p>
    <w:p w14:paraId="7E0D0D85">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六</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自主成长显活力，生存课程育全人，深化实践高质量办园</w:t>
      </w:r>
    </w:p>
    <w:p w14:paraId="5C8F99D0">
      <w:pPr>
        <w:spacing w:line="360" w:lineRule="auto"/>
        <w:ind w:firstLine="560" w:firstLineChars="200"/>
        <w:rPr>
          <w:rFonts w:ascii="仿宋" w:hAnsi="仿宋" w:eastAsia="仿宋"/>
          <w:b/>
          <w:sz w:val="28"/>
          <w:szCs w:val="28"/>
        </w:rPr>
      </w:pPr>
      <w:r>
        <w:rPr>
          <w:rFonts w:hint="eastAsia" w:ascii="仿宋" w:hAnsi="仿宋" w:eastAsia="仿宋"/>
          <w:sz w:val="28"/>
          <w:szCs w:val="28"/>
        </w:rPr>
        <w:t>幼儿喜欢运动，动作协调灵敏，具有一定的力量和耐力，运动中乐意尝试不同运动器械和材料，敢于挑战。幼儿具有基本生活自理能力、良好生活卫生习惯和劳动习惯，能遵守基本行为规范，行为举止文明礼貌。</w:t>
      </w:r>
      <w:r>
        <w:rPr>
          <w:rFonts w:hint="eastAsia" w:ascii="仿宋" w:hAnsi="仿宋" w:eastAsia="仿宋" w:cs="仿宋"/>
          <w:bCs/>
          <w:sz w:val="28"/>
          <w:szCs w:val="28"/>
        </w:rPr>
        <w:t>通过值日生工作、“一对一倾听”、分层材料投放等方式，赋能幼儿参与决策，培养自我管理能力。</w:t>
      </w:r>
      <w:r>
        <w:rPr>
          <w:rFonts w:hint="eastAsia" w:ascii="仿宋" w:hAnsi="仿宋" w:eastAsia="仿宋"/>
          <w:sz w:val="28"/>
          <w:szCs w:val="28"/>
        </w:rPr>
        <w:t>在各类活动中，幼儿情绪愉悦，具有自尊、自信、自主的表现。</w:t>
      </w:r>
    </w:p>
    <w:p w14:paraId="7C19B259">
      <w:pPr>
        <w:ind w:firstLine="560" w:firstLineChars="200"/>
        <w:rPr>
          <w:rFonts w:ascii="仿宋" w:hAnsi="仿宋" w:eastAsia="仿宋" w:cs="仿宋"/>
          <w:bCs/>
          <w:sz w:val="28"/>
          <w:szCs w:val="28"/>
        </w:rPr>
      </w:pPr>
      <w:r>
        <w:rPr>
          <w:rFonts w:hint="eastAsia" w:ascii="仿宋" w:hAnsi="仿宋" w:eastAsia="仿宋" w:cs="仿宋"/>
          <w:bCs/>
          <w:sz w:val="28"/>
          <w:szCs w:val="28"/>
        </w:rPr>
        <w:t xml:space="preserve">幼儿园以生存课程为核心，持续挖掘文化内涵融入课程，结合幼儿发展特点和时代需求，不断更新课程内容；在幼儿园构建的“小社会”里，幼儿对课程活动能够深入了解、主动思考、自由选择，真正实现自主，稳步收获成长。 </w:t>
      </w:r>
    </w:p>
    <w:p w14:paraId="7FB68064">
      <w:pPr>
        <w:ind w:firstLine="560" w:firstLineChars="200"/>
        <w:rPr>
          <w:rFonts w:ascii="仿宋" w:hAnsi="仿宋" w:eastAsia="仿宋"/>
          <w:b/>
          <w:sz w:val="28"/>
          <w:szCs w:val="28"/>
        </w:rPr>
      </w:pPr>
      <w:r>
        <w:rPr>
          <w:rFonts w:hint="eastAsia" w:ascii="仿宋" w:hAnsi="仿宋" w:eastAsia="仿宋" w:cs="仿宋"/>
          <w:bCs/>
          <w:sz w:val="28"/>
          <w:szCs w:val="28"/>
        </w:rPr>
        <w:t>2020、2023年均获闵行区幼儿园办园绩效综合发展优秀三等奖。</w:t>
      </w:r>
    </w:p>
    <w:p w14:paraId="0B5E29D2">
      <w:pPr>
        <w:pStyle w:val="13"/>
        <w:widowControl/>
        <w:numPr>
          <w:ilvl w:val="0"/>
          <w:numId w:val="2"/>
        </w:numPr>
        <w:spacing w:line="360" w:lineRule="auto"/>
        <w:ind w:firstLineChars="0"/>
        <w:rPr>
          <w:rStyle w:val="9"/>
          <w:rFonts w:hint="eastAsia" w:ascii="黑体" w:hAnsi="黑体" w:eastAsia="黑体" w:cs="黑体"/>
          <w:b w:val="0"/>
          <w:bCs w:val="0"/>
          <w:sz w:val="28"/>
          <w:szCs w:val="28"/>
          <w:lang w:val="zh-TW"/>
        </w:rPr>
      </w:pPr>
      <w:r>
        <w:rPr>
          <w:rStyle w:val="9"/>
          <w:rFonts w:hint="eastAsia" w:ascii="黑体" w:hAnsi="黑体" w:eastAsia="黑体" w:cs="黑体"/>
          <w:b w:val="0"/>
          <w:bCs w:val="0"/>
          <w:sz w:val="28"/>
          <w:szCs w:val="28"/>
          <w:lang w:val="zh-TW" w:eastAsia="zh-TW"/>
        </w:rPr>
        <w:t>存在的主要问题与改进建议</w:t>
      </w:r>
    </w:p>
    <w:p w14:paraId="20989990">
      <w:pPr>
        <w:widowControl/>
        <w:spacing w:line="360" w:lineRule="auto"/>
        <w:ind w:firstLine="548" w:firstLineChars="196"/>
        <w:rPr>
          <w:rFonts w:hint="eastAsia" w:ascii="楷体" w:hAnsi="楷体" w:eastAsia="楷体" w:cs="楷体"/>
          <w:b w:val="0"/>
          <w:bCs/>
          <w:sz w:val="28"/>
          <w:szCs w:val="28"/>
        </w:rPr>
      </w:pPr>
      <w:r>
        <w:rPr>
          <w:rStyle w:val="9"/>
          <w:rFonts w:hint="eastAsia" w:ascii="楷体" w:hAnsi="楷体" w:eastAsia="楷体" w:cs="楷体"/>
          <w:b w:val="0"/>
          <w:bCs/>
          <w:sz w:val="28"/>
          <w:szCs w:val="28"/>
          <w:lang w:val="zh-CN"/>
        </w:rPr>
        <w:t>（</w:t>
      </w:r>
      <w:r>
        <w:rPr>
          <w:rStyle w:val="9"/>
          <w:rFonts w:hint="eastAsia" w:ascii="楷体" w:hAnsi="楷体" w:eastAsia="楷体" w:cs="楷体"/>
          <w:b w:val="0"/>
          <w:bCs/>
          <w:sz w:val="28"/>
          <w:szCs w:val="28"/>
          <w:lang w:val="en-US" w:eastAsia="zh-CN"/>
        </w:rPr>
        <w:t>一</w:t>
      </w:r>
      <w:r>
        <w:rPr>
          <w:rStyle w:val="9"/>
          <w:rFonts w:hint="eastAsia" w:ascii="楷体" w:hAnsi="楷体" w:eastAsia="楷体" w:cs="楷体"/>
          <w:b w:val="0"/>
          <w:bCs/>
          <w:sz w:val="28"/>
          <w:szCs w:val="28"/>
          <w:lang w:val="zh-CN"/>
        </w:rPr>
        <w:t>）进一步</w:t>
      </w:r>
      <w:r>
        <w:rPr>
          <w:rStyle w:val="9"/>
          <w:rFonts w:hint="eastAsia" w:ascii="楷体" w:hAnsi="楷体" w:eastAsia="楷体" w:cs="楷体"/>
          <w:b w:val="0"/>
          <w:bCs/>
          <w:sz w:val="28"/>
          <w:szCs w:val="28"/>
        </w:rPr>
        <w:t>完善规划制定，</w:t>
      </w:r>
      <w:r>
        <w:rPr>
          <w:rFonts w:hint="eastAsia" w:ascii="楷体" w:hAnsi="楷体" w:eastAsia="楷体" w:cs="楷体"/>
          <w:b w:val="0"/>
          <w:bCs/>
          <w:sz w:val="28"/>
          <w:szCs w:val="28"/>
        </w:rPr>
        <w:t>明确阶段目标，并</w:t>
      </w:r>
      <w:r>
        <w:rPr>
          <w:rStyle w:val="9"/>
          <w:rFonts w:hint="eastAsia" w:ascii="楷体" w:hAnsi="楷体" w:eastAsia="楷体" w:cs="楷体"/>
          <w:b w:val="0"/>
          <w:bCs/>
          <w:sz w:val="28"/>
          <w:szCs w:val="28"/>
        </w:rPr>
        <w:t>建立多方评估机制，</w:t>
      </w:r>
      <w:r>
        <w:rPr>
          <w:rFonts w:hint="eastAsia" w:ascii="楷体" w:hAnsi="楷体" w:eastAsia="楷体" w:cs="楷体"/>
          <w:b w:val="0"/>
          <w:bCs/>
          <w:sz w:val="28"/>
          <w:szCs w:val="28"/>
        </w:rPr>
        <w:t>提升办园成效</w:t>
      </w:r>
    </w:p>
    <w:p w14:paraId="5DC17150">
      <w:pPr>
        <w:widowControl/>
        <w:ind w:firstLine="560" w:firstLineChars="200"/>
        <w:contextualSpacing/>
        <w:rPr>
          <w:rFonts w:ascii="仿宋" w:hAnsi="仿宋" w:eastAsia="仿宋" w:cs="仿宋"/>
          <w:bCs/>
          <w:sz w:val="28"/>
          <w:szCs w:val="28"/>
        </w:rPr>
      </w:pPr>
      <w:r>
        <w:rPr>
          <w:rFonts w:hint="eastAsia" w:ascii="仿宋" w:hAnsi="仿宋" w:eastAsia="仿宋" w:cs="Arial Unicode MS"/>
          <w:sz w:val="28"/>
          <w:szCs w:val="28"/>
          <w:lang w:val="zh-CN"/>
        </w:rPr>
        <w:t>【问题】幼儿园规划，未见有多方参与规划建设的机制；规划中重点项目《创建以园本化“生存课程”为依托的家校社成长共同体》未见分阶段目标和分阶段达成标志。</w:t>
      </w:r>
    </w:p>
    <w:p w14:paraId="27110C7D">
      <w:pPr>
        <w:widowControl/>
        <w:ind w:firstLine="560" w:firstLineChars="200"/>
        <w:contextualSpacing/>
        <w:rPr>
          <w:rFonts w:ascii="仿宋" w:hAnsi="仿宋" w:eastAsia="仿宋" w:cs="仿宋"/>
          <w:bCs/>
          <w:sz w:val="28"/>
          <w:szCs w:val="28"/>
        </w:rPr>
      </w:pPr>
      <w:r>
        <w:rPr>
          <w:rFonts w:hint="eastAsia" w:ascii="仿宋" w:hAnsi="仿宋" w:eastAsia="仿宋" w:cs="Arial Unicode MS"/>
          <w:sz w:val="28"/>
          <w:szCs w:val="28"/>
        </w:rPr>
        <w:t>【建议一】</w:t>
      </w:r>
      <w:r>
        <w:rPr>
          <w:rFonts w:hint="eastAsia" w:ascii="仿宋" w:hAnsi="仿宋" w:eastAsia="仿宋" w:cs="仿宋"/>
          <w:bCs/>
          <w:sz w:val="28"/>
          <w:szCs w:val="28"/>
        </w:rPr>
        <w:t>建立多方评估机制对于幼儿园规划来说是一种全面而深入的评价方式，它不仅能帮助幼儿园从多个维度审视和改进自身的工作，还能促进家园社三方的有效沟通与合作，共同为幼儿的成长和发展创造更好的条件。</w:t>
      </w:r>
    </w:p>
    <w:p w14:paraId="18EA1772">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建议二】规划中重点项目要设定分阶段目标和达成标志。分阶段目标可将总目标任务拆解为短期、可操作的具体任务，降低执行难度，让项目推进更有序，也便于及时发现问题、调整策略。达成标志为项目进展提供量化、可视化的评估标准，能清晰判断每个阶段是否达标，便于各方监督验收，保障项目按计划推进。</w:t>
      </w:r>
    </w:p>
    <w:p w14:paraId="56483F2B">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二</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不断深化生存课程的园本化创新，优化课程内容，提高教研活动质效</w:t>
      </w:r>
    </w:p>
    <w:p w14:paraId="2DBDAC25">
      <w:pPr>
        <w:spacing w:line="360" w:lineRule="auto"/>
        <w:ind w:firstLine="560" w:firstLineChars="200"/>
        <w:rPr>
          <w:rFonts w:ascii="仿宋" w:hAnsi="仿宋" w:eastAsia="仿宋" w:cs="仿宋"/>
          <w:sz w:val="28"/>
          <w:szCs w:val="28"/>
        </w:rPr>
      </w:pPr>
      <w:r>
        <w:rPr>
          <w:rFonts w:hint="eastAsia" w:ascii="仿宋" w:hAnsi="仿宋" w:eastAsia="仿宋" w:cs="Arial Unicode MS"/>
          <w:sz w:val="28"/>
          <w:szCs w:val="28"/>
          <w:lang w:val="zh-CN"/>
        </w:rPr>
        <w:t>【问题】</w:t>
      </w:r>
      <w:r>
        <w:rPr>
          <w:rFonts w:hint="eastAsia" w:ascii="仿宋" w:hAnsi="仿宋" w:eastAsia="仿宋" w:cs="仿宋"/>
          <w:sz w:val="28"/>
          <w:szCs w:val="28"/>
        </w:rPr>
        <w:t>课程方案中，特色课程的内涵、边界不清晰。专题教研频次少，各类组长专业指导能力发展不均衡。</w:t>
      </w:r>
    </w:p>
    <w:p w14:paraId="4AD94AF6">
      <w:pPr>
        <w:widowControl/>
        <w:ind w:firstLine="560" w:firstLineChars="200"/>
        <w:contextualSpacing/>
        <w:rPr>
          <w:rFonts w:ascii="仿宋" w:hAnsi="仿宋" w:eastAsia="仿宋" w:cs="仿宋"/>
          <w:bCs/>
          <w:sz w:val="28"/>
          <w:szCs w:val="28"/>
        </w:rPr>
      </w:pPr>
      <w:bookmarkStart w:id="3" w:name="OLE_LINK1"/>
      <w:r>
        <w:rPr>
          <w:rFonts w:hint="eastAsia" w:ascii="仿宋" w:hAnsi="仿宋" w:eastAsia="仿宋" w:cs="Arial Unicode MS"/>
          <w:sz w:val="28"/>
          <w:szCs w:val="28"/>
        </w:rPr>
        <w:t>【建议一】</w:t>
      </w:r>
      <w:bookmarkEnd w:id="3"/>
      <w:r>
        <w:rPr>
          <w:rFonts w:hint="eastAsia" w:ascii="仿宋" w:hAnsi="仿宋" w:eastAsia="仿宋" w:cs="仿宋"/>
          <w:bCs/>
          <w:sz w:val="28"/>
          <w:szCs w:val="28"/>
        </w:rPr>
        <w:t>立足本园，整合浦锦街道社区文化资源，进一步理清本园生存课程的内涵与外延，聚焦“共同性课程和生存课程的边界”等关键问题，达成共识。做强生存课程园本化的创新。</w:t>
      </w:r>
    </w:p>
    <w:p w14:paraId="413DB41D">
      <w:pPr>
        <w:widowControl/>
        <w:ind w:firstLine="560" w:firstLineChars="200"/>
        <w:contextualSpacing/>
        <w:rPr>
          <w:rFonts w:ascii="仿宋" w:hAnsi="仿宋" w:eastAsia="仿宋" w:cs="仿宋"/>
          <w:bCs/>
          <w:sz w:val="28"/>
          <w:szCs w:val="28"/>
        </w:rPr>
      </w:pPr>
      <w:r>
        <w:rPr>
          <w:rFonts w:hint="eastAsia" w:ascii="仿宋" w:hAnsi="仿宋" w:eastAsia="仿宋" w:cs="Arial Unicode MS"/>
          <w:sz w:val="28"/>
          <w:szCs w:val="28"/>
        </w:rPr>
        <w:t>【建议二】</w:t>
      </w:r>
      <w:r>
        <w:rPr>
          <w:rFonts w:hint="eastAsia" w:ascii="仿宋" w:hAnsi="仿宋" w:eastAsia="仿宋" w:cs="仿宋"/>
          <w:bCs/>
          <w:sz w:val="28"/>
          <w:szCs w:val="28"/>
        </w:rPr>
        <w:t>确保专题研讨次数，提升组长能力。事务性工作研讨可以合并在每次专题研讨之后进行；重视组长队伍的均衡发展，通过分层培训、结对带教等多种方式，加快新手组长的成长，让专题地、有效。</w:t>
      </w:r>
    </w:p>
    <w:p w14:paraId="43D1343E">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深化队伍梯队管理，驱动教职工成长活力，促进队伍专业及职称持续提升</w:t>
      </w:r>
    </w:p>
    <w:p w14:paraId="00DB72F8">
      <w:pPr>
        <w:widowControl/>
        <w:ind w:firstLine="560" w:firstLineChars="200"/>
        <w:contextualSpacing/>
        <w:rPr>
          <w:rFonts w:ascii="仿宋" w:hAnsi="仿宋" w:eastAsia="仿宋" w:cs="仿宋"/>
          <w:bCs/>
          <w:sz w:val="28"/>
          <w:szCs w:val="28"/>
        </w:rPr>
      </w:pPr>
      <w:r>
        <w:rPr>
          <w:rFonts w:hint="eastAsia" w:ascii="仿宋" w:hAnsi="仿宋" w:eastAsia="仿宋" w:cs="仿宋"/>
          <w:bCs/>
          <w:sz w:val="28"/>
          <w:szCs w:val="28"/>
          <w:lang w:val="zh-CN"/>
        </w:rPr>
        <w:t>【问题】幼儿园教师队伍呈高学历、年轻化状态，在专业素养上尚有不断提升的空间。</w:t>
      </w:r>
    </w:p>
    <w:p w14:paraId="329F507B">
      <w:pPr>
        <w:widowControl/>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 xml:space="preserve">【建议一】不断完善幼儿园队伍建设规划，确保不同层次教师都能得到有针对性的培养和支持，增强骨干教师的影响力，实现从“高学历”向“高专业力”的质变，为幼儿园可持续发展奠定人才基础。  </w:t>
      </w:r>
    </w:p>
    <w:p w14:paraId="2A6190B9">
      <w:pPr>
        <w:widowControl/>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建议二】加强保健人员队伍建设，不断深化三大员培训机制。通过规划引领、明确职责、分层分类培训、强化实践规范和标准化管理等，系统性提升幼儿园三大员的专业能力与协同效率，形成“保健精准化、保育精细化、营养科学化”的管理体系，为幼儿健康成长筑牢基础。</w:t>
      </w:r>
    </w:p>
    <w:p w14:paraId="5C8B247C">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四</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落实营养膳食精细化管理，强化肥胖儿、体弱儿矫治，提高疾病管理质量</w:t>
      </w:r>
    </w:p>
    <w:p w14:paraId="5155900C">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lang w:val="zh-CN"/>
        </w:rPr>
        <w:t>【问题】</w:t>
      </w:r>
      <w:r>
        <w:rPr>
          <w:rFonts w:hint="eastAsia" w:ascii="仿宋" w:hAnsi="仿宋" w:eastAsia="仿宋" w:cs="仿宋"/>
          <w:sz w:val="28"/>
          <w:szCs w:val="28"/>
        </w:rPr>
        <w:t>未开展带量菜谱；蛋白质——能量营养不良加餐安排营养素单一；营养分析三大比不均衡。</w:t>
      </w:r>
    </w:p>
    <w:p w14:paraId="64B5CE47">
      <w:pPr>
        <w:widowControl/>
        <w:ind w:firstLine="560" w:firstLineChars="200"/>
        <w:contextualSpacing/>
        <w:rPr>
          <w:rFonts w:ascii="仿宋" w:hAnsi="仿宋" w:eastAsia="仿宋" w:cs="仿宋"/>
          <w:sz w:val="28"/>
          <w:szCs w:val="28"/>
        </w:rPr>
      </w:pPr>
      <w:r>
        <w:rPr>
          <w:rFonts w:hint="eastAsia" w:ascii="仿宋" w:hAnsi="仿宋" w:eastAsia="仿宋" w:cs="仿宋"/>
          <w:bCs/>
          <w:sz w:val="28"/>
          <w:szCs w:val="28"/>
        </w:rPr>
        <w:t>【建议】</w:t>
      </w:r>
      <w:r>
        <w:rPr>
          <w:rFonts w:hint="eastAsia" w:ascii="仿宋" w:hAnsi="仿宋" w:eastAsia="仿宋" w:cs="仿宋"/>
          <w:sz w:val="28"/>
          <w:szCs w:val="28"/>
        </w:rPr>
        <w:t>及时开展带量菜谱，蛋白质——能量营养不良的幼儿加餐每周四次，2次动物蛋白、1次植物蛋白、1次粮谷类，保证25克/人；营养分析要精准，能根据分析结果及时调整后续菜谱，保证幼儿膳食营养的均衡。</w:t>
      </w:r>
    </w:p>
    <w:p w14:paraId="7C5C3BD8">
      <w:pPr>
        <w:widowControl/>
        <w:ind w:firstLine="560" w:firstLineChars="200"/>
        <w:contextualSpacing/>
        <w:rPr>
          <w:rFonts w:ascii="仿宋" w:hAnsi="仿宋" w:eastAsia="仿宋" w:cs="仿宋"/>
          <w:bCs/>
          <w:sz w:val="28"/>
          <w:szCs w:val="28"/>
          <w:lang w:val="zh-CN"/>
        </w:rPr>
      </w:pPr>
      <w:bookmarkStart w:id="4" w:name="_GoBack"/>
      <w:bookmarkEnd w:id="4"/>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D789A"/>
    <w:multiLevelType w:val="multilevel"/>
    <w:tmpl w:val="114D789A"/>
    <w:lvl w:ilvl="0" w:tentative="0">
      <w:start w:val="2"/>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abstractNum w:abstractNumId="1">
    <w:nsid w:val="68811A96"/>
    <w:multiLevelType w:val="singleLevel"/>
    <w:tmpl w:val="68811A9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5N2U5OGIwNjJhM2I5MjA5OGMxMTYxMmZiYzYwMmEifQ=="/>
  </w:docVars>
  <w:rsids>
    <w:rsidRoot w:val="00A16601"/>
    <w:rsid w:val="0003333D"/>
    <w:rsid w:val="000947FD"/>
    <w:rsid w:val="000A13BA"/>
    <w:rsid w:val="000B1526"/>
    <w:rsid w:val="000E250B"/>
    <w:rsid w:val="00182F06"/>
    <w:rsid w:val="00270CE7"/>
    <w:rsid w:val="003153D3"/>
    <w:rsid w:val="00315984"/>
    <w:rsid w:val="00344518"/>
    <w:rsid w:val="00392B30"/>
    <w:rsid w:val="00393E2D"/>
    <w:rsid w:val="003D5537"/>
    <w:rsid w:val="004000B1"/>
    <w:rsid w:val="0041365A"/>
    <w:rsid w:val="00487740"/>
    <w:rsid w:val="00516B76"/>
    <w:rsid w:val="0055315C"/>
    <w:rsid w:val="005C5C15"/>
    <w:rsid w:val="0060515B"/>
    <w:rsid w:val="006C3B76"/>
    <w:rsid w:val="006E785C"/>
    <w:rsid w:val="00795254"/>
    <w:rsid w:val="007A10CE"/>
    <w:rsid w:val="008250A1"/>
    <w:rsid w:val="008410C1"/>
    <w:rsid w:val="009510EF"/>
    <w:rsid w:val="00970B27"/>
    <w:rsid w:val="00984EE6"/>
    <w:rsid w:val="009D67B1"/>
    <w:rsid w:val="009E71B5"/>
    <w:rsid w:val="00A153F3"/>
    <w:rsid w:val="00A16601"/>
    <w:rsid w:val="00A2244A"/>
    <w:rsid w:val="00A42BB4"/>
    <w:rsid w:val="00A62D25"/>
    <w:rsid w:val="00AF2E47"/>
    <w:rsid w:val="00B37EA6"/>
    <w:rsid w:val="00BC3458"/>
    <w:rsid w:val="00C4011A"/>
    <w:rsid w:val="00C4368A"/>
    <w:rsid w:val="00C85D78"/>
    <w:rsid w:val="00D203A2"/>
    <w:rsid w:val="00D205AE"/>
    <w:rsid w:val="00E00598"/>
    <w:rsid w:val="00E4660B"/>
    <w:rsid w:val="00F3576F"/>
    <w:rsid w:val="00F62EB2"/>
    <w:rsid w:val="00FA39F6"/>
    <w:rsid w:val="00FA5550"/>
    <w:rsid w:val="05E70E81"/>
    <w:rsid w:val="085B3F1E"/>
    <w:rsid w:val="09813CE4"/>
    <w:rsid w:val="0D892CAF"/>
    <w:rsid w:val="17056755"/>
    <w:rsid w:val="1DB25788"/>
    <w:rsid w:val="1EB62E3F"/>
    <w:rsid w:val="2AB40F49"/>
    <w:rsid w:val="340D4DC7"/>
    <w:rsid w:val="39A50CEE"/>
    <w:rsid w:val="3DD946B6"/>
    <w:rsid w:val="4AB30F07"/>
    <w:rsid w:val="4C79545C"/>
    <w:rsid w:val="545773F7"/>
    <w:rsid w:val="55AE1942"/>
    <w:rsid w:val="60B4103C"/>
    <w:rsid w:val="617A3DBC"/>
    <w:rsid w:val="624B38A6"/>
    <w:rsid w:val="6DBC497C"/>
    <w:rsid w:val="6F9417E0"/>
    <w:rsid w:val="72F07194"/>
    <w:rsid w:val="77FA7033"/>
    <w:rsid w:val="78D85EC6"/>
    <w:rsid w:val="7BCAE72C"/>
    <w:rsid w:val="D57B74A4"/>
    <w:rsid w:val="DCFF22B4"/>
    <w:rsid w:val="EDBFA7D8"/>
    <w:rsid w:val="F93FD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asciiTheme="minorHAnsi" w:hAnsiTheme="minorHAnsi" w:eastAsiaTheme="minorEastAsia" w:cstheme="minorBidi"/>
      <w:szCs w:val="22"/>
    </w:r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不明显参考1"/>
    <w:basedOn w:val="7"/>
    <w:qFormat/>
    <w:uiPriority w:val="31"/>
    <w:rPr>
      <w:smallCaps/>
      <w:color w:val="C0504D" w:themeColor="accent2"/>
      <w:u w:val="single"/>
    </w:rPr>
  </w:style>
  <w:style w:type="paragraph" w:customStyle="1" w:styleId="1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2">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3">
    <w:name w:val="List Paragraph"/>
    <w:basedOn w:val="1"/>
    <w:qFormat/>
    <w:uiPriority w:val="99"/>
    <w:pPr>
      <w:ind w:firstLine="420" w:firstLineChars="200"/>
    </w:pPr>
  </w:style>
  <w:style w:type="character" w:customStyle="1" w:styleId="14">
    <w:name w:val="页眉 Char"/>
    <w:basedOn w:val="7"/>
    <w:link w:val="4"/>
    <w:semiHidden/>
    <w:qFormat/>
    <w:uiPriority w:val="99"/>
    <w:rPr>
      <w:kern w:val="2"/>
      <w:sz w:val="18"/>
      <w:szCs w:val="18"/>
    </w:rPr>
  </w:style>
  <w:style w:type="character" w:customStyle="1" w:styleId="15">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4577</Words>
  <Characters>4741</Characters>
  <Lines>34</Lines>
  <Paragraphs>9</Paragraphs>
  <TotalTime>2</TotalTime>
  <ScaleCrop>false</ScaleCrop>
  <LinksUpToDate>false</LinksUpToDate>
  <CharactersWithSpaces>4791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2021-09-20T01:15:00Z</dcterms:created>
  <dc:creator>LENOVO</dc:creator>
  <cp:lastModifiedBy>董鸣</cp:lastModifiedBy>
  <dcterms:modified xsi:type="dcterms:W3CDTF">2025-07-11T07:26:24Z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FF016222BCA669DBDF784968B2205B0E_43</vt:lpwstr>
  </property>
  <property fmtid="{D5CDD505-2E9C-101B-9397-08002B2CF9AE}" pid="4" name="KSOTemplateDocerSaveRecord">
    <vt:lpwstr>eyJoZGlkIjoiOTVmN2I2MzI3M2Y4ZjJkODBmNTc3ZDkzMjE1ODg4ZTYiLCJ1c2VySWQiOiI2NDAxNDU3MzgifQ==</vt:lpwstr>
  </property>
</Properties>
</file>