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397B2">
      <w:pPr>
        <w:widowControl/>
        <w:jc w:val="distribute"/>
        <w:rPr>
          <w:rFonts w:hint="eastAsia" w:ascii="方正小标宋简体" w:hAnsi="宋体" w:eastAsia="方正小标宋简体" w:cs="宋体"/>
          <w:b/>
          <w:kern w:val="0"/>
          <w:sz w:val="48"/>
          <w:szCs w:val="48"/>
        </w:rPr>
      </w:pPr>
      <w:r>
        <w:rPr>
          <w:rFonts w:hint="eastAsia" w:ascii="方正小标宋简体" w:hAnsi="宋体" w:eastAsia="方正小标宋简体" w:cs="宋体"/>
          <w:b/>
          <w:color w:val="FF0000"/>
          <w:kern w:val="0"/>
          <w:sz w:val="48"/>
          <w:szCs w:val="48"/>
        </w:rPr>
        <w:t>上海市闵行区人民政府教育督导室文件</w:t>
      </w:r>
    </w:p>
    <w:p w14:paraId="49FAA24D">
      <w:pPr>
        <w:spacing w:line="500" w:lineRule="exact"/>
        <w:jc w:val="center"/>
        <w:rPr>
          <w:rFonts w:ascii="仿宋_GB2312" w:eastAsia="仿宋_GB2312"/>
          <w:sz w:val="32"/>
        </w:rPr>
      </w:pPr>
    </w:p>
    <w:p w14:paraId="4EDFD40A">
      <w:pPr>
        <w:spacing w:line="500" w:lineRule="exact"/>
        <w:jc w:val="center"/>
        <w:rPr>
          <w:rFonts w:ascii="仿宋_GB2312" w:eastAsia="仿宋_GB2312"/>
          <w:sz w:val="32"/>
        </w:rPr>
      </w:pPr>
    </w:p>
    <w:p w14:paraId="17E4CD29">
      <w:pPr>
        <w:pBdr>
          <w:bottom w:val="single" w:color="FF0000" w:sz="12" w:space="1"/>
        </w:pBdr>
        <w:spacing w:line="560" w:lineRule="exact"/>
        <w:jc w:val="center"/>
        <w:rPr>
          <w:rFonts w:hint="eastAsia" w:ascii="仿宋" w:hAnsi="仿宋" w:eastAsia="仿宋"/>
          <w:sz w:val="32"/>
        </w:rPr>
      </w:pPr>
      <w:r>
        <w:rPr>
          <w:rFonts w:hint="eastAsia" w:ascii="仿宋" w:hAnsi="仿宋" w:eastAsia="仿宋"/>
          <w:sz w:val="32"/>
        </w:rPr>
        <w:t>闵府教督〔202</w:t>
      </w:r>
      <w:r>
        <w:rPr>
          <w:rFonts w:hint="eastAsia" w:ascii="仿宋" w:hAnsi="仿宋" w:eastAsia="仿宋"/>
          <w:sz w:val="32"/>
          <w:lang w:val="en-US" w:eastAsia="zh-CN"/>
        </w:rPr>
        <w:t>5</w:t>
      </w:r>
      <w:r>
        <w:rPr>
          <w:rFonts w:hint="eastAsia" w:ascii="仿宋" w:hAnsi="仿宋" w:eastAsia="仿宋"/>
          <w:sz w:val="32"/>
        </w:rPr>
        <w:t>〕</w:t>
      </w:r>
      <w:r>
        <w:rPr>
          <w:rFonts w:hint="eastAsia" w:ascii="仿宋" w:hAnsi="仿宋" w:eastAsia="仿宋"/>
          <w:sz w:val="32"/>
          <w:lang w:val="en-US" w:eastAsia="zh-CN"/>
        </w:rPr>
        <w:t>24</w:t>
      </w:r>
      <w:r>
        <w:rPr>
          <w:rFonts w:hint="eastAsia" w:ascii="仿宋" w:hAnsi="仿宋" w:eastAsia="仿宋"/>
          <w:sz w:val="32"/>
        </w:rPr>
        <w:t>号</w:t>
      </w:r>
    </w:p>
    <w:p w14:paraId="37AE4BAD">
      <w:pPr>
        <w:jc w:val="center"/>
        <w:rPr>
          <w:rFonts w:ascii="Times New Roman" w:hAnsi="Times New Roman"/>
          <w:szCs w:val="21"/>
        </w:rPr>
      </w:pPr>
      <w:r>
        <w:rPr>
          <w:rFonts w:hint="eastAsia" w:ascii="宋体" w:hAnsi="宋体"/>
          <w:b/>
          <w:szCs w:val="21"/>
        </w:rPr>
        <w:t xml:space="preserve"> </w:t>
      </w:r>
    </w:p>
    <w:p w14:paraId="0751FAE5">
      <w:pPr>
        <w:widowControl/>
        <w:snapToGrid w:val="0"/>
        <w:jc w:val="center"/>
        <w:rPr>
          <w:rFonts w:hint="eastAsia" w:ascii="方正小标宋简体" w:hAnsi="仿宋" w:eastAsia="方正小标宋简体" w:cs="宋体"/>
          <w:color w:val="000000" w:themeColor="text1"/>
          <w:spacing w:val="0"/>
          <w:kern w:val="0"/>
          <w:sz w:val="44"/>
          <w:szCs w:val="36"/>
        </w:rPr>
      </w:pPr>
      <w:r>
        <w:rPr>
          <w:rFonts w:hint="eastAsia" w:ascii="方正小标宋简体" w:hAnsi="仿宋" w:eastAsia="方正小标宋简体" w:cs="宋体"/>
          <w:color w:val="000000" w:themeColor="text1"/>
          <w:spacing w:val="0"/>
          <w:kern w:val="0"/>
          <w:sz w:val="44"/>
          <w:szCs w:val="36"/>
        </w:rPr>
        <w:t>关于印发</w:t>
      </w:r>
      <w:r>
        <w:rPr>
          <w:rFonts w:hint="eastAsia" w:ascii="方正小标宋简体" w:hAnsi="仿宋" w:eastAsia="方正小标宋简体" w:cs="宋体"/>
          <w:color w:val="000000" w:themeColor="text1"/>
          <w:spacing w:val="0"/>
          <w:kern w:val="0"/>
          <w:sz w:val="44"/>
          <w:szCs w:val="44"/>
        </w:rPr>
        <w:t>《</w:t>
      </w:r>
      <w:r>
        <w:rPr>
          <w:rFonts w:hint="eastAsia" w:ascii="方正小标宋简体" w:hAnsi="仿宋" w:eastAsia="方正小标宋简体" w:cs="宋体"/>
          <w:color w:val="000000" w:themeColor="text1"/>
          <w:spacing w:val="0"/>
          <w:kern w:val="0"/>
          <w:sz w:val="44"/>
          <w:szCs w:val="44"/>
          <w:lang w:val="en-US" w:eastAsia="zh-CN"/>
        </w:rPr>
        <w:t>上海闵行区五艺幼儿</w:t>
      </w:r>
      <w:r>
        <w:rPr>
          <w:rFonts w:hint="eastAsia" w:ascii="方正小标宋简体" w:hAnsi="仿宋" w:eastAsia="方正小标宋简体" w:cs="宋体"/>
          <w:color w:val="000000" w:themeColor="text1"/>
          <w:spacing w:val="0"/>
          <w:kern w:val="0"/>
          <w:sz w:val="44"/>
          <w:szCs w:val="36"/>
        </w:rPr>
        <w:t>园办园水</w:t>
      </w:r>
      <w:r>
        <w:rPr>
          <w:rFonts w:hint="eastAsia" w:ascii="方正小标宋简体" w:hAnsi="仿宋" w:eastAsia="方正小标宋简体" w:cs="宋体"/>
          <w:color w:val="000000" w:themeColor="text1"/>
          <w:spacing w:val="0"/>
          <w:kern w:val="0"/>
          <w:sz w:val="44"/>
          <w:szCs w:val="44"/>
        </w:rPr>
        <w:t>平（20</w:t>
      </w:r>
      <w:r>
        <w:rPr>
          <w:rFonts w:hint="eastAsia" w:ascii="方正小标宋简体" w:hAnsi="仿宋" w:eastAsia="方正小标宋简体" w:cs="宋体"/>
          <w:color w:val="000000" w:themeColor="text1"/>
          <w:spacing w:val="0"/>
          <w:kern w:val="0"/>
          <w:sz w:val="44"/>
          <w:szCs w:val="44"/>
          <w:lang w:val="en-US" w:eastAsia="zh-CN"/>
        </w:rPr>
        <w:t>20</w:t>
      </w:r>
      <w:r>
        <w:rPr>
          <w:rFonts w:hint="eastAsia" w:ascii="方正小标宋简体" w:hAnsi="仿宋" w:eastAsia="方正小标宋简体" w:cs="宋体"/>
          <w:color w:val="000000" w:themeColor="text1"/>
          <w:spacing w:val="0"/>
          <w:kern w:val="0"/>
          <w:sz w:val="44"/>
          <w:szCs w:val="44"/>
        </w:rPr>
        <w:t>-202</w:t>
      </w:r>
      <w:r>
        <w:rPr>
          <w:rFonts w:hint="eastAsia" w:ascii="方正小标宋简体" w:hAnsi="仿宋" w:eastAsia="方正小标宋简体" w:cs="宋体"/>
          <w:color w:val="000000" w:themeColor="text1"/>
          <w:spacing w:val="0"/>
          <w:kern w:val="0"/>
          <w:sz w:val="44"/>
          <w:szCs w:val="44"/>
          <w:lang w:val="en-US" w:eastAsia="zh-CN"/>
        </w:rPr>
        <w:t>5</w:t>
      </w:r>
      <w:r>
        <w:rPr>
          <w:rFonts w:hint="eastAsia" w:ascii="方正小标宋简体" w:hAnsi="仿宋" w:eastAsia="方正小标宋简体" w:cs="宋体"/>
          <w:color w:val="000000" w:themeColor="text1"/>
          <w:spacing w:val="0"/>
          <w:kern w:val="0"/>
          <w:sz w:val="44"/>
          <w:szCs w:val="44"/>
        </w:rPr>
        <w:t>）综合督导意见书</w:t>
      </w:r>
      <w:r>
        <w:rPr>
          <w:rFonts w:hint="eastAsia" w:ascii="方正小标宋简体" w:hAnsi="仿宋" w:eastAsia="方正小标宋简体" w:cs="宋体"/>
          <w:color w:val="000000" w:themeColor="text1"/>
          <w:spacing w:val="0"/>
          <w:kern w:val="0"/>
          <w:sz w:val="44"/>
          <w:szCs w:val="36"/>
        </w:rPr>
        <w:t>》的通知</w:t>
      </w:r>
    </w:p>
    <w:p w14:paraId="38769D73">
      <w:pPr>
        <w:snapToGrid w:val="0"/>
        <w:spacing w:line="360" w:lineRule="auto"/>
        <w:rPr>
          <w:rFonts w:hint="eastAsia" w:ascii="仿宋" w:hAnsi="仿宋" w:eastAsia="仿宋"/>
          <w:bCs/>
          <w:color w:val="000000" w:themeColor="text1"/>
          <w:kern w:val="20"/>
          <w:sz w:val="22"/>
          <w:szCs w:val="32"/>
        </w:rPr>
      </w:pPr>
    </w:p>
    <w:p w14:paraId="1FA9D924">
      <w:pPr>
        <w:snapToGrid w:val="0"/>
        <w:spacing w:line="360" w:lineRule="auto"/>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lang w:val="en-US" w:eastAsia="zh-CN"/>
        </w:rPr>
        <w:t>上海闵行区五艺</w:t>
      </w:r>
      <w:r>
        <w:rPr>
          <w:rFonts w:hint="eastAsia" w:ascii="仿宋" w:hAnsi="仿宋" w:eastAsia="仿宋"/>
          <w:color w:val="000000" w:themeColor="text1"/>
          <w:kern w:val="0"/>
          <w:sz w:val="32"/>
          <w:szCs w:val="32"/>
        </w:rPr>
        <w:t>幼儿园：</w:t>
      </w:r>
    </w:p>
    <w:p w14:paraId="0A3E5D19">
      <w:pPr>
        <w:widowControl/>
        <w:snapToGrid w:val="0"/>
        <w:spacing w:line="360" w:lineRule="auto"/>
        <w:ind w:firstLine="640" w:firstLineChars="200"/>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现将《</w:t>
      </w:r>
      <w:r>
        <w:rPr>
          <w:rFonts w:hint="eastAsia" w:ascii="仿宋" w:hAnsi="仿宋" w:eastAsia="仿宋"/>
          <w:color w:val="000000" w:themeColor="text1"/>
          <w:kern w:val="0"/>
          <w:sz w:val="32"/>
          <w:szCs w:val="32"/>
          <w:lang w:val="en-US" w:eastAsia="zh-CN"/>
        </w:rPr>
        <w:t>上海闵行区五艺</w:t>
      </w:r>
      <w:r>
        <w:rPr>
          <w:rFonts w:hint="eastAsia" w:ascii="仿宋" w:hAnsi="仿宋" w:eastAsia="仿宋"/>
          <w:color w:val="000000" w:themeColor="text1"/>
          <w:kern w:val="0"/>
          <w:sz w:val="32"/>
          <w:szCs w:val="32"/>
        </w:rPr>
        <w:t>幼儿园办园水平（20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）综合督导意见书》印发给你们。请针对意见书中提出的问题和改进建议，在认真研究的基础上制定出改进计划，在收到意见书的一个月内书面报我室。</w:t>
      </w:r>
    </w:p>
    <w:p w14:paraId="4A2A7F3C">
      <w:pPr>
        <w:widowControl/>
        <w:snapToGrid w:val="0"/>
        <w:spacing w:line="360" w:lineRule="auto"/>
        <w:jc w:val="left"/>
        <w:rPr>
          <w:rFonts w:hint="eastAsia" w:ascii="仿宋" w:hAnsi="仿宋" w:eastAsia="仿宋"/>
          <w:color w:val="000000" w:themeColor="text1"/>
          <w:kern w:val="0"/>
          <w:sz w:val="32"/>
          <w:szCs w:val="32"/>
        </w:rPr>
      </w:pPr>
    </w:p>
    <w:p w14:paraId="4480131C">
      <w:pPr>
        <w:widowControl/>
        <w:snapToGrid w:val="0"/>
        <w:spacing w:line="360" w:lineRule="auto"/>
        <w:ind w:left="708" w:leftChars="337" w:firstLine="1"/>
        <w:jc w:val="left"/>
        <w:rPr>
          <w:rFonts w:hint="eastAsia" w:ascii="仿宋" w:hAnsi="仿宋" w:eastAsia="仿宋"/>
          <w:color w:val="000000" w:themeColor="text1"/>
          <w:kern w:val="0"/>
          <w:sz w:val="32"/>
          <w:szCs w:val="32"/>
        </w:rPr>
      </w:pPr>
      <w:r>
        <w:rPr>
          <w:rFonts w:hint="eastAsia" w:ascii="仿宋" w:hAnsi="仿宋" w:eastAsia="仿宋"/>
          <w:color w:val="000000" w:themeColor="text1"/>
          <w:kern w:val="0"/>
          <w:sz w:val="32"/>
          <w:szCs w:val="32"/>
        </w:rPr>
        <w:t>附件：</w:t>
      </w:r>
      <w:r>
        <w:rPr>
          <w:rFonts w:hint="eastAsia" w:ascii="仿宋" w:hAnsi="仿宋" w:eastAsia="仿宋"/>
          <w:color w:val="000000" w:themeColor="text1"/>
          <w:kern w:val="0"/>
          <w:sz w:val="32"/>
          <w:szCs w:val="32"/>
          <w:lang w:val="en-US" w:eastAsia="zh-CN"/>
        </w:rPr>
        <w:t>上海闵行区五艺</w:t>
      </w:r>
      <w:r>
        <w:rPr>
          <w:rFonts w:hint="eastAsia" w:ascii="仿宋" w:hAnsi="仿宋" w:eastAsia="仿宋"/>
          <w:color w:val="000000" w:themeColor="text1"/>
          <w:kern w:val="0"/>
          <w:sz w:val="32"/>
          <w:szCs w:val="32"/>
        </w:rPr>
        <w:t>幼儿园办园水</w:t>
      </w:r>
      <w:r>
        <w:rPr>
          <w:rFonts w:hint="eastAsia" w:ascii="仿宋" w:hAnsi="仿宋" w:eastAsia="仿宋"/>
          <w:color w:val="000000" w:themeColor="text1"/>
          <w:kern w:val="0"/>
          <w:sz w:val="32"/>
          <w:szCs w:val="32"/>
          <w:lang w:val="en-US" w:eastAsia="zh-CN"/>
        </w:rPr>
        <w:t>平</w:t>
      </w:r>
      <w:r>
        <w:rPr>
          <w:rFonts w:hint="eastAsia" w:ascii="仿宋" w:hAnsi="仿宋" w:eastAsia="仿宋"/>
          <w:color w:val="000000" w:themeColor="text1"/>
          <w:kern w:val="0"/>
          <w:sz w:val="32"/>
          <w:szCs w:val="32"/>
        </w:rPr>
        <w:t>（20</w:t>
      </w:r>
      <w:r>
        <w:rPr>
          <w:rFonts w:hint="eastAsia" w:ascii="仿宋" w:hAnsi="仿宋" w:eastAsia="仿宋"/>
          <w:color w:val="000000" w:themeColor="text1"/>
          <w:kern w:val="0"/>
          <w:sz w:val="32"/>
          <w:szCs w:val="32"/>
          <w:lang w:val="en-US" w:eastAsia="zh-CN"/>
        </w:rPr>
        <w:t>20</w:t>
      </w:r>
      <w:r>
        <w:rPr>
          <w:rFonts w:hint="eastAsia" w:ascii="仿宋" w:hAnsi="仿宋" w:eastAsia="仿宋"/>
          <w:color w:val="000000" w:themeColor="text1"/>
          <w:kern w:val="0"/>
          <w:sz w:val="32"/>
          <w:szCs w:val="32"/>
        </w:rPr>
        <w:t>-202</w:t>
      </w:r>
      <w:r>
        <w:rPr>
          <w:rFonts w:hint="eastAsia" w:ascii="仿宋" w:hAnsi="仿宋" w:eastAsia="仿宋"/>
          <w:color w:val="000000" w:themeColor="text1"/>
          <w:kern w:val="0"/>
          <w:sz w:val="32"/>
          <w:szCs w:val="32"/>
          <w:lang w:val="en-US" w:eastAsia="zh-CN"/>
        </w:rPr>
        <w:t>5</w:t>
      </w:r>
      <w:r>
        <w:rPr>
          <w:rFonts w:hint="eastAsia" w:ascii="仿宋" w:hAnsi="仿宋" w:eastAsia="仿宋"/>
          <w:color w:val="000000" w:themeColor="text1"/>
          <w:kern w:val="0"/>
          <w:sz w:val="32"/>
          <w:szCs w:val="32"/>
        </w:rPr>
        <w:t>）综合督导意见书</w:t>
      </w:r>
    </w:p>
    <w:p w14:paraId="65F81315">
      <w:pPr>
        <w:snapToGrid w:val="0"/>
        <w:spacing w:line="360" w:lineRule="auto"/>
        <w:ind w:firstLine="560" w:firstLineChars="200"/>
        <w:rPr>
          <w:rFonts w:hint="eastAsia" w:ascii="仿宋" w:hAnsi="仿宋" w:eastAsia="仿宋"/>
          <w:color w:val="000000" w:themeColor="text1"/>
          <w:spacing w:val="-20"/>
          <w:kern w:val="0"/>
          <w:sz w:val="32"/>
          <w:szCs w:val="32"/>
        </w:rPr>
      </w:pPr>
    </w:p>
    <w:p w14:paraId="01543D59">
      <w:pPr>
        <w:pStyle w:val="6"/>
        <w:snapToGrid w:val="0"/>
        <w:spacing w:before="0" w:beforeAutospacing="0" w:after="0" w:afterAutospacing="0" w:line="360" w:lineRule="auto"/>
        <w:ind w:left="2098"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闵行区人民政府教育督导室</w:t>
      </w:r>
    </w:p>
    <w:p w14:paraId="279EEA22">
      <w:pPr>
        <w:pStyle w:val="6"/>
        <w:snapToGrid w:val="0"/>
        <w:spacing w:before="0" w:beforeAutospacing="0" w:after="0" w:afterAutospacing="0" w:line="360" w:lineRule="auto"/>
        <w:ind w:left="2098" w:right="506" w:rightChars="241" w:firstLine="641"/>
        <w:jc w:val="right"/>
        <w:rPr>
          <w:rFonts w:hint="eastAsia" w:ascii="仿宋" w:hAnsi="仿宋" w:eastAsia="仿宋"/>
          <w:color w:val="000000" w:themeColor="text1"/>
          <w:sz w:val="32"/>
          <w:szCs w:val="32"/>
        </w:rPr>
      </w:pPr>
      <w:r>
        <w:rPr>
          <w:rFonts w:hint="eastAsia"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年6月30日</w:t>
      </w:r>
    </w:p>
    <w:p w14:paraId="13A652C4">
      <w:pPr>
        <w:spacing w:after="80" w:line="500" w:lineRule="exact"/>
        <w:ind w:firstLine="280" w:firstLineChars="100"/>
        <w:rPr>
          <w:rFonts w:hint="eastAsia" w:ascii="黑体" w:hAnsi="黑体" w:eastAsia="黑体"/>
          <w:color w:val="000000" w:themeColor="text1"/>
          <w:sz w:val="28"/>
          <w:szCs w:val="28"/>
        </w:rPr>
      </w:pPr>
      <w:r>
        <w:rPr>
          <w:rFonts w:hint="eastAsia" w:ascii="黑体" w:hAnsi="黑体" w:eastAsia="黑体" w:cs="宋体"/>
          <w:color w:val="000000" w:themeColor="text1"/>
          <w:kern w:val="0"/>
          <w:sz w:val="28"/>
          <w:szCs w:val="28"/>
        </w:rPr>
        <w:t>公开属性：主动公开</w:t>
      </w:r>
      <w:r>
        <w:rPr>
          <w:rFonts w:hint="eastAsia" w:ascii="黑体" w:hAnsi="黑体" w:eastAsia="黑体"/>
          <w:color w:val="000000" w:themeColor="text1"/>
          <w:sz w:val="28"/>
          <w:szCs w:val="28"/>
        </w:rPr>
        <w:pict>
          <v:line id="直接连接符 3" o:spid="_x0000_s1026" o:spt="20" style="position:absolute;left:0pt;margin-left:0pt;margin-top:30.3pt;height:0pt;width:451.5pt;z-index:251659264;mso-width-relative:page;mso-height-relative:page;" filled="f" stroked="t" coordsize="21600,21600" o:gfxdata="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JRoR0wAA&#10;AAYBAAAPAAAAAAAAAAEAIAAAACIAAABkcnMvZG93bnJldi54bWxQSwECFAAUAAAACACHTuJA4m5g&#10;2+oBAAC4AwAADgAAAAAAAAABACAAAAAiAQAAZHJzL2Uyb0RvYy54bWxQSwUGAAAAAAYABgBZAQAA&#10;fgUAAAAA&#10;">
            <v:path arrowok="t"/>
            <v:fill on="f" focussize="0,0"/>
            <v:stroke color="#000000" joinstyle="round"/>
            <v:imagedata o:title=""/>
            <o:lock v:ext="edit" aspectratio="f"/>
          </v:line>
        </w:pict>
      </w:r>
    </w:p>
    <w:p w14:paraId="0EC712C6">
      <w:pPr>
        <w:spacing w:before="80" w:after="80" w:line="500" w:lineRule="exact"/>
        <w:ind w:firstLine="280" w:firstLineChars="1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抄送：闵行区人民政府办公室、</w:t>
      </w:r>
      <w:r>
        <w:rPr>
          <w:rFonts w:hint="eastAsia" w:ascii="仿宋" w:hAnsi="仿宋" w:eastAsia="仿宋"/>
          <w:color w:val="000000" w:themeColor="text1"/>
          <w:sz w:val="28"/>
          <w:szCs w:val="28"/>
          <w:lang w:val="en-US" w:eastAsia="zh-CN"/>
        </w:rPr>
        <w:t>浦锦街道</w:t>
      </w:r>
      <w:r>
        <w:rPr>
          <w:rFonts w:hint="eastAsia" w:ascii="仿宋" w:hAnsi="仿宋" w:eastAsia="仿宋"/>
          <w:color w:val="000000" w:themeColor="text1"/>
          <w:sz w:val="28"/>
          <w:szCs w:val="28"/>
        </w:rPr>
        <w:t>、上海市闵行区教育局</w:t>
      </w:r>
    </w:p>
    <w:p w14:paraId="7F466BF1">
      <w:pPr>
        <w:spacing w:after="80" w:line="500" w:lineRule="exact"/>
        <w:ind w:firstLine="280" w:firstLineChars="100"/>
        <w:rPr>
          <w:rFonts w:hint="eastAsia" w:ascii="仿宋" w:hAnsi="仿宋" w:eastAsia="仿宋"/>
          <w:color w:val="000000" w:themeColor="text1"/>
          <w:sz w:val="28"/>
          <w:szCs w:val="28"/>
        </w:rPr>
      </w:pPr>
      <w:r>
        <w:rPr>
          <w:rFonts w:hint="eastAsia" w:ascii="Times New Roman" w:hAnsi="Times New Roman" w:eastAsia="宋体"/>
          <w:color w:val="000000" w:themeColor="text1"/>
          <w:sz w:val="28"/>
          <w:szCs w:val="28"/>
        </w:rPr>
        <w:pict>
          <v:line id="直接连接符 2" o:spid="_x0000_s1027" o:spt="20" style="position:absolute;left:0pt;margin-left:0pt;margin-top:-0.5pt;height:0pt;width:451.5pt;z-index:251660288;mso-width-relative:page;mso-height-relative:page;" filled="f" stroked="t" coordsize="21600,21600" o:gfxdata="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tlovrTAAAA&#10;BgEAAA8AAAAAAAAAAQAgAAAAIgAAAGRycy9kb3ducmV2LnhtbFBLAQIUABQAAAAIAIdO4kBEd1uf&#10;6QEAALgDAAAOAAAAAAAAAAEAIAAAACIBAABkcnMvZTJvRG9jLnhtbFBLBQYAAAAABgAGAFkBAAB9&#10;BQAAAAA=&#10;">
            <v:path arrowok="t"/>
            <v:fill on="f" focussize="0,0"/>
            <v:stroke color="#000000" joinstyle="round"/>
            <v:imagedata o:title=""/>
            <o:lock v:ext="edit" aspectratio="f"/>
          </v:line>
        </w:pict>
      </w:r>
      <w:r>
        <w:rPr>
          <w:rFonts w:hint="eastAsia" w:ascii="Times New Roman" w:hAnsi="Times New Roman" w:eastAsia="宋体"/>
          <w:color w:val="000000" w:themeColor="text1"/>
          <w:sz w:val="28"/>
          <w:szCs w:val="28"/>
        </w:rPr>
        <w:pict>
          <v:line id="直接连接符 1" o:spid="_x0000_s1028" o:spt="20" style="position:absolute;left:0pt;margin-left:0pt;margin-top:29.5pt;height:0pt;width:451.5pt;z-index:251660288;mso-width-relative:page;mso-height-relative:page;" filled="f" stroked="t" coordsize="21600,21600" o:gfxdata="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DBrX1AAA&#10;AAYBAAAPAAAAAAAAAAEAIAAAACIAAABkcnMvZG93bnJldi54bWxQSwECFAAUAAAACACHTuJArl0W&#10;U+kBAAC4AwAADgAAAAAAAAABACAAAAAjAQAAZHJzL2Uyb0RvYy54bWxQSwUGAAAAAAYABgBZAQAA&#10;fgUAAAAA&#10;">
            <v:path arrowok="t"/>
            <v:fill on="f" focussize="0,0"/>
            <v:stroke color="#000000" joinstyle="round"/>
            <v:imagedata o:title=""/>
            <o:lock v:ext="edit" aspectratio="f"/>
          </v:line>
        </w:pict>
      </w:r>
      <w:r>
        <w:rPr>
          <w:rFonts w:hint="eastAsia" w:ascii="仿宋" w:hAnsi="仿宋" w:eastAsia="仿宋"/>
          <w:color w:val="000000" w:themeColor="text1"/>
          <w:sz w:val="28"/>
          <w:szCs w:val="28"/>
        </w:rPr>
        <w:t>闵行区人民政府教育督导室              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rPr>
        <w:t>年6月30日印发</w:t>
      </w:r>
    </w:p>
    <w:p w14:paraId="072B9541">
      <w:pPr>
        <w:rPr>
          <w:rFonts w:hint="eastAsia" w:ascii="仿宋" w:hAnsi="仿宋" w:eastAsia="仿宋" w:cs="宋体"/>
          <w:b/>
          <w:w w:val="88"/>
          <w:kern w:val="0"/>
          <w:sz w:val="36"/>
          <w:szCs w:val="36"/>
        </w:rPr>
      </w:pPr>
      <w:r>
        <w:rPr>
          <w:rFonts w:hint="eastAsia" w:ascii="仿宋" w:hAnsi="仿宋" w:eastAsia="仿宋" w:cs="宋体"/>
          <w:b/>
          <w:w w:val="88"/>
          <w:kern w:val="0"/>
          <w:sz w:val="36"/>
          <w:szCs w:val="36"/>
        </w:rPr>
        <w:br w:type="page"/>
      </w:r>
    </w:p>
    <w:p w14:paraId="3CF4BF1B">
      <w:pPr>
        <w:widowControl/>
        <w:spacing w:line="480" w:lineRule="auto"/>
        <w:jc w:val="left"/>
        <w:rPr>
          <w:rFonts w:hint="eastAsia" w:ascii="黑体" w:hAnsi="黑体" w:eastAsia="黑体" w:cs="仿宋"/>
          <w:color w:val="000000" w:themeColor="text1"/>
          <w:kern w:val="0"/>
          <w:sz w:val="32"/>
          <w:szCs w:val="32"/>
        </w:rPr>
      </w:pPr>
      <w:r>
        <w:rPr>
          <w:rFonts w:hint="eastAsia" w:ascii="黑体" w:hAnsi="黑体" w:eastAsia="黑体" w:cs="仿宋"/>
          <w:color w:val="000000" w:themeColor="text1"/>
          <w:kern w:val="0"/>
          <w:sz w:val="32"/>
          <w:szCs w:val="32"/>
        </w:rPr>
        <w:t>附件</w:t>
      </w:r>
    </w:p>
    <w:p w14:paraId="72269F16">
      <w:pPr>
        <w:widowControl/>
        <w:spacing w:line="480" w:lineRule="auto"/>
        <w:jc w:val="center"/>
        <w:rPr>
          <w:rFonts w:hint="eastAsia" w:ascii="仿宋" w:hAnsi="仿宋" w:eastAsia="仿宋" w:cs="宋体"/>
          <w:b/>
          <w:w w:val="88"/>
          <w:kern w:val="0"/>
          <w:sz w:val="36"/>
          <w:szCs w:val="36"/>
        </w:rPr>
      </w:pPr>
    </w:p>
    <w:p w14:paraId="10A8B303">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上海闵行区五艺幼儿园办园水平（2020-2025）</w:t>
      </w:r>
    </w:p>
    <w:p w14:paraId="379AFEDE">
      <w:pPr>
        <w:widowControl/>
        <w:spacing w:line="360" w:lineRule="auto"/>
        <w:jc w:val="center"/>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综合督导意见书</w:t>
      </w:r>
    </w:p>
    <w:p w14:paraId="56304348">
      <w:pPr>
        <w:widowControl/>
        <w:spacing w:line="360" w:lineRule="auto"/>
        <w:ind w:firstLine="560" w:firstLineChars="200"/>
        <w:jc w:val="left"/>
        <w:rPr>
          <w:rFonts w:ascii="仿宋_GB2312" w:hAnsi="仿宋_GB2312" w:eastAsia="仿宋_GB2312" w:cs="仿宋_GB2312"/>
          <w:color w:val="000000"/>
          <w:sz w:val="28"/>
          <w:szCs w:val="28"/>
        </w:rPr>
      </w:pPr>
      <w:r>
        <w:rPr>
          <w:rFonts w:hint="eastAsia" w:ascii="仿宋" w:hAnsi="仿宋" w:eastAsia="仿宋"/>
          <w:sz w:val="28"/>
          <w:szCs w:val="28"/>
        </w:rPr>
        <w:t>根据</w:t>
      </w:r>
      <w:r>
        <w:rPr>
          <w:rFonts w:hint="eastAsia" w:ascii="仿宋" w:hAnsi="仿宋" w:eastAsia="仿宋" w:cs="仿宋"/>
          <w:color w:val="000000"/>
          <w:kern w:val="0"/>
          <w:sz w:val="28"/>
          <w:szCs w:val="28"/>
        </w:rPr>
        <w:t>教育部《幼儿园办园行为督导评估办法》和</w:t>
      </w:r>
      <w:r>
        <w:rPr>
          <w:rFonts w:ascii="仿宋" w:hAnsi="仿宋" w:eastAsia="仿宋" w:cs="仿宋"/>
          <w:color w:val="000000"/>
          <w:kern w:val="0"/>
          <w:sz w:val="28"/>
          <w:szCs w:val="28"/>
        </w:rPr>
        <w:t>《上海市教育督导条例》，</w:t>
      </w:r>
      <w:r>
        <w:rPr>
          <w:rFonts w:hint="eastAsia" w:ascii="仿宋" w:hAnsi="仿宋" w:eastAsia="仿宋"/>
          <w:sz w:val="28"/>
          <w:szCs w:val="28"/>
        </w:rPr>
        <w:t>闵行区人民政府</w:t>
      </w:r>
      <w:r>
        <w:rPr>
          <w:rFonts w:hint="eastAsia" w:ascii="仿宋" w:hAnsi="仿宋" w:eastAsia="仿宋" w:cs="仿宋"/>
          <w:sz w:val="28"/>
          <w:szCs w:val="28"/>
        </w:rPr>
        <w:t>教育督导室于2025年5月22日对上海闵行区五艺幼儿园办园水平（2020-2025）进行了实地督导评估。实地督导前，督导组审核幼儿园提交</w:t>
      </w:r>
      <w:r>
        <w:rPr>
          <w:rFonts w:hint="eastAsia" w:ascii="仿宋_GB2312" w:hAnsi="仿宋_GB2312" w:eastAsia="仿宋_GB2312" w:cs="仿宋_GB2312"/>
          <w:sz w:val="28"/>
          <w:szCs w:val="28"/>
        </w:rPr>
        <w:t>的材料，并</w:t>
      </w:r>
      <w:r>
        <w:rPr>
          <w:rFonts w:hint="eastAsia" w:ascii="仿宋" w:hAnsi="仿宋" w:eastAsia="仿宋" w:cs="仿宋"/>
          <w:kern w:val="0"/>
          <w:sz w:val="28"/>
          <w:szCs w:val="28"/>
        </w:rPr>
        <w:t>对园内68名教职工以及334位家长进行问卷调查</w:t>
      </w:r>
      <w:r>
        <w:rPr>
          <w:rFonts w:hint="eastAsia" w:ascii="仿宋_GB2312" w:hAnsi="仿宋_GB2312" w:eastAsia="仿宋_GB2312" w:cs="仿宋_GB2312"/>
          <w:sz w:val="28"/>
          <w:szCs w:val="28"/>
        </w:rPr>
        <w:t>。实地督导期间，督导组通过</w:t>
      </w:r>
      <w:r>
        <w:rPr>
          <w:rFonts w:hint="eastAsia" w:ascii="仿宋" w:hAnsi="仿宋" w:eastAsia="仿宋"/>
          <w:sz w:val="28"/>
          <w:szCs w:val="28"/>
        </w:rPr>
        <w:t>听取赵娟园长自评汇报，察看园容园貌、</w:t>
      </w:r>
      <w:r>
        <w:rPr>
          <w:rFonts w:hint="eastAsia" w:ascii="仿宋_GB2312" w:hAnsi="仿宋_GB2312" w:eastAsia="仿宋_GB2312" w:cs="仿宋_GB2312"/>
          <w:sz w:val="28"/>
          <w:szCs w:val="28"/>
        </w:rPr>
        <w:t>现场查阅资料、</w:t>
      </w:r>
      <w:r>
        <w:rPr>
          <w:rFonts w:hint="eastAsia" w:ascii="仿宋" w:hAnsi="仿宋" w:eastAsia="仿宋"/>
          <w:sz w:val="28"/>
          <w:szCs w:val="28"/>
        </w:rPr>
        <w:t>观摩班级一日活动各个环节，</w:t>
      </w:r>
      <w:r>
        <w:rPr>
          <w:rFonts w:hint="eastAsia" w:ascii="仿宋" w:hAnsi="仿宋" w:eastAsia="仿宋" w:cs="仿宋"/>
          <w:kern w:val="0"/>
          <w:sz w:val="28"/>
          <w:szCs w:val="28"/>
        </w:rPr>
        <w:t>访谈幼儿园</w:t>
      </w:r>
      <w:r>
        <w:rPr>
          <w:rFonts w:hint="eastAsia" w:ascii="仿宋" w:hAnsi="仿宋" w:eastAsia="仿宋"/>
          <w:sz w:val="28"/>
          <w:szCs w:val="28"/>
        </w:rPr>
        <w:t>园长、中层干部、教研组长、教师以及三大员</w:t>
      </w:r>
      <w:r>
        <w:rPr>
          <w:rFonts w:hint="eastAsia" w:ascii="仿宋" w:hAnsi="仿宋" w:eastAsia="仿宋" w:cs="仿宋"/>
          <w:kern w:val="0"/>
          <w:sz w:val="28"/>
          <w:szCs w:val="28"/>
        </w:rPr>
        <w:t>23人次。</w:t>
      </w:r>
    </w:p>
    <w:p w14:paraId="535B1956">
      <w:pPr>
        <w:pStyle w:val="2"/>
        <w:widowControl/>
        <w:spacing w:beforeAutospacing="0" w:afterAutospacing="0" w:line="360" w:lineRule="auto"/>
        <w:ind w:firstLine="562" w:firstLineChars="200"/>
        <w:rPr>
          <w:rStyle w:val="10"/>
          <w:rFonts w:ascii="仿宋" w:hAnsi="仿宋" w:eastAsia="仿宋"/>
          <w:sz w:val="28"/>
          <w:szCs w:val="28"/>
        </w:rPr>
      </w:pPr>
      <w:r>
        <w:rPr>
          <w:rStyle w:val="10"/>
          <w:rFonts w:ascii="仿宋" w:hAnsi="仿宋" w:eastAsia="仿宋" w:cs="仿宋_GB2312"/>
          <w:sz w:val="28"/>
          <w:szCs w:val="28"/>
          <w:lang w:val="zh-TW" w:eastAsia="zh-TW"/>
        </w:rPr>
        <w:t>综合分析各类信息，督导组认为：</w:t>
      </w:r>
      <w:r>
        <w:rPr>
          <w:rFonts w:ascii="仿宋" w:hAnsi="仿宋" w:eastAsia="仿宋"/>
          <w:b w:val="0"/>
          <w:kern w:val="2"/>
          <w:sz w:val="28"/>
          <w:szCs w:val="28"/>
        </w:rPr>
        <w:t>上海闵行区五艺幼儿园依据《上海市幼儿园办园质量评价指南》及相关文件，能</w:t>
      </w:r>
      <w:r>
        <w:rPr>
          <w:rFonts w:ascii="仿宋" w:hAnsi="仿宋" w:eastAsia="仿宋"/>
          <w:b w:val="0"/>
          <w:sz w:val="28"/>
          <w:szCs w:val="28"/>
        </w:rPr>
        <w:t>强化党建引领坚持依法治园，日常管理工作规范有序；在队伍建设中能聚焦师德师风建设推动教师发展；整合资源家园社协同管理，构建教育大环境；</w:t>
      </w:r>
      <w:r>
        <w:rPr>
          <w:rFonts w:ascii="仿宋" w:hAnsi="仿宋" w:eastAsia="仿宋"/>
          <w:b w:val="0"/>
          <w:bCs w:val="0"/>
          <w:kern w:val="2"/>
          <w:sz w:val="28"/>
          <w:szCs w:val="28"/>
        </w:rPr>
        <w:t>深化保教管理坚持科研引领，彰显五艺育人特色；精细课程实施凸显育人价值，助推幼儿发展；强化安全保障优化资源配置，推进园所稳健前行；强化保健管理坚持规范防控，为幼儿健康提供有力保障。</w:t>
      </w:r>
    </w:p>
    <w:p w14:paraId="0C855B2E">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依据《闵行区中小学（幼儿园）办学水平（2020-2025）综合督导方案》，对照督导指标，提出如下评估意见。</w:t>
      </w:r>
    </w:p>
    <w:p w14:paraId="2505398E">
      <w:pPr>
        <w:widowControl/>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一、主要做法与成效</w:t>
      </w:r>
    </w:p>
    <w:p w14:paraId="18F3261A">
      <w:pPr>
        <w:widowControl/>
        <w:spacing w:line="360" w:lineRule="auto"/>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（一）强化党建引领，坚持依法治园，日常管理规范有序</w:t>
      </w:r>
    </w:p>
    <w:p w14:paraId="7075AEE2">
      <w:pPr>
        <w:widowControl/>
        <w:spacing w:line="360" w:lineRule="auto"/>
        <w:ind w:firstLine="562" w:firstLineChars="200"/>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党建引领，把稳办园方向</w:t>
      </w:r>
    </w:p>
    <w:p w14:paraId="022E8A18">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五艺幼儿园党组织关系隶属荷花池世博幼儿园联合党支部，隶属关系明确，党员按时足额交纳党费，档案材料齐全。联合党支部发挥政治核心作用，将党建融入办园章程，保障办园方向积极健康。党建联络员、园长赵娟</w:t>
      </w:r>
      <w:r>
        <w:rPr>
          <w:rFonts w:hint="eastAsia" w:ascii="仿宋" w:hAnsi="仿宋" w:eastAsia="仿宋" w:cs="仿宋"/>
          <w:bCs/>
          <w:sz w:val="28"/>
          <w:szCs w:val="28"/>
        </w:rPr>
        <w:t>按照法定程序成为理事会成员</w:t>
      </w:r>
      <w:r>
        <w:rPr>
          <w:rFonts w:hint="eastAsia" w:ascii="仿宋" w:hAnsi="仿宋" w:eastAsia="仿宋"/>
          <w:bCs/>
          <w:sz w:val="28"/>
          <w:szCs w:val="28"/>
        </w:rPr>
        <w:t>，重大决策征询党组织意见，并由党组织和监事会监督，涉及发展规划、招生、物品采购等重点领域，确保工作规范透明。</w:t>
      </w:r>
    </w:p>
    <w:p w14:paraId="56C04F5A">
      <w:pPr>
        <w:widowControl/>
        <w:spacing w:line="360" w:lineRule="auto"/>
        <w:ind w:firstLine="562" w:firstLineChars="200"/>
        <w:rPr>
          <w:rFonts w:ascii="仿宋" w:hAnsi="仿宋" w:eastAsia="仿宋"/>
          <w:b/>
          <w:sz w:val="28"/>
          <w:szCs w:val="28"/>
        </w:rPr>
      </w:pPr>
      <w:r>
        <w:rPr>
          <w:rFonts w:ascii="仿宋" w:hAnsi="仿宋" w:eastAsia="仿宋"/>
          <w:b/>
          <w:sz w:val="28"/>
          <w:szCs w:val="28"/>
        </w:rPr>
        <w:t>2.</w:t>
      </w:r>
      <w:r>
        <w:rPr>
          <w:rFonts w:hint="eastAsia" w:ascii="仿宋" w:hAnsi="仿宋" w:eastAsia="仿宋"/>
          <w:b/>
          <w:sz w:val="28"/>
          <w:szCs w:val="28"/>
        </w:rPr>
        <w:t>制度管理，夯实办园根基</w:t>
      </w:r>
    </w:p>
    <w:p w14:paraId="58912623">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园内党、政、工、团组织健全，班子成员职责清晰，分层管理有序。幼儿园目前有 28 个岗位职责、14 个类别、368 条制度，为工作推进提供组织保障。幼儿园实行理事会领导下的园长负责制，园长专职到岗。章程于 2023 年 1 月 4 日通过，并依规报备，依章程管理园所，设立理事会与监督机制。</w:t>
      </w:r>
    </w:p>
    <w:p w14:paraId="05473968">
      <w:pPr>
        <w:widowControl/>
        <w:spacing w:line="360" w:lineRule="auto"/>
        <w:ind w:firstLine="562" w:firstLineChars="200"/>
        <w:rPr>
          <w:rFonts w:ascii="仿宋" w:hAnsi="仿宋" w:eastAsia="仿宋"/>
          <w:b/>
          <w:sz w:val="28"/>
          <w:szCs w:val="28"/>
        </w:rPr>
      </w:pPr>
      <w:r>
        <w:rPr>
          <w:rFonts w:ascii="仿宋" w:hAnsi="仿宋" w:eastAsia="仿宋"/>
          <w:b/>
          <w:sz w:val="28"/>
          <w:szCs w:val="28"/>
        </w:rPr>
        <w:t>3.</w:t>
      </w:r>
      <w:r>
        <w:rPr>
          <w:rFonts w:hint="eastAsia" w:ascii="仿宋" w:hAnsi="仿宋" w:eastAsia="仿宋"/>
          <w:b/>
          <w:sz w:val="28"/>
          <w:szCs w:val="28"/>
        </w:rPr>
        <w:t>文化建设，提升办园品质</w:t>
      </w:r>
    </w:p>
    <w:p w14:paraId="741A38FD">
      <w:pPr>
        <w:widowControl/>
        <w:spacing w:line="360" w:lineRule="auto"/>
        <w:rPr>
          <w:rFonts w:ascii="仿宋" w:hAnsi="仿宋" w:eastAsia="仿宋"/>
          <w:b/>
          <w:sz w:val="28"/>
          <w:szCs w:val="28"/>
        </w:rPr>
      </w:pPr>
      <w:r>
        <w:rPr>
          <w:rFonts w:hint="eastAsia" w:ascii="仿宋" w:hAnsi="仿宋" w:eastAsia="仿宋"/>
          <w:b/>
          <w:sz w:val="28"/>
          <w:szCs w:val="28"/>
        </w:rPr>
        <w:t xml:space="preserve">   </w:t>
      </w:r>
      <w:r>
        <w:rPr>
          <w:rFonts w:hint="eastAsia" w:ascii="仿宋" w:hAnsi="仿宋" w:eastAsia="仿宋"/>
          <w:bCs/>
          <w:sz w:val="28"/>
          <w:szCs w:val="28"/>
        </w:rPr>
        <w:t>在文化建设上，以“乐学善思，乐享生活”为园风精神，营造和谐氛围，干群、家园、师幼关系融洽，教工满意度达 100%。幼儿园制定了五年发展规划（2021.9 - 2026.8），要素齐全、目标明确，重点项目清晰，包括幼儿、教师和三大员发展目标，各条线据此制定学年规划，注重日常检查与反馈，教职工月考核制度保障，过程管理有效。</w:t>
      </w:r>
    </w:p>
    <w:p w14:paraId="2482C914">
      <w:pPr>
        <w:widowControl/>
        <w:spacing w:line="360" w:lineRule="auto"/>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（二）聚焦师德师风，推动师资建设，家园共育协同发展</w:t>
      </w:r>
    </w:p>
    <w:p w14:paraId="34C3B552">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1.师资配置，保障育人根基</w:t>
      </w:r>
    </w:p>
    <w:p w14:paraId="536C063E">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五艺幼儿园在教职员工配置上严格遵循标准，以坚实的师资力量保障育人工作。全园共有 68 名教职工，其中 30 名专职教师均能持证上岗，园长、三大员、财务等其他人员均具备相关从业资质。幼儿园严格执行员工准入机制，依法与全体教职工签订聘用合同，按时足额发放工资并缴纳社保，保障了教职工的工资和福利待遇。问卷显示，教职员工对幼儿园总体评价满意率为100%。</w:t>
      </w:r>
    </w:p>
    <w:p w14:paraId="1E637E8B">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2.师德建设，塑造育人灵魂</w:t>
      </w:r>
    </w:p>
    <w:p w14:paraId="380A07A2">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园所高度重视师德师风建设，将其作为塑造育人灵魂的重要工作常抓不懈。制定了 17 项师德师风管理制度、师德考核制度和考核办法，并将其纳入教师年终考核、评优奖励等内容。每学期制定师德培训计划，开展多样化活动，如签约</w:t>
      </w:r>
      <w:r>
        <w:rPr>
          <w:rFonts w:ascii="仿宋" w:hAnsi="仿宋" w:eastAsia="仿宋"/>
          <w:bCs/>
          <w:sz w:val="28"/>
          <w:szCs w:val="28"/>
        </w:rPr>
        <w:t>师德</w:t>
      </w:r>
      <w:r>
        <w:rPr>
          <w:rFonts w:hint="eastAsia" w:ascii="仿宋" w:hAnsi="仿宋" w:eastAsia="仿宋"/>
          <w:bCs/>
          <w:sz w:val="28"/>
          <w:szCs w:val="28"/>
        </w:rPr>
        <w:t>承诺</w:t>
      </w:r>
      <w:r>
        <w:rPr>
          <w:rFonts w:ascii="仿宋" w:hAnsi="仿宋" w:eastAsia="仿宋"/>
          <w:bCs/>
          <w:sz w:val="28"/>
          <w:szCs w:val="28"/>
        </w:rPr>
        <w:t>书</w:t>
      </w:r>
      <w:r>
        <w:rPr>
          <w:rFonts w:hint="eastAsia" w:ascii="仿宋" w:hAnsi="仿宋" w:eastAsia="仿宋"/>
          <w:bCs/>
          <w:sz w:val="28"/>
          <w:szCs w:val="28"/>
        </w:rPr>
        <w:t>、廉洁文化教育、“我爱我的老师”电影短片展播、“新时代幼儿园教师职业行为十项准则”学习、家长调查问卷等。活动均有详细方案，问卷有汇总分析和展望，还通过重温“五艺师德规范”，树立了良好的教工形象。</w:t>
      </w:r>
    </w:p>
    <w:p w14:paraId="3DA7FA0B">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3.教师培训，提升育人能力</w:t>
      </w:r>
    </w:p>
    <w:p w14:paraId="6E3E3A0B">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园所致力于通过多元培训提升教师育人能力，制定了师资队伍建设 5 年规划和分层培养计划，教师也制定了个人 5 年发展规划，并定期进行自评，将结果归入教师成长档案，为教师自主专业发展提供保障。通过“师徒带教，形成梯队带教模式”，园内教师互相观摩、骨干教师引领、浦锦学区幼儿园基地教学实践研讨等方式，结合定期考核，有效促进了教师专业成长。目前，除 1 名教师为中级育婴师外，其余 33 名教师均取得高级育婴师证，为幼儿园深入社区开展早教服务提供了专业保障。</w:t>
      </w:r>
    </w:p>
    <w:p w14:paraId="555AEB10">
      <w:pPr>
        <w:pStyle w:val="6"/>
        <w:widowControl/>
        <w:spacing w:line="360" w:lineRule="auto"/>
        <w:ind w:firstLine="562" w:firstLineChars="200"/>
        <w:rPr>
          <w:rFonts w:ascii="仿宋" w:hAnsi="仿宋" w:eastAsia="仿宋"/>
          <w:b/>
          <w:bCs/>
          <w:sz w:val="28"/>
          <w:szCs w:val="28"/>
        </w:rPr>
      </w:pPr>
      <w:r>
        <w:rPr>
          <w:rFonts w:ascii="仿宋" w:hAnsi="仿宋" w:eastAsia="仿宋"/>
          <w:b/>
          <w:sz w:val="28"/>
          <w:szCs w:val="28"/>
        </w:rPr>
        <w:t>4.家园社</w:t>
      </w:r>
      <w:r>
        <w:rPr>
          <w:rFonts w:hint="eastAsia" w:ascii="仿宋" w:hAnsi="仿宋" w:eastAsia="仿宋"/>
          <w:b/>
          <w:sz w:val="28"/>
          <w:szCs w:val="28"/>
        </w:rPr>
        <w:t>协同</w:t>
      </w:r>
      <w:r>
        <w:rPr>
          <w:rFonts w:ascii="仿宋" w:hAnsi="仿宋" w:eastAsia="仿宋"/>
          <w:b/>
          <w:sz w:val="28"/>
          <w:szCs w:val="28"/>
        </w:rPr>
        <w:t>，共建育人环境</w:t>
      </w:r>
    </w:p>
    <w:p w14:paraId="5B8A99AA">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园所从多方面构筑大教育环境，促进家园社共建育人环境。能 “强”机制、“慧”云台、“集”方法、“整”资源，建立家教系列规章制度、家长手册等，鼓励家长参与园所管理；借助园园通、闵豆家园、微信公众号等数字化手段，提升家园互动成效；吸引有特长的家长进园进课堂等。网络调查问卷显示，家长对幼儿园工作总体满意度评价和对幼儿入园以来进步总体满意度评价均为 99.4%。</w:t>
      </w:r>
    </w:p>
    <w:p w14:paraId="6B4EC1F0">
      <w:pPr>
        <w:pStyle w:val="2"/>
        <w:widowControl/>
        <w:snapToGrid w:val="0"/>
        <w:spacing w:beforeAutospacing="0" w:afterAutospacing="0" w:line="360" w:lineRule="auto"/>
        <w:ind w:firstLine="560" w:firstLineChars="200"/>
        <w:rPr>
          <w:rFonts w:hint="eastAsia" w:ascii="楷体" w:hAnsi="楷体" w:eastAsia="楷体" w:cs="楷体"/>
          <w:b w:val="0"/>
          <w:bCs/>
          <w:kern w:val="2"/>
          <w:sz w:val="28"/>
          <w:szCs w:val="28"/>
        </w:rPr>
      </w:pPr>
      <w:r>
        <w:rPr>
          <w:rFonts w:hint="eastAsia" w:ascii="楷体" w:hAnsi="楷体" w:eastAsia="楷体" w:cs="楷体"/>
          <w:b w:val="0"/>
          <w:bCs/>
          <w:kern w:val="2"/>
          <w:sz w:val="28"/>
          <w:szCs w:val="28"/>
        </w:rPr>
        <w:t>（三）深化保教管理，坚持科研引领，彰显五艺育人特色</w:t>
      </w:r>
    </w:p>
    <w:p w14:paraId="5DC17F35">
      <w:pPr>
        <w:pStyle w:val="3"/>
        <w:widowControl/>
        <w:snapToGrid w:val="0"/>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1.质量监控，提升保教质量</w:t>
      </w:r>
    </w:p>
    <w:p w14:paraId="00B0C178">
      <w:pPr>
        <w:pStyle w:val="6"/>
        <w:widowControl/>
        <w:snapToGrid w:val="0"/>
        <w:spacing w:line="360" w:lineRule="auto"/>
        <w:ind w:firstLine="560" w:firstLineChars="200"/>
        <w:rPr>
          <w:rFonts w:ascii="仿宋" w:hAnsi="仿宋" w:eastAsia="仿宋"/>
          <w:bCs/>
          <w:sz w:val="28"/>
          <w:szCs w:val="28"/>
        </w:rPr>
      </w:pPr>
      <w:r>
        <w:rPr>
          <w:rFonts w:hint="eastAsia" w:ascii="仿宋" w:hAnsi="仿宋" w:eastAsia="仿宋"/>
          <w:bCs/>
          <w:sz w:val="28"/>
          <w:szCs w:val="28"/>
        </w:rPr>
        <w:t>幼儿园制定全面的课程质量评价与诊断制度，建立“园区—年级组—班级三级质量监控体系”。有课程监控计划与小结、每月质量分析，园长深入一线参与集体教学活动、半日活动、个别化学习等质量监控，分类具体，内容全面，有过程记录和指导性建议，提升了教师课程的执行力和反思力。</w:t>
      </w:r>
    </w:p>
    <w:p w14:paraId="5EEF8082">
      <w:pPr>
        <w:pStyle w:val="3"/>
        <w:widowControl/>
        <w:snapToGrid w:val="0"/>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2.保教研究，引领园所发展</w:t>
      </w:r>
    </w:p>
    <w:p w14:paraId="704BAB93">
      <w:pPr>
        <w:pStyle w:val="6"/>
        <w:widowControl/>
        <w:snapToGrid w:val="0"/>
        <w:spacing w:line="360" w:lineRule="auto"/>
        <w:ind w:firstLine="560" w:firstLineChars="200"/>
        <w:rPr>
          <w:rFonts w:ascii="仿宋" w:hAnsi="仿宋" w:eastAsia="仿宋"/>
          <w:bCs/>
          <w:sz w:val="28"/>
          <w:szCs w:val="28"/>
        </w:rPr>
      </w:pPr>
      <w:r>
        <w:rPr>
          <w:rFonts w:hint="eastAsia" w:ascii="仿宋" w:hAnsi="仿宋" w:eastAsia="仿宋"/>
          <w:bCs/>
          <w:sz w:val="28"/>
          <w:szCs w:val="28"/>
        </w:rPr>
        <w:t>幼儿园重视教研组建设，根据保教实施中的问题和教师专业发展需求制定保教研究主题，大小教研相互联系又各有差异。围绕园本特色课程积极开展课题研究，立项区重点课题及相关小课题，深化对艺术项目活动与幼儿发展关系的理论探讨和实践研究，为优化幼儿艺术教育提供实证依据，促进幼儿健康发展。</w:t>
      </w:r>
    </w:p>
    <w:p w14:paraId="59ABE040">
      <w:pPr>
        <w:pStyle w:val="3"/>
        <w:widowControl/>
        <w:snapToGrid w:val="0"/>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3.课题研究，助力教师成长</w:t>
      </w:r>
    </w:p>
    <w:p w14:paraId="49C44E49">
      <w:pPr>
        <w:pStyle w:val="6"/>
        <w:widowControl/>
        <w:snapToGrid w:val="0"/>
        <w:spacing w:line="360" w:lineRule="auto"/>
        <w:ind w:firstLine="560" w:firstLineChars="200"/>
        <w:rPr>
          <w:rFonts w:ascii="仿宋" w:hAnsi="仿宋" w:eastAsia="仿宋"/>
          <w:bCs/>
          <w:sz w:val="28"/>
          <w:szCs w:val="28"/>
        </w:rPr>
      </w:pPr>
      <w:r>
        <w:rPr>
          <w:rFonts w:hint="eastAsia" w:ascii="仿宋" w:hAnsi="仿宋" w:eastAsia="仿宋"/>
          <w:bCs/>
          <w:sz w:val="28"/>
          <w:szCs w:val="28"/>
        </w:rPr>
        <w:t>2024 年幼儿园立项区重课题《指向幼儿自信心</w:t>
      </w:r>
      <w:r>
        <w:rPr>
          <w:rFonts w:ascii="仿宋" w:hAnsi="仿宋" w:eastAsia="仿宋"/>
          <w:bCs/>
          <w:sz w:val="28"/>
          <w:szCs w:val="28"/>
        </w:rPr>
        <w:t>发展</w:t>
      </w:r>
      <w:r>
        <w:rPr>
          <w:rFonts w:hint="eastAsia" w:ascii="仿宋" w:hAnsi="仿宋" w:eastAsia="仿宋"/>
          <w:bCs/>
          <w:sz w:val="28"/>
          <w:szCs w:val="28"/>
        </w:rPr>
        <w:t>的艺术项目的实践活动研究》，在园本特色、实践运用和保教水平提升方面价值独特。在区重课题引领下立项2个区级小课题，课题紧密围绕办园理念和幼儿实际情况。通过课题研究与实践，教师更新教育观念，提升专业素养，实现个性化教育，为幼儿成长和教师发展搭建平台，促进园所发展。</w:t>
      </w:r>
    </w:p>
    <w:p w14:paraId="46612222">
      <w:pPr>
        <w:pStyle w:val="2"/>
        <w:widowControl/>
        <w:spacing w:beforeAutospacing="0" w:afterAutospacing="0" w:line="360" w:lineRule="auto"/>
        <w:ind w:firstLine="560" w:firstLineChars="200"/>
        <w:rPr>
          <w:rFonts w:hint="eastAsia" w:ascii="楷体" w:hAnsi="楷体" w:eastAsia="楷体" w:cs="楷体"/>
          <w:b w:val="0"/>
          <w:bCs/>
          <w:kern w:val="2"/>
          <w:sz w:val="28"/>
          <w:szCs w:val="28"/>
        </w:rPr>
      </w:pPr>
      <w:r>
        <w:rPr>
          <w:rFonts w:hint="eastAsia" w:ascii="楷体" w:hAnsi="楷体" w:eastAsia="楷体" w:cs="楷体"/>
          <w:b w:val="0"/>
          <w:bCs/>
          <w:kern w:val="2"/>
          <w:sz w:val="28"/>
          <w:szCs w:val="28"/>
        </w:rPr>
        <w:t>（四）精细课程实施，凸显育人价值，助推幼儿发展</w:t>
      </w:r>
    </w:p>
    <w:p w14:paraId="4975A88B">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1.保教计划，规划幼儿成长路径</w:t>
      </w:r>
    </w:p>
    <w:p w14:paraId="4CFC051F">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幼儿园作息时间安排科学合理，结合季节与幼儿年龄特点，保证每日户外活动 2 小时，其中户外体育活动不少于 1 小时。周计划包含特殊天气活动方案，托班运动时间安排灵活，兼顾小年龄幼儿特点。班级保教资料齐全、格式规范，周日安排注重领域平衡与活动多样性。</w:t>
      </w:r>
    </w:p>
    <w:p w14:paraId="5D1FE662">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2.师幼互动，营造和谐育人氛围</w:t>
      </w:r>
    </w:p>
    <w:p w14:paraId="22C0B03D">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师幼互动贯彻保教融合原则，坚持正面教育，关注个体差异，营造了融洽的师生关系。教师为幼儿提供自发活动机会，鼓励其自主解决问题，培养幼儿自主能力。</w:t>
      </w:r>
    </w:p>
    <w:p w14:paraId="24879C3A">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3.幼儿发展，展现积极成长态势</w:t>
      </w:r>
    </w:p>
    <w:p w14:paraId="44403463">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幼儿情绪愉悦，积极参与活动，勇于挑战，有一定力量和耐力。艺术表现力强，能欣赏、感受和表现美，乐于与他人分享艺术体验。</w:t>
      </w:r>
    </w:p>
    <w:p w14:paraId="24DD8EAC">
      <w:pPr>
        <w:pStyle w:val="3"/>
        <w:widowControl/>
        <w:spacing w:beforeAutospacing="0" w:afterAutospacing="0" w:line="360" w:lineRule="auto"/>
        <w:rPr>
          <w:rFonts w:hint="default" w:ascii="仿宋" w:hAnsi="仿宋" w:eastAsia="仿宋"/>
          <w:b w:val="0"/>
          <w:kern w:val="2"/>
          <w:sz w:val="28"/>
          <w:szCs w:val="28"/>
        </w:rPr>
      </w:pPr>
      <w:r>
        <w:rPr>
          <w:rFonts w:ascii="仿宋" w:hAnsi="仿宋" w:eastAsia="仿宋"/>
          <w:b w:val="0"/>
          <w:kern w:val="2"/>
          <w:sz w:val="28"/>
          <w:szCs w:val="28"/>
        </w:rPr>
        <w:t>通过家园合作，携手助力幼儿发展。幼儿园通过个案研究、幼儿成长足迹等方式与家长共同搜集幼儿发展信息，开展成长评估，形成合理期待，制定个性化教育方案，实现家园共育。</w:t>
      </w:r>
    </w:p>
    <w:p w14:paraId="1748BE2B">
      <w:pPr>
        <w:pStyle w:val="2"/>
        <w:widowControl/>
        <w:spacing w:beforeAutospacing="0" w:afterAutospacing="0" w:line="360" w:lineRule="auto"/>
        <w:ind w:firstLine="560" w:firstLineChars="200"/>
        <w:rPr>
          <w:rFonts w:hint="eastAsia" w:ascii="楷体" w:hAnsi="楷体" w:eastAsia="楷体" w:cs="楷体"/>
          <w:b w:val="0"/>
          <w:bCs/>
          <w:kern w:val="2"/>
          <w:sz w:val="28"/>
          <w:szCs w:val="28"/>
        </w:rPr>
      </w:pPr>
      <w:r>
        <w:rPr>
          <w:rFonts w:hint="eastAsia" w:ascii="楷体" w:hAnsi="楷体" w:eastAsia="楷体" w:cs="楷体"/>
          <w:b w:val="0"/>
          <w:bCs/>
          <w:kern w:val="2"/>
          <w:sz w:val="28"/>
          <w:szCs w:val="28"/>
        </w:rPr>
        <w:t>（五）强化安全保障，优化资源配置，推进幼儿园稳健发展</w:t>
      </w:r>
    </w:p>
    <w:p w14:paraId="635D0848">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1.安全保障，筑牢园所防线</w:t>
      </w:r>
    </w:p>
    <w:p w14:paraId="747A068A">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幼儿园安全管理工作扎实有效。安全资料完备，构建了安全管理网络，各岗位安全责任书签订到位，职责清晰。完善的安全制度和应急预案为安全工作提供了有力保障。日常安全检查细致入微，并有详尽的分析记录。同时，为师生购买责任综合保险，给予全方位的保障。视频监控实现网络全覆盖，“三防”措施落实，消防等安全设施设备齐全且维护良好，校舍安全达标。重视安全教育，教职工急救证书持证率达 100%，定期组织师生开展安全演练和日常安全教育活动，将安全意识融入日常。</w:t>
      </w:r>
    </w:p>
    <w:p w14:paraId="428105B9">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2.资源配置，满足幼儿需求</w:t>
      </w:r>
    </w:p>
    <w:p w14:paraId="276E9ED4">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幼儿园在资源配置方面基本齐全。挖掘户外资源充分利用户外空间为幼儿创设游戏环境。各类教育教学用房和辅助用房一应俱全，专用活动室设置合理，能满足幼儿游戏需求。厨房、保健室和观察室布局规范。依据相关指南，提供的玩具、图书、多媒体设备等符合幼儿特点，高品质的生活和学习设施让幼儿舒适成长，家长对园舍环境和设施设备满意度达 100%。</w:t>
      </w:r>
    </w:p>
    <w:p w14:paraId="25090B9A">
      <w:pPr>
        <w:pStyle w:val="6"/>
        <w:widowControl/>
        <w:spacing w:line="360" w:lineRule="auto"/>
        <w:ind w:firstLine="562" w:firstLineChars="200"/>
        <w:rPr>
          <w:rFonts w:ascii="仿宋" w:hAnsi="仿宋" w:eastAsia="仿宋"/>
          <w:b/>
          <w:bCs/>
          <w:sz w:val="28"/>
          <w:szCs w:val="28"/>
        </w:rPr>
      </w:pPr>
      <w:r>
        <w:rPr>
          <w:rFonts w:ascii="仿宋" w:hAnsi="仿宋" w:eastAsia="仿宋"/>
          <w:b/>
          <w:bCs/>
          <w:sz w:val="28"/>
          <w:szCs w:val="28"/>
        </w:rPr>
        <w:t>3.</w:t>
      </w:r>
      <w:r>
        <w:rPr>
          <w:rFonts w:hint="eastAsia" w:ascii="仿宋" w:hAnsi="仿宋" w:eastAsia="仿宋"/>
          <w:b/>
          <w:bCs/>
          <w:sz w:val="28"/>
          <w:szCs w:val="28"/>
        </w:rPr>
        <w:t>财务规范，</w:t>
      </w:r>
      <w:r>
        <w:rPr>
          <w:rFonts w:ascii="仿宋" w:hAnsi="仿宋" w:eastAsia="仿宋"/>
          <w:b/>
          <w:bCs/>
          <w:sz w:val="28"/>
          <w:szCs w:val="28"/>
        </w:rPr>
        <w:t>资产管理规范</w:t>
      </w:r>
    </w:p>
    <w:p w14:paraId="76CB014C">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幼儿园财务运营状况良好，资产负债率 56.35%，净资产 698,619.46 元。财务制度完善</w:t>
      </w:r>
      <w:r>
        <w:rPr>
          <w:rFonts w:ascii="仿宋" w:hAnsi="仿宋" w:eastAsia="仿宋"/>
          <w:bCs/>
          <w:sz w:val="28"/>
          <w:szCs w:val="28"/>
        </w:rPr>
        <w:t>，</w:t>
      </w:r>
      <w:r>
        <w:rPr>
          <w:rFonts w:hint="eastAsia" w:ascii="仿宋" w:hAnsi="仿宋" w:eastAsia="仿宋"/>
          <w:bCs/>
          <w:sz w:val="28"/>
          <w:szCs w:val="28"/>
        </w:rPr>
        <w:t>会计核算依规执行，账册资料齐全。收费公开规范，有备案、法定发票，代办费据实结算。政府资金专款专用，固定资产管理规范，账实相符，还积极为幼儿购买校方责任险。</w:t>
      </w:r>
    </w:p>
    <w:p w14:paraId="647D649B">
      <w:pPr>
        <w:pStyle w:val="2"/>
        <w:widowControl/>
        <w:spacing w:beforeAutospacing="0" w:afterAutospacing="0" w:line="360" w:lineRule="auto"/>
        <w:ind w:firstLine="560" w:firstLineChars="200"/>
        <w:rPr>
          <w:rFonts w:hint="eastAsia" w:ascii="楷体" w:hAnsi="楷体" w:eastAsia="楷体" w:cs="楷体"/>
          <w:b w:val="0"/>
          <w:bCs/>
          <w:kern w:val="2"/>
          <w:sz w:val="28"/>
          <w:szCs w:val="28"/>
        </w:rPr>
      </w:pPr>
      <w:r>
        <w:rPr>
          <w:rFonts w:hint="eastAsia" w:ascii="楷体" w:hAnsi="楷体" w:eastAsia="楷体" w:cs="楷体"/>
          <w:b w:val="0"/>
          <w:bCs/>
          <w:kern w:val="2"/>
          <w:sz w:val="28"/>
          <w:szCs w:val="28"/>
        </w:rPr>
        <w:t>（六）强化保健管理，坚持规范防控，幼儿健康保障有力</w:t>
      </w:r>
    </w:p>
    <w:p w14:paraId="2CDC1D8D">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1.保健管理，提升队伍素养</w:t>
      </w:r>
    </w:p>
    <w:p w14:paraId="659328DA">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幼儿园每月对三大员进行考核，每学期开展一次工作评估。通过各级常规考核以及多元化机制，提升后勤队伍素养。每学期有保研专题研究及竞赛活动，共同研讨保育工作。幼儿和教工健康检查严格规范，且能及时分析汇总幼儿健康信息，保育员熟悉保育护理要求，能为不同需求幼儿提供适宜照顾。</w:t>
      </w:r>
    </w:p>
    <w:p w14:paraId="53DBF371">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2.消毒防病，保障园所安全</w:t>
      </w:r>
    </w:p>
    <w:p w14:paraId="29B5D911">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每层设有保育员洗消间，另有传染病专用消毒间。消毒液由中高级保育员配置，保健员每日测试检查，有配置领用记录，当天抽查浓度正确且放置安全。日常环境消毒记录完整，传染病报告及时准确，发生后能迅速启动应急预案。</w:t>
      </w:r>
    </w:p>
    <w:p w14:paraId="2742AA9E">
      <w:pPr>
        <w:pStyle w:val="3"/>
        <w:widowControl/>
        <w:spacing w:beforeAutospacing="0" w:afterAutospacing="0" w:line="360" w:lineRule="auto"/>
        <w:ind w:firstLine="562" w:firstLineChars="200"/>
        <w:rPr>
          <w:rFonts w:hint="default" w:ascii="仿宋" w:hAnsi="仿宋" w:eastAsia="仿宋"/>
          <w:bCs w:val="0"/>
          <w:kern w:val="2"/>
          <w:sz w:val="28"/>
          <w:szCs w:val="28"/>
        </w:rPr>
      </w:pPr>
      <w:r>
        <w:rPr>
          <w:rFonts w:ascii="仿宋" w:hAnsi="仿宋" w:eastAsia="仿宋"/>
          <w:bCs w:val="0"/>
          <w:kern w:val="2"/>
          <w:sz w:val="28"/>
          <w:szCs w:val="28"/>
        </w:rPr>
        <w:t>3.营养膳食，提供健康保障</w:t>
      </w:r>
    </w:p>
    <w:p w14:paraId="42B2A1A8">
      <w:pPr>
        <w:pStyle w:val="6"/>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严格执行食品验收、留样等管理制度，把好食品质量关。幼儿与成人伙食严格分开，每周根据年龄特点制定食谱，烹饪品种丰富，为体弱儿提供营养餐，还不定期研发新菜品。每月进行营养分析，膳食盈亏控制在 2%以内。明厨亮灶实现 100%全覆盖，实施陪餐制度并做好记录。</w:t>
      </w:r>
    </w:p>
    <w:p w14:paraId="4951D5B7">
      <w:pPr>
        <w:pStyle w:val="14"/>
        <w:widowControl/>
        <w:spacing w:line="360" w:lineRule="auto"/>
        <w:ind w:firstLine="562"/>
        <w:rPr>
          <w:rStyle w:val="10"/>
          <w:rFonts w:hint="eastAsia" w:ascii="黑体" w:hAnsi="黑体" w:eastAsia="黑体" w:cs="黑体"/>
          <w:b w:val="0"/>
          <w:bCs w:val="0"/>
          <w:sz w:val="28"/>
          <w:szCs w:val="28"/>
        </w:rPr>
      </w:pPr>
      <w:r>
        <w:rPr>
          <w:rStyle w:val="10"/>
          <w:rFonts w:hint="eastAsia" w:ascii="黑体" w:hAnsi="黑体" w:eastAsia="黑体" w:cs="黑体"/>
          <w:b w:val="0"/>
          <w:bCs w:val="0"/>
          <w:sz w:val="28"/>
          <w:szCs w:val="28"/>
        </w:rPr>
        <w:t>二、存在的主要问题与</w:t>
      </w:r>
      <w:r>
        <w:rPr>
          <w:rStyle w:val="10"/>
          <w:rFonts w:hint="eastAsia" w:ascii="黑体" w:hAnsi="黑体" w:eastAsia="黑体" w:cs="黑体"/>
          <w:b w:val="0"/>
          <w:bCs w:val="0"/>
          <w:sz w:val="28"/>
          <w:szCs w:val="28"/>
          <w:lang w:val="en-US" w:eastAsia="zh-CN"/>
        </w:rPr>
        <w:t>改进</w:t>
      </w:r>
      <w:r>
        <w:rPr>
          <w:rStyle w:val="10"/>
          <w:rFonts w:hint="eastAsia" w:ascii="黑体" w:hAnsi="黑体" w:eastAsia="黑体" w:cs="黑体"/>
          <w:b w:val="0"/>
          <w:bCs w:val="0"/>
          <w:sz w:val="28"/>
          <w:szCs w:val="28"/>
        </w:rPr>
        <w:t>建议</w:t>
      </w:r>
    </w:p>
    <w:p w14:paraId="38319B4E">
      <w:pPr>
        <w:widowControl/>
        <w:shd w:val="clear" w:color="auto" w:fill="FFFFFF"/>
        <w:spacing w:line="360" w:lineRule="auto"/>
        <w:ind w:firstLine="560" w:firstLineChars="200"/>
        <w:rPr>
          <w:rFonts w:hint="eastAsia" w:ascii="楷体" w:hAnsi="楷体" w:eastAsia="楷体" w:cs="楷体"/>
          <w:b w:val="0"/>
          <w:bCs/>
          <w:sz w:val="28"/>
          <w:szCs w:val="28"/>
        </w:rPr>
      </w:pPr>
      <w:r>
        <w:rPr>
          <w:rStyle w:val="10"/>
          <w:rFonts w:hint="eastAsia" w:ascii="楷体" w:hAnsi="楷体" w:eastAsia="楷体" w:cs="楷体"/>
          <w:b w:val="0"/>
          <w:bCs/>
          <w:sz w:val="28"/>
          <w:szCs w:val="28"/>
        </w:rPr>
        <w:t>（一）进一步优化组织管理架构</w:t>
      </w:r>
      <w:r>
        <w:rPr>
          <w:rFonts w:hint="eastAsia" w:ascii="楷体" w:hAnsi="楷体" w:eastAsia="楷体" w:cs="楷体"/>
          <w:b w:val="0"/>
          <w:bCs/>
          <w:sz w:val="28"/>
          <w:szCs w:val="28"/>
        </w:rPr>
        <w:t>，提升办园品质</w:t>
      </w:r>
    </w:p>
    <w:p w14:paraId="0228D717">
      <w:pPr>
        <w:spacing w:line="360" w:lineRule="auto"/>
        <w:ind w:firstLine="560" w:firstLineChars="200"/>
        <w:rPr>
          <w:rStyle w:val="10"/>
          <w:rFonts w:ascii="仿宋" w:hAnsi="仿宋" w:eastAsia="仿宋" w:cs="仿宋_GB2312"/>
          <w:bCs/>
          <w:sz w:val="28"/>
          <w:szCs w:val="28"/>
        </w:rPr>
      </w:pPr>
      <w:bookmarkStart w:id="0" w:name="OLE_LINK2"/>
      <w:bookmarkStart w:id="1" w:name="OLE_LINK1"/>
      <w:r>
        <w:rPr>
          <w:rFonts w:hint="eastAsia" w:ascii="仿宋" w:hAnsi="仿宋" w:eastAsia="仿宋" w:cs="仿宋"/>
          <w:sz w:val="28"/>
          <w:szCs w:val="28"/>
        </w:rPr>
        <w:t>【</w:t>
      </w:r>
      <w:bookmarkEnd w:id="0"/>
      <w:bookmarkEnd w:id="1"/>
      <w:r>
        <w:rPr>
          <w:rFonts w:hint="eastAsia" w:ascii="仿宋" w:hAnsi="仿宋" w:eastAsia="仿宋" w:cs="仿宋"/>
          <w:sz w:val="28"/>
          <w:szCs w:val="28"/>
        </w:rPr>
        <w:t>问题</w:t>
      </w:r>
      <w:bookmarkStart w:id="2" w:name="OLE_LINK4"/>
      <w:bookmarkStart w:id="3" w:name="OLE_LINK3"/>
      <w:r>
        <w:rPr>
          <w:rFonts w:hint="eastAsia" w:ascii="仿宋" w:hAnsi="仿宋" w:eastAsia="仿宋" w:cs="仿宋"/>
          <w:sz w:val="28"/>
          <w:szCs w:val="28"/>
        </w:rPr>
        <w:t>】</w:t>
      </w:r>
      <w:bookmarkEnd w:id="2"/>
      <w:bookmarkEnd w:id="3"/>
      <w:r>
        <w:rPr>
          <w:rFonts w:hint="eastAsia" w:ascii="仿宋" w:hAnsi="仿宋" w:eastAsia="仿宋" w:cs="仿宋"/>
          <w:sz w:val="28"/>
          <w:szCs w:val="28"/>
        </w:rPr>
        <w:t>党组织成员未进入理事会；</w:t>
      </w:r>
      <w:r>
        <w:rPr>
          <w:rStyle w:val="10"/>
          <w:rFonts w:hint="eastAsia" w:ascii="仿宋" w:hAnsi="仿宋" w:eastAsia="仿宋" w:cs="仿宋_GB2312"/>
          <w:sz w:val="28"/>
          <w:szCs w:val="28"/>
          <w:lang w:val="zh-CN"/>
        </w:rPr>
        <w:t>组织管理网络</w:t>
      </w:r>
      <w:r>
        <w:rPr>
          <w:rStyle w:val="10"/>
          <w:rFonts w:hint="eastAsia" w:ascii="仿宋" w:hAnsi="仿宋" w:eastAsia="仿宋" w:cs="仿宋_GB2312"/>
          <w:sz w:val="28"/>
          <w:szCs w:val="28"/>
        </w:rPr>
        <w:t>与幼儿园现有的管理岗位不匹配，与岗位职责不匹配；</w:t>
      </w:r>
      <w:r>
        <w:rPr>
          <w:rFonts w:hint="eastAsia" w:ascii="仿宋" w:hAnsi="仿宋" w:eastAsia="仿宋" w:cs="仿宋"/>
          <w:sz w:val="28"/>
          <w:szCs w:val="28"/>
        </w:rPr>
        <w:t>规划中有幼儿园发展目标、教师发展目标、三大员发展目标，但具体落实中缺失三大员的发展目标和具体措施；</w:t>
      </w:r>
      <w:r>
        <w:rPr>
          <w:rStyle w:val="10"/>
          <w:rFonts w:hint="eastAsia" w:ascii="仿宋" w:hAnsi="仿宋" w:eastAsia="仿宋" w:cs="仿宋_GB2312"/>
          <w:sz w:val="28"/>
          <w:szCs w:val="28"/>
        </w:rPr>
        <w:t>制度的立改废在资料呈现上体现不够清晰；</w:t>
      </w:r>
      <w:r>
        <w:rPr>
          <w:rStyle w:val="10"/>
          <w:rFonts w:hint="eastAsia" w:ascii="仿宋" w:hAnsi="仿宋" w:eastAsia="仿宋" w:cs="仿宋_GB2312"/>
          <w:sz w:val="28"/>
          <w:szCs w:val="28"/>
          <w:lang w:val="zh-CN"/>
        </w:rPr>
        <w:t>教职工大会的民主</w:t>
      </w:r>
      <w:r>
        <w:rPr>
          <w:rStyle w:val="10"/>
          <w:rFonts w:hint="eastAsia" w:ascii="仿宋" w:hAnsi="仿宋" w:eastAsia="仿宋" w:cs="仿宋_GB2312"/>
          <w:sz w:val="28"/>
          <w:szCs w:val="28"/>
        </w:rPr>
        <w:t>管理</w:t>
      </w:r>
      <w:r>
        <w:rPr>
          <w:rStyle w:val="10"/>
          <w:rFonts w:hint="eastAsia" w:ascii="仿宋" w:hAnsi="仿宋" w:eastAsia="仿宋" w:cs="仿宋_GB2312"/>
          <w:sz w:val="28"/>
          <w:szCs w:val="28"/>
          <w:lang w:val="zh-CN"/>
        </w:rPr>
        <w:t>程序</w:t>
      </w:r>
      <w:r>
        <w:rPr>
          <w:rStyle w:val="10"/>
          <w:rFonts w:hint="eastAsia" w:ascii="仿宋" w:hAnsi="仿宋" w:eastAsia="仿宋" w:cs="仿宋_GB2312"/>
          <w:sz w:val="28"/>
          <w:szCs w:val="28"/>
        </w:rPr>
        <w:t>不规范，资料较单薄。</w:t>
      </w:r>
    </w:p>
    <w:p w14:paraId="072B0CBB">
      <w:pPr>
        <w:spacing w:line="360" w:lineRule="auto"/>
        <w:ind w:firstLine="560" w:firstLineChars="200"/>
        <w:rPr>
          <w:rFonts w:ascii="仿宋" w:hAnsi="仿宋" w:eastAsia="仿宋" w:cs="仿宋"/>
          <w:sz w:val="28"/>
          <w:szCs w:val="28"/>
        </w:rPr>
      </w:pPr>
      <w:r>
        <w:rPr>
          <w:rFonts w:hint="eastAsia" w:ascii="仿宋" w:hAnsi="仿宋" w:eastAsia="仿宋" w:cs="仿宋"/>
          <w:b w:val="0"/>
          <w:bCs w:val="0"/>
          <w:sz w:val="28"/>
          <w:szCs w:val="28"/>
        </w:rPr>
        <w:t>【建议】</w:t>
      </w:r>
      <w:r>
        <w:rPr>
          <w:rStyle w:val="10"/>
          <w:rFonts w:hint="eastAsia" w:ascii="仿宋" w:hAnsi="仿宋" w:eastAsia="仿宋" w:cs="仿宋"/>
          <w:sz w:val="28"/>
          <w:szCs w:val="28"/>
        </w:rPr>
        <w:t>党组织书记可通过法定程序进入幼儿园理事会，对幼儿园的重要决策实施，要起监督作用。梳理幼儿园组织管理网络，</w:t>
      </w:r>
      <w:r>
        <w:rPr>
          <w:rStyle w:val="10"/>
          <w:rFonts w:hint="eastAsia" w:ascii="仿宋" w:hAnsi="仿宋" w:eastAsia="仿宋" w:cs="仿宋"/>
          <w:sz w:val="28"/>
          <w:szCs w:val="28"/>
          <w:lang w:val="en-US" w:eastAsia="zh-CN"/>
        </w:rPr>
        <w:t>确保</w:t>
      </w:r>
      <w:r>
        <w:rPr>
          <w:rStyle w:val="10"/>
          <w:rFonts w:hint="eastAsia" w:ascii="仿宋" w:hAnsi="仿宋" w:eastAsia="仿宋" w:cs="仿宋"/>
          <w:sz w:val="28"/>
          <w:szCs w:val="28"/>
        </w:rPr>
        <w:t>管理岗位及岗位职责之间的匹配性，畅通运行机制提高管理效能。</w:t>
      </w:r>
      <w:r>
        <w:rPr>
          <w:rFonts w:hint="eastAsia" w:ascii="仿宋" w:hAnsi="仿宋" w:eastAsia="仿宋" w:cs="Arial Unicode MS"/>
          <w:sz w:val="28"/>
          <w:szCs w:val="28"/>
        </w:rPr>
        <w:t>对规划发展目标增加三大员的发展目标和措施及具体可操作的培养实施方案。</w:t>
      </w:r>
      <w:r>
        <w:rPr>
          <w:rFonts w:hint="eastAsia" w:ascii="仿宋" w:hAnsi="仿宋" w:eastAsia="仿宋" w:cs="Arial Unicode MS"/>
          <w:sz w:val="28"/>
          <w:szCs w:val="28"/>
          <w:lang w:val="en-US" w:eastAsia="zh-CN"/>
        </w:rPr>
        <w:t>进一步</w:t>
      </w:r>
      <w:r>
        <w:rPr>
          <w:rStyle w:val="10"/>
          <w:rFonts w:hint="eastAsia" w:ascii="仿宋" w:hAnsi="仿宋" w:eastAsia="仿宋" w:cs="仿宋"/>
          <w:sz w:val="28"/>
          <w:szCs w:val="28"/>
        </w:rPr>
        <w:t>规范“立改废”资料的管理，在“立改废”过程中要</w:t>
      </w:r>
      <w:r>
        <w:rPr>
          <w:rStyle w:val="10"/>
          <w:rFonts w:hint="eastAsia" w:ascii="仿宋" w:hAnsi="仿宋" w:eastAsia="仿宋" w:cs="仿宋_GB2312"/>
          <w:sz w:val="28"/>
          <w:szCs w:val="28"/>
          <w:lang w:val="zh-CN"/>
        </w:rPr>
        <w:t>体现讨论、表决、</w:t>
      </w:r>
      <w:r>
        <w:rPr>
          <w:rStyle w:val="10"/>
          <w:rFonts w:hint="eastAsia" w:ascii="仿宋" w:hAnsi="仿宋" w:eastAsia="仿宋" w:cs="仿宋_GB2312"/>
          <w:sz w:val="28"/>
          <w:szCs w:val="28"/>
        </w:rPr>
        <w:t>决议等环节，</w:t>
      </w:r>
      <w:r>
        <w:rPr>
          <w:rStyle w:val="10"/>
          <w:rFonts w:hint="eastAsia" w:ascii="仿宋" w:hAnsi="仿宋" w:eastAsia="仿宋" w:cs="仿宋"/>
          <w:sz w:val="28"/>
          <w:szCs w:val="28"/>
        </w:rPr>
        <w:t>完善教职工大会的民主程序，</w:t>
      </w:r>
      <w:r>
        <w:rPr>
          <w:rStyle w:val="10"/>
          <w:rFonts w:hint="eastAsia" w:ascii="仿宋" w:hAnsi="仿宋" w:eastAsia="仿宋" w:cs="仿宋_GB2312"/>
          <w:sz w:val="28"/>
          <w:szCs w:val="28"/>
        </w:rPr>
        <w:t>保证民主管理程序的规范性。</w:t>
      </w:r>
    </w:p>
    <w:p w14:paraId="6BDA2A26">
      <w:pPr>
        <w:widowControl/>
        <w:shd w:val="clear" w:color="auto" w:fill="FFFFFF"/>
        <w:spacing w:line="360" w:lineRule="auto"/>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（二）进一步改建园舍配置，创建安全学习环境</w:t>
      </w:r>
    </w:p>
    <w:p w14:paraId="30F2785E">
      <w:pPr>
        <w:widowControl/>
        <w:shd w:val="clear" w:color="auto" w:fill="FFFFFF"/>
        <w:spacing w:line="360" w:lineRule="auto"/>
        <w:ind w:firstLine="560" w:firstLineChars="200"/>
        <w:rPr>
          <w:rStyle w:val="10"/>
          <w:rFonts w:ascii="仿宋" w:hAnsi="仿宋" w:eastAsia="仿宋" w:cs="仿宋"/>
          <w:sz w:val="28"/>
          <w:szCs w:val="28"/>
        </w:rPr>
      </w:pPr>
      <w:r>
        <w:rPr>
          <w:rFonts w:hint="eastAsia" w:ascii="仿宋" w:hAnsi="仿宋" w:eastAsia="仿宋" w:cs="仿宋"/>
          <w:sz w:val="28"/>
          <w:szCs w:val="28"/>
        </w:rPr>
        <w:t>【问题】</w:t>
      </w:r>
      <w:r>
        <w:rPr>
          <w:rStyle w:val="10"/>
          <w:rFonts w:hint="eastAsia" w:ascii="仿宋" w:hAnsi="仿宋" w:eastAsia="仿宋" w:cs="仿宋"/>
          <w:sz w:val="28"/>
          <w:szCs w:val="28"/>
        </w:rPr>
        <w:t>活动室照明设施未达标，</w:t>
      </w:r>
      <w:r>
        <w:rPr>
          <w:rFonts w:hint="eastAsia"/>
          <w:bCs/>
        </w:rPr>
        <w:t>不</w:t>
      </w:r>
      <w:r>
        <w:rPr>
          <w:rFonts w:hint="eastAsia" w:ascii="仿宋" w:hAnsi="仿宋" w:eastAsia="仿宋"/>
          <w:bCs/>
          <w:sz w:val="28"/>
          <w:szCs w:val="28"/>
        </w:rPr>
        <w:t>符合GB50034《建筑照明设计标准》及DB31/T539《上海市中小学及幼儿园教室照明设计规范》</w:t>
      </w:r>
      <w:r>
        <w:rPr>
          <w:rStyle w:val="10"/>
          <w:rFonts w:hint="eastAsia" w:ascii="仿宋" w:hAnsi="仿宋" w:eastAsia="仿宋" w:cs="仿宋"/>
          <w:sz w:val="28"/>
          <w:szCs w:val="28"/>
        </w:rPr>
        <w:t>；洗消间为封闭式且空间窄小，在透气、卫生方面比较欠缺有待于优化，洗衣机数量略显不足，不便于传染病隔离时使用；户外运动场地缺少遮阴棚。</w:t>
      </w:r>
    </w:p>
    <w:p w14:paraId="026F5835">
      <w:pPr>
        <w:widowControl/>
        <w:shd w:val="clear" w:color="auto" w:fill="FFFFFF"/>
        <w:spacing w:line="360" w:lineRule="auto"/>
        <w:ind w:firstLine="560" w:firstLineChars="200"/>
        <w:rPr>
          <w:rFonts w:ascii="仿宋" w:hAnsi="仿宋" w:eastAsia="仿宋"/>
          <w:b/>
          <w:sz w:val="28"/>
          <w:szCs w:val="28"/>
        </w:rPr>
      </w:pPr>
      <w:r>
        <w:rPr>
          <w:rFonts w:hint="eastAsia" w:ascii="仿宋" w:hAnsi="仿宋" w:eastAsia="仿宋" w:cs="仿宋"/>
          <w:b w:val="0"/>
          <w:bCs w:val="0"/>
          <w:sz w:val="28"/>
          <w:szCs w:val="28"/>
        </w:rPr>
        <w:t>【建议】</w:t>
      </w:r>
      <w:r>
        <w:rPr>
          <w:rFonts w:hint="eastAsia" w:ascii="仿宋" w:hAnsi="仿宋" w:eastAsia="仿宋"/>
          <w:bCs/>
          <w:sz w:val="28"/>
          <w:szCs w:val="28"/>
        </w:rPr>
        <w:t>改造幼儿园照明设施，在活动室安装护眼灯，并让第三方机构进行检测达标情况。改善调整洗消间的空间配置，增加洗衣机等。对于每班设置独立的保育员操作间，可进行逐步改建；园所要添置遮阳设备，保障夏天幼儿户外活动的需要。</w:t>
      </w:r>
    </w:p>
    <w:p w14:paraId="5D9A8115">
      <w:pPr>
        <w:pStyle w:val="14"/>
        <w:widowControl/>
        <w:spacing w:line="360" w:lineRule="auto"/>
        <w:ind w:firstLine="562"/>
        <w:rPr>
          <w:rStyle w:val="10"/>
          <w:rFonts w:hint="eastAsia" w:ascii="楷体" w:hAnsi="楷体" w:eastAsia="楷体" w:cs="楷体"/>
          <w:b w:val="0"/>
          <w:bCs/>
          <w:sz w:val="28"/>
          <w:szCs w:val="28"/>
        </w:rPr>
      </w:pPr>
      <w:r>
        <w:rPr>
          <w:rStyle w:val="10"/>
          <w:rFonts w:hint="eastAsia" w:ascii="楷体" w:hAnsi="楷体" w:eastAsia="楷体" w:cs="楷体"/>
          <w:b w:val="0"/>
          <w:bCs/>
          <w:sz w:val="28"/>
          <w:szCs w:val="28"/>
        </w:rPr>
        <w:t>（三）进一步完善课程教研体系，提升保教质量</w:t>
      </w:r>
    </w:p>
    <w:p w14:paraId="011CD8BD">
      <w:pPr>
        <w:pStyle w:val="14"/>
        <w:widowControl/>
        <w:spacing w:line="360" w:lineRule="auto"/>
        <w:ind w:firstLine="560"/>
        <w:rPr>
          <w:rFonts w:ascii="仿宋" w:hAnsi="仿宋" w:eastAsia="仿宋" w:cs="仿宋"/>
          <w:bCs/>
          <w:sz w:val="28"/>
          <w:szCs w:val="28"/>
        </w:rPr>
      </w:pPr>
      <w:r>
        <w:rPr>
          <w:rFonts w:hint="eastAsia" w:ascii="仿宋" w:hAnsi="仿宋" w:eastAsia="仿宋" w:cs="仿宋"/>
          <w:bCs/>
          <w:sz w:val="28"/>
          <w:szCs w:val="28"/>
        </w:rPr>
        <w:t>【问题】课程方案背景与条件的分析等同于一般办学情况分析，缺乏与课程直接的、本质的联系。教研成果的梳理工作存在明显不足，缺乏直观、可展示的可视化成果。</w:t>
      </w:r>
    </w:p>
    <w:p w14:paraId="54A4510F">
      <w:pPr>
        <w:widowControl/>
        <w:spacing w:line="360" w:lineRule="auto"/>
        <w:ind w:firstLine="560" w:firstLineChars="200"/>
        <w:rPr>
          <w:rFonts w:ascii="仿宋" w:hAnsi="仿宋" w:eastAsia="仿宋" w:cs="Arial Unicode MS"/>
          <w:b/>
          <w:color w:val="FF0000"/>
          <w:kern w:val="0"/>
          <w:sz w:val="28"/>
          <w:szCs w:val="28"/>
          <w:u w:val="dottedHeavy"/>
          <w:lang w:val="zh-CN"/>
        </w:rPr>
      </w:pPr>
      <w:r>
        <w:rPr>
          <w:rFonts w:hint="eastAsia" w:ascii="仿宋" w:hAnsi="仿宋" w:eastAsia="仿宋" w:cs="仿宋"/>
          <w:b w:val="0"/>
          <w:bCs/>
          <w:sz w:val="28"/>
          <w:szCs w:val="28"/>
        </w:rPr>
        <w:t>【建议】挖</w:t>
      </w:r>
      <w:r>
        <w:rPr>
          <w:rFonts w:hint="eastAsia" w:ascii="仿宋" w:hAnsi="仿宋" w:eastAsia="仿宋" w:cs="仿宋"/>
          <w:sz w:val="28"/>
          <w:szCs w:val="28"/>
        </w:rPr>
        <w:t>掘园长与教师对背景与条件分析的真实需求，全方位、多层次地深刻领悟背景与条件分析在优化教育决策、提升教育质量等方面所蕴含的重要价值。开展背景与条件分析时，要抓住核心内容。注重信息的多样性、科学性和实质性。结合幼儿园实际变化，动态调整背景与条件分析的侧重点。</w:t>
      </w:r>
      <w:r>
        <w:rPr>
          <w:rFonts w:hint="eastAsia" w:ascii="仿宋" w:hAnsi="仿宋" w:eastAsia="仿宋" w:cs="Arial Unicode MS"/>
          <w:color w:val="000000"/>
          <w:kern w:val="0"/>
          <w:sz w:val="28"/>
          <w:szCs w:val="28"/>
          <w:lang w:val="zh-CN"/>
        </w:rPr>
        <w:t xml:space="preserve">                                    </w:t>
      </w:r>
      <w:bookmarkStart w:id="4" w:name="_GoBack"/>
      <w:bookmarkEnd w:id="4"/>
    </w:p>
    <w:sectPr>
      <w:pgSz w:w="11906" w:h="16838"/>
      <w:pgMar w:top="1276" w:right="1803" w:bottom="1276"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5N2U5OGIwNjJhM2I5MjA5OGMxMTYxMmZiYzYwMmEifQ=="/>
  </w:docVars>
  <w:rsids>
    <w:rsidRoot w:val="00A16601"/>
    <w:rsid w:val="000947FD"/>
    <w:rsid w:val="000B1526"/>
    <w:rsid w:val="000E250B"/>
    <w:rsid w:val="00165892"/>
    <w:rsid w:val="00182F06"/>
    <w:rsid w:val="00270CE7"/>
    <w:rsid w:val="002770DB"/>
    <w:rsid w:val="003153D3"/>
    <w:rsid w:val="00344518"/>
    <w:rsid w:val="00396DFF"/>
    <w:rsid w:val="004000B1"/>
    <w:rsid w:val="00487740"/>
    <w:rsid w:val="004B50C0"/>
    <w:rsid w:val="004D69FB"/>
    <w:rsid w:val="00516B76"/>
    <w:rsid w:val="0055315C"/>
    <w:rsid w:val="005C5C15"/>
    <w:rsid w:val="0060515B"/>
    <w:rsid w:val="00617663"/>
    <w:rsid w:val="00631DFF"/>
    <w:rsid w:val="006B018F"/>
    <w:rsid w:val="006C1F26"/>
    <w:rsid w:val="006C3B76"/>
    <w:rsid w:val="006E785C"/>
    <w:rsid w:val="007A10CE"/>
    <w:rsid w:val="008250A1"/>
    <w:rsid w:val="008410C1"/>
    <w:rsid w:val="0087361D"/>
    <w:rsid w:val="008C2400"/>
    <w:rsid w:val="00970B27"/>
    <w:rsid w:val="00981BE9"/>
    <w:rsid w:val="009D67B1"/>
    <w:rsid w:val="009E71B5"/>
    <w:rsid w:val="00A16601"/>
    <w:rsid w:val="00A2244A"/>
    <w:rsid w:val="00A42BB4"/>
    <w:rsid w:val="00AB7DDB"/>
    <w:rsid w:val="00AF2E47"/>
    <w:rsid w:val="00B26584"/>
    <w:rsid w:val="00B37EA6"/>
    <w:rsid w:val="00B43B46"/>
    <w:rsid w:val="00BC3458"/>
    <w:rsid w:val="00BD782A"/>
    <w:rsid w:val="00C4011A"/>
    <w:rsid w:val="00C4368A"/>
    <w:rsid w:val="00D203A2"/>
    <w:rsid w:val="00D205AE"/>
    <w:rsid w:val="00D571D5"/>
    <w:rsid w:val="00E00598"/>
    <w:rsid w:val="00E4660B"/>
    <w:rsid w:val="00EA5D86"/>
    <w:rsid w:val="00F846CA"/>
    <w:rsid w:val="00FA39F6"/>
    <w:rsid w:val="00FA5550"/>
    <w:rsid w:val="05E70E81"/>
    <w:rsid w:val="0D892CAF"/>
    <w:rsid w:val="109D1ACA"/>
    <w:rsid w:val="153029F9"/>
    <w:rsid w:val="17056755"/>
    <w:rsid w:val="17FDD596"/>
    <w:rsid w:val="1EB62E3F"/>
    <w:rsid w:val="289A0BE7"/>
    <w:rsid w:val="2AB40F49"/>
    <w:rsid w:val="30DF25DE"/>
    <w:rsid w:val="313B024E"/>
    <w:rsid w:val="31EB3C9C"/>
    <w:rsid w:val="340D4DC7"/>
    <w:rsid w:val="37155671"/>
    <w:rsid w:val="39A50CEE"/>
    <w:rsid w:val="39B972E1"/>
    <w:rsid w:val="4DF7B6C8"/>
    <w:rsid w:val="4E612ADD"/>
    <w:rsid w:val="4EF71563"/>
    <w:rsid w:val="504715D4"/>
    <w:rsid w:val="52DF4136"/>
    <w:rsid w:val="54A24643"/>
    <w:rsid w:val="55AE1942"/>
    <w:rsid w:val="5EFCF853"/>
    <w:rsid w:val="60B4103C"/>
    <w:rsid w:val="617A3DBC"/>
    <w:rsid w:val="624B38A6"/>
    <w:rsid w:val="6660090A"/>
    <w:rsid w:val="72F07194"/>
    <w:rsid w:val="73E97D82"/>
    <w:rsid w:val="77FA7033"/>
    <w:rsid w:val="78D85EC6"/>
    <w:rsid w:val="7AC8D242"/>
    <w:rsid w:val="BFF98520"/>
    <w:rsid w:val="DFDFF99F"/>
    <w:rsid w:val="FEFE7DC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7"/>
    <w:unhideWhenUsed/>
    <w:qFormat/>
    <w:uiPriority w:val="9"/>
    <w:pPr>
      <w:spacing w:beforeAutospacing="1" w:afterAutospacing="1"/>
      <w:jc w:val="left"/>
      <w:outlineLvl w:val="2"/>
    </w:pPr>
    <w:rPr>
      <w:rFonts w:hint="eastAsia" w:ascii="宋体" w:hAnsi="宋体"/>
      <w:b/>
      <w:bCs/>
      <w:kern w:val="0"/>
      <w:sz w:val="27"/>
      <w:szCs w:val="27"/>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不明显参考1"/>
    <w:basedOn w:val="8"/>
    <w:qFormat/>
    <w:uiPriority w:val="31"/>
    <w:rPr>
      <w:smallCaps/>
      <w:color w:val="C0504D" w:themeColor="accent2"/>
      <w:u w:val="single"/>
    </w:rPr>
  </w:style>
  <w:style w:type="paragraph" w:customStyle="1" w:styleId="1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
    <w:name w:val="正文1"/>
    <w:qFormat/>
    <w:uiPriority w:val="0"/>
    <w:pPr>
      <w:spacing w:before="160" w:line="288" w:lineRule="auto"/>
    </w:pPr>
    <w:rPr>
      <w:rFonts w:ascii="Helvetica" w:hAnsi="Helvetica" w:eastAsia="Helvetica" w:cs="Helvetica"/>
      <w:color w:val="000000"/>
      <w:sz w:val="24"/>
      <w:szCs w:val="24"/>
      <w:lang w:val="en-US" w:eastAsia="zh-CN" w:bidi="ar-SA"/>
    </w:rPr>
  </w:style>
  <w:style w:type="paragraph" w:styleId="14">
    <w:name w:val="List Paragraph"/>
    <w:basedOn w:val="1"/>
    <w:qFormat/>
    <w:uiPriority w:val="99"/>
    <w:pPr>
      <w:ind w:firstLine="420" w:firstLineChars="200"/>
    </w:pPr>
  </w:style>
  <w:style w:type="character" w:customStyle="1" w:styleId="15">
    <w:name w:val="页眉 Char"/>
    <w:basedOn w:val="8"/>
    <w:link w:val="5"/>
    <w:semiHidden/>
    <w:qFormat/>
    <w:uiPriority w:val="99"/>
    <w:rPr>
      <w:kern w:val="2"/>
      <w:sz w:val="18"/>
      <w:szCs w:val="18"/>
    </w:rPr>
  </w:style>
  <w:style w:type="character" w:customStyle="1" w:styleId="16">
    <w:name w:val="页脚 Char"/>
    <w:basedOn w:val="8"/>
    <w:link w:val="4"/>
    <w:semiHidden/>
    <w:qFormat/>
    <w:uiPriority w:val="99"/>
    <w:rPr>
      <w:kern w:val="2"/>
      <w:sz w:val="18"/>
      <w:szCs w:val="18"/>
    </w:rPr>
  </w:style>
  <w:style w:type="character" w:customStyle="1" w:styleId="17">
    <w:name w:val="标题 3 Char"/>
    <w:basedOn w:val="8"/>
    <w:link w:val="2"/>
    <w:qFormat/>
    <w:uiPriority w:val="9"/>
    <w:rPr>
      <w:rFonts w:ascii="宋体" w:hAnsi="宋体"/>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4485</Words>
  <Characters>4611</Characters>
  <Lines>34</Lines>
  <Paragraphs>9</Paragraphs>
  <TotalTime>2</TotalTime>
  <ScaleCrop>false</ScaleCrop>
  <LinksUpToDate>false</LinksUpToDate>
  <CharactersWithSpaces>4745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2025-06-19T20:29:00Z</dcterms:created>
  <dc:creator>LENOVO</dc:creator>
  <cp:lastModifiedBy>董鸣</cp:lastModifiedBy>
  <dcterms:modified xsi:type="dcterms:W3CDTF">2025-07-18T06:34:18Z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839AE566FC74468B951C835C35F1E73F_13</vt:lpwstr>
  </property>
  <property fmtid="{D5CDD505-2E9C-101B-9397-08002B2CF9AE}" pid="4" name="KSOTemplateDocerSaveRecord">
    <vt:lpwstr>eyJoZGlkIjoiZTE1MWFmN2MxNmNlMzBmNGY5MWRlNzhmMmZkNmI2ODEiLCJ1c2VySWQiOiI2NDAxNDU3MzgifQ==</vt:lpwstr>
  </property>
</Properties>
</file>