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F864F">
      <w:pPr>
        <w:jc w:val="center"/>
        <w:rPr>
          <w:rFonts w:hint="eastAsia" w:ascii="FZXiaoBiaoSong-B05" w:hAnsi="FZXiaoBiaoSong-B05" w:eastAsia="FZXiaoBiaoSong-B05" w:cs="FZXiaoBiaoSong-B05"/>
          <w:sz w:val="44"/>
          <w:szCs w:val="44"/>
        </w:rPr>
      </w:pPr>
      <w:bookmarkStart w:id="0" w:name="_GoBack"/>
      <w:r>
        <w:rPr>
          <w:rFonts w:hint="eastAsia" w:ascii="FZXiaoBiaoSong-B05" w:hAnsi="FZXiaoBiaoSong-B05" w:eastAsia="FZXiaoBiaoSong-B05" w:cs="FZXiaoBiaoSong-B05"/>
          <w:sz w:val="44"/>
          <w:szCs w:val="44"/>
        </w:rPr>
        <w:t>《关于进一步加强江川路街道建（构）筑物拆除工程安全管理的实施细则》政策解读</w:t>
      </w:r>
    </w:p>
    <w:bookmarkEnd w:id="0"/>
    <w:p w14:paraId="1D77B6B6">
      <w:pPr>
        <w:jc w:val="center"/>
        <w:rPr>
          <w:rFonts w:hint="eastAsia" w:ascii="FZXiaoBiaoSong-B05" w:hAnsi="FZXiaoBiaoSong-B05" w:eastAsia="FZXiaoBiaoSong-B05" w:cs="FZXiaoBiaoSong-B05"/>
          <w:sz w:val="44"/>
          <w:szCs w:val="44"/>
        </w:rPr>
      </w:pPr>
    </w:p>
    <w:p w14:paraId="215A6E22">
      <w:pPr>
        <w:ind w:firstLine="640" w:firstLineChars="200"/>
        <w:jc w:val="left"/>
        <w:rPr>
          <w:rFonts w:hint="eastAsia" w:ascii="SimHei" w:hAnsi="SimHei" w:eastAsia="SimHei" w:cs="SimHei"/>
          <w:sz w:val="32"/>
          <w:szCs w:val="32"/>
        </w:rPr>
      </w:pPr>
      <w:r>
        <w:rPr>
          <w:rFonts w:hint="eastAsia" w:ascii="SimHei" w:hAnsi="SimHei" w:eastAsia="SimHei" w:cs="SimHei"/>
          <w:sz w:val="32"/>
          <w:szCs w:val="32"/>
        </w:rPr>
        <w:t>一、工作背景与制定目的</w:t>
      </w:r>
    </w:p>
    <w:p w14:paraId="4C069762">
      <w:pPr>
        <w:ind w:firstLine="640" w:firstLineChars="200"/>
        <w:jc w:val="left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依据《安全生产法》等法律法规及市、区相关要求，为压实属地监管责任、消除拆除工程安全隐患，江川路街道办事处结合辖区实际制定</w:t>
      </w:r>
      <w:r>
        <w:rPr>
          <w:rFonts w:hint="eastAsia" w:cs="FangSong_GB2312"/>
          <w:sz w:val="32"/>
          <w:szCs w:val="32"/>
          <w:lang w:val="en-US" w:eastAsia="zh-CN"/>
        </w:rPr>
        <w:t>了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《关于进一步加强江川路街道建（构）筑物拆除工程安全管理的实施细则》</w:t>
      </w:r>
      <w:r>
        <w:rPr>
          <w:rFonts w:hint="eastAsia" w:cs="FangSong_GB2312"/>
          <w:sz w:val="32"/>
          <w:szCs w:val="32"/>
          <w:lang w:eastAsia="zh-CN"/>
        </w:rPr>
        <w:t>（</w:t>
      </w:r>
      <w:r>
        <w:rPr>
          <w:rFonts w:hint="eastAsia" w:cs="FangSong_GB2312"/>
          <w:sz w:val="32"/>
          <w:szCs w:val="32"/>
          <w:lang w:val="en-US" w:eastAsia="zh-CN"/>
        </w:rPr>
        <w:t>以下简称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《细则》</w:t>
      </w:r>
      <w:r>
        <w:rPr>
          <w:rFonts w:hint="eastAsia" w:cs="FangSong_GB2312"/>
          <w:sz w:val="32"/>
          <w:szCs w:val="32"/>
          <w:lang w:eastAsia="zh-CN"/>
        </w:rPr>
        <w:t>）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。旨在通过明确管理范围、细化职责分工、规范管理流程，构建覆盖全面、责任清晰、闭环管理的安全体系，切实守住城市运行安全底线。</w:t>
      </w:r>
    </w:p>
    <w:p w14:paraId="1016D4FB">
      <w:pPr>
        <w:ind w:firstLine="640" w:firstLineChars="200"/>
        <w:jc w:val="left"/>
        <w:rPr>
          <w:rFonts w:hint="eastAsia" w:ascii="SimHei" w:hAnsi="SimHei" w:eastAsia="SimHei" w:cs="SimHei"/>
          <w:sz w:val="32"/>
          <w:szCs w:val="32"/>
        </w:rPr>
      </w:pPr>
      <w:r>
        <w:rPr>
          <w:rFonts w:hint="eastAsia" w:ascii="SimHei" w:hAnsi="SimHei" w:eastAsia="SimHei" w:cs="SimHei"/>
          <w:sz w:val="32"/>
          <w:szCs w:val="32"/>
        </w:rPr>
        <w:t>二、核心内容解读</w:t>
      </w:r>
    </w:p>
    <w:p w14:paraId="3A2EDFCE">
      <w:pPr>
        <w:ind w:firstLine="640" w:firstLineChars="200"/>
        <w:jc w:val="left"/>
        <w:rPr>
          <w:rFonts w:hint="eastAsia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本《细则》遵循依法行政原则，核心是构建权责对等、协同联动的安全管理网络，确保拆除工程全过程安全受控。</w:t>
      </w:r>
      <w:r>
        <w:rPr>
          <w:rFonts w:hint="eastAsia" w:cs="FangSong_GB2312"/>
          <w:sz w:val="32"/>
          <w:szCs w:val="32"/>
          <w:lang w:val="en-US" w:eastAsia="zh-CN"/>
        </w:rPr>
        <w:t xml:space="preserve">  </w:t>
      </w:r>
    </w:p>
    <w:p w14:paraId="45BAB3C2">
      <w:pPr>
        <w:ind w:firstLine="640" w:firstLineChars="200"/>
        <w:jc w:val="left"/>
        <w:rPr>
          <w:rFonts w:hint="eastAsia" w:ascii="KaiTi_GB2312" w:hAnsi="KaiTi_GB2312" w:eastAsia="KaiTi_GB2312" w:cs="KaiTi_GB2312"/>
          <w:sz w:val="32"/>
          <w:szCs w:val="32"/>
        </w:rPr>
      </w:pPr>
      <w:r>
        <w:rPr>
          <w:rFonts w:hint="eastAsia" w:ascii="KaiTi_GB2312" w:hAnsi="KaiTi_GB2312" w:eastAsia="KaiTi_GB2312" w:cs="KaiTi_GB2312"/>
          <w:sz w:val="32"/>
          <w:szCs w:val="32"/>
        </w:rPr>
        <w:t>（一）合法性方面</w:t>
      </w:r>
    </w:p>
    <w:p w14:paraId="58A1DC11">
      <w:pPr>
        <w:ind w:firstLine="640" w:firstLineChars="200"/>
        <w:jc w:val="left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严格依据上位法规，未超越权限，是对上级要求的细化和落实；明确街道各部门按“三管三必须”原则履行统计、上报和督促责任；与本市加强小型工程监管、安全生产治本攻坚等最新要求相衔接。</w:t>
      </w:r>
    </w:p>
    <w:p w14:paraId="7A5CE04B">
      <w:pPr>
        <w:ind w:firstLine="640" w:firstLineChars="200"/>
        <w:jc w:val="left"/>
        <w:rPr>
          <w:rFonts w:hint="eastAsia" w:ascii="KaiTi_GB2312" w:hAnsi="KaiTi_GB2312" w:eastAsia="KaiTi_GB2312" w:cs="KaiTi_GB2312"/>
          <w:sz w:val="32"/>
          <w:szCs w:val="32"/>
        </w:rPr>
      </w:pPr>
      <w:r>
        <w:rPr>
          <w:rFonts w:hint="eastAsia" w:ascii="KaiTi_GB2312" w:hAnsi="KaiTi_GB2312" w:eastAsia="KaiTi_GB2312" w:cs="KaiTi_GB2312"/>
          <w:sz w:val="32"/>
          <w:szCs w:val="32"/>
        </w:rPr>
        <w:t>（二）科学合理性方面</w:t>
      </w:r>
    </w:p>
    <w:p w14:paraId="6287448A">
      <w:pPr>
        <w:ind w:firstLine="640" w:firstLineChars="200"/>
        <w:jc w:val="left"/>
        <w:rPr>
          <w:rFonts w:hint="eastAsia" w:ascii="KaiTi_GB2312" w:hAnsi="KaiTi_GB2312" w:eastAsia="KaiTi_GB2312" w:cs="KaiTi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以保障人民生命财产安全为目的，目标明确；构建多层次责任体系，清晰界定建设单位首要责任、施工单位直接责任及街道内部科室协同监管职责；适用范围精准，覆盖辖区内房屋建筑及附属构筑物拆除，并通过负面清单排除特殊情形。</w:t>
      </w:r>
    </w:p>
    <w:p w14:paraId="15F00D70">
      <w:pPr>
        <w:ind w:firstLine="640" w:firstLineChars="200"/>
        <w:jc w:val="left"/>
        <w:rPr>
          <w:rFonts w:hint="eastAsia" w:ascii="KaiTi_GB2312" w:hAnsi="KaiTi_GB2312" w:eastAsia="KaiTi_GB2312" w:cs="KaiTi_GB2312"/>
          <w:sz w:val="32"/>
          <w:szCs w:val="32"/>
        </w:rPr>
      </w:pPr>
      <w:r>
        <w:rPr>
          <w:rFonts w:hint="eastAsia" w:ascii="KaiTi_GB2312" w:hAnsi="KaiTi_GB2312" w:eastAsia="KaiTi_GB2312" w:cs="KaiTi_GB2312"/>
          <w:sz w:val="32"/>
          <w:szCs w:val="32"/>
        </w:rPr>
        <w:t>（三）可执行性方面</w:t>
      </w:r>
    </w:p>
    <w:p w14:paraId="0A6D0F89">
      <w:pPr>
        <w:ind w:firstLine="640" w:firstLineChars="200"/>
        <w:jc w:val="left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流程完整，涵盖开工备案、移交、施工、验收及清运全周期；管理要求具体，包括资质、方案、培训、防护等15项细化内容；建立街道与区征收中心“叠加监管”模式，信息备案、联合检查等协同机制顺畅。</w:t>
      </w:r>
    </w:p>
    <w:p w14:paraId="0946F802">
      <w:pPr>
        <w:numPr>
          <w:ilvl w:val="0"/>
          <w:numId w:val="1"/>
        </w:numPr>
        <w:ind w:firstLine="640" w:firstLineChars="200"/>
        <w:jc w:val="left"/>
        <w:rPr>
          <w:rFonts w:hint="eastAsia" w:ascii="KaiTi_GB2312" w:hAnsi="KaiTi_GB2312" w:eastAsia="KaiTi_GB2312" w:cs="KaiTi_GB2312"/>
          <w:sz w:val="32"/>
          <w:szCs w:val="32"/>
        </w:rPr>
      </w:pPr>
      <w:r>
        <w:rPr>
          <w:rFonts w:hint="eastAsia" w:ascii="KaiTi_GB2312" w:hAnsi="KaiTi_GB2312" w:eastAsia="KaiTi_GB2312" w:cs="KaiTi_GB2312"/>
          <w:sz w:val="32"/>
          <w:szCs w:val="32"/>
        </w:rPr>
        <w:t>实效性方面</w:t>
      </w:r>
    </w:p>
    <w:p w14:paraId="0C4DAFA9">
      <w:pPr>
        <w:numPr>
          <w:numId w:val="0"/>
        </w:numPr>
        <w:jc w:val="left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针对未报先建、管理真空、施工不规范等问题，通过备案制、书面移交、巡查细化等措施系统解决；强调事前预防与过程监管，安全效益高于制度成本；所建立的职责体系与流程规范具有可持续性和政策适应性。</w:t>
      </w:r>
    </w:p>
    <w:p w14:paraId="58D22C77">
      <w:pPr>
        <w:ind w:firstLine="640" w:firstLineChars="200"/>
        <w:jc w:val="left"/>
        <w:rPr>
          <w:rFonts w:hint="eastAsia" w:ascii="SimHei" w:hAnsi="SimHei" w:eastAsia="SimHei" w:cs="SimHei"/>
          <w:sz w:val="32"/>
          <w:szCs w:val="32"/>
        </w:rPr>
      </w:pPr>
      <w:r>
        <w:rPr>
          <w:rFonts w:hint="eastAsia" w:ascii="SimHei" w:hAnsi="SimHei" w:eastAsia="SimHei" w:cs="SimHei"/>
          <w:sz w:val="32"/>
          <w:szCs w:val="32"/>
          <w:lang w:val="en-US" w:eastAsia="zh-CN"/>
        </w:rPr>
        <w:t>三</w:t>
      </w:r>
      <w:r>
        <w:rPr>
          <w:rFonts w:hint="eastAsia" w:ascii="SimHei" w:hAnsi="SimHei" w:eastAsia="SimHei" w:cs="SimHei"/>
          <w:sz w:val="32"/>
          <w:szCs w:val="32"/>
        </w:rPr>
        <w:t>、</w:t>
      </w:r>
      <w:r>
        <w:rPr>
          <w:rFonts w:hint="eastAsia" w:ascii="SimHei" w:hAnsi="SimHei" w:eastAsia="SimHei" w:cs="SimHei"/>
          <w:sz w:val="32"/>
          <w:szCs w:val="32"/>
          <w:lang w:val="en-US" w:eastAsia="zh-CN"/>
        </w:rPr>
        <w:t>生效时间</w:t>
      </w:r>
    </w:p>
    <w:p w14:paraId="131443D1">
      <w:pPr>
        <w:ind w:firstLine="640" w:firstLineChars="200"/>
        <w:jc w:val="left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cs="FangSong_GB2312"/>
          <w:sz w:val="32"/>
          <w:szCs w:val="32"/>
          <w:lang w:val="en-US" w:eastAsia="zh-CN"/>
        </w:rPr>
        <w:t>《细则》经街道2025年第35次主任办公会同意，自2025年12月9日起生效。</w:t>
      </w:r>
    </w:p>
    <w:p w14:paraId="38DB4C08">
      <w:pPr>
        <w:ind w:firstLine="640" w:firstLineChars="200"/>
        <w:jc w:val="left"/>
        <w:rPr>
          <w:rFonts w:hint="eastAsia" w:ascii="SimHei" w:hAnsi="SimHei" w:eastAsia="SimHei" w:cs="SimHei"/>
          <w:sz w:val="32"/>
          <w:szCs w:val="32"/>
          <w:lang w:val="en-US" w:eastAsia="zh-CN"/>
        </w:rPr>
      </w:pPr>
      <w:r>
        <w:rPr>
          <w:rFonts w:hint="eastAsia" w:ascii="SimHei" w:hAnsi="SimHei" w:eastAsia="SimHei" w:cs="SimHei"/>
          <w:sz w:val="32"/>
          <w:szCs w:val="32"/>
          <w:lang w:val="en-US" w:eastAsia="zh-CN"/>
        </w:rPr>
        <w:t>四、后续工作建议</w:t>
      </w:r>
    </w:p>
    <w:p w14:paraId="51A14F0E">
      <w:pPr>
        <w:ind w:firstLine="640" w:firstLineChars="200"/>
        <w:jc w:val="left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为确保有效实施，</w:t>
      </w:r>
      <w:r>
        <w:rPr>
          <w:rFonts w:hint="eastAsia" w:cs="FangSong_GB2312"/>
          <w:sz w:val="32"/>
          <w:szCs w:val="32"/>
          <w:lang w:val="en-US" w:eastAsia="zh-CN"/>
        </w:rPr>
        <w:t>后续计划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开展专项宣传培训，</w:t>
      </w:r>
      <w:r>
        <w:rPr>
          <w:rFonts w:hint="eastAsia" w:cs="FangSong_GB2312"/>
          <w:sz w:val="32"/>
          <w:szCs w:val="32"/>
          <w:lang w:val="en-US" w:eastAsia="zh-CN"/>
        </w:rPr>
        <w:t>帮助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相关部门、建设单位及施工单位准确理解职责要求；由社区管理办公室牵头建立动态管理台账，与区级部门保持信息同步；强化各部门协同巡查，形成问题闭环管理；文件施行满一年后进行评估，结合实际效果进行完善优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1" w:fontKey="{DB8237C8-572D-45E8-B34A-91749CB71EC1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FE99A81-4A40-44CD-BAD4-6CA35F12E8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3" w:fontKey="{33A95FFB-14CA-4020-87AA-1784849F6E76}"/>
  </w:font>
  <w:font w:name="KaiTi_GB2312">
    <w:altName w:val="KaiTi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364F6019-344D-45E2-8315-994E99B18CE0}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新細明體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3F61EE44-8B41-4723-AD65-F9A26FB3F560}"/>
  </w:font>
  <w:font w:name="FZXiaoBiaoSong-B05S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STCaiyun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80A32C"/>
    <w:multiLevelType w:val="singleLevel"/>
    <w:tmpl w:val="8380A32C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1087A"/>
    <w:rsid w:val="04E6584A"/>
    <w:rsid w:val="0F5E6C42"/>
    <w:rsid w:val="17FE0C5B"/>
    <w:rsid w:val="1F91087A"/>
    <w:rsid w:val="2FBB4372"/>
    <w:rsid w:val="34235552"/>
    <w:rsid w:val="4D10079C"/>
    <w:rsid w:val="66C0263F"/>
    <w:rsid w:val="735D1B79"/>
    <w:rsid w:val="74EC03B8"/>
    <w:rsid w:val="7C8F58AE"/>
    <w:rsid w:val="7D027841"/>
    <w:rsid w:val="7D2D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540" w:lineRule="exact"/>
    </w:pPr>
    <w:rPr>
      <w:rFonts w:ascii="FangSong_GB2312" w:hAnsi="FangSong_GB2312" w:eastAsia="FangSong_GB2312" w:cstheme="minorBidi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40" w:lineRule="exact"/>
      <w:ind w:firstLine="880" w:firstLineChars="200"/>
      <w:outlineLvl w:val="0"/>
    </w:pPr>
    <w:rPr>
      <w:rFonts w:ascii="Times New Roman" w:hAnsi="Times New Roman" w:eastAsia="SimHei" w:cs="Times New Roman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40" w:lineRule="exact"/>
      <w:ind w:firstLine="880" w:firstLineChars="200"/>
      <w:outlineLvl w:val="1"/>
    </w:pPr>
    <w:rPr>
      <w:rFonts w:ascii="KaiTi_GB2312" w:hAnsi="KaiTi_GB2312" w:eastAsia="KaiTi_GB2312" w:cs="Times New Roman"/>
      <w:b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40" w:lineRule="exact"/>
      <w:ind w:firstLine="880" w:firstLineChars="200"/>
      <w:outlineLvl w:val="2"/>
    </w:p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2"/>
    <w:basedOn w:val="1"/>
    <w:qFormat/>
    <w:uiPriority w:val="0"/>
    <w:pPr>
      <w:spacing w:after="120" w:afterLines="0" w:afterAutospacing="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2025-12-10T01:48:00Z</dcterms:created>
  <dc:creator>曙光希望</dc:creator>
  <cp:lastModifiedBy>曙光希望</cp:lastModifiedBy>
  <dcterms:modified xsi:type="dcterms:W3CDTF">2025-12-10T02:01:49Z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5418E2FB8E4745A587B691BEAAE8DEA2_11</vt:lpwstr>
  </property>
  <property fmtid="{D5CDD505-2E9C-101B-9397-08002B2CF9AE}" pid="4" name="KSOTemplateDocerSaveRecord">
    <vt:lpwstr>eyJoZGlkIjoiMDk1NTg3NWFmMGFjZDM1MDFlZDQwZTAxZDYxYWQyZDciLCJ1c2VySWQiOiI0ODU5NzIwIn0=</vt:lpwstr>
  </property>
</Properties>
</file>