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C4" w:rsidRPr="00B86578" w:rsidRDefault="00924DC4" w:rsidP="00AF7E50">
      <w:pPr>
        <w:tabs>
          <w:tab w:val="left" w:pos="360"/>
          <w:tab w:val="left" w:pos="7920"/>
        </w:tabs>
        <w:adjustRightInd/>
        <w:snapToGrid/>
        <w:spacing w:line="560" w:lineRule="exact"/>
        <w:contextualSpacing/>
        <w:mirrorIndents/>
        <w:jc w:val="both"/>
        <w:rPr>
          <w:rFonts w:ascii="仿宋_GB2312" w:eastAsia="仿宋_GB2312" w:hAnsi="华文中宋"/>
          <w:b/>
          <w:sz w:val="32"/>
          <w:szCs w:val="32"/>
        </w:rPr>
      </w:pPr>
    </w:p>
    <w:p w:rsidR="00924DC4" w:rsidRPr="00B86578" w:rsidRDefault="00924DC4" w:rsidP="00AF7E50">
      <w:pPr>
        <w:tabs>
          <w:tab w:val="left" w:pos="360"/>
          <w:tab w:val="left" w:pos="7920"/>
        </w:tabs>
        <w:adjustRightInd/>
        <w:snapToGrid/>
        <w:spacing w:line="560" w:lineRule="exact"/>
        <w:contextualSpacing/>
        <w:mirrorIndents/>
        <w:jc w:val="both"/>
        <w:rPr>
          <w:rFonts w:ascii="仿宋_GB2312" w:eastAsia="仿宋_GB2312" w:hAnsi="华文中宋"/>
          <w:b/>
          <w:sz w:val="32"/>
          <w:szCs w:val="32"/>
        </w:rPr>
      </w:pPr>
    </w:p>
    <w:p w:rsidR="00924DC4" w:rsidRPr="00B86578" w:rsidRDefault="00924DC4" w:rsidP="00AF7E50">
      <w:pPr>
        <w:tabs>
          <w:tab w:val="left" w:pos="360"/>
          <w:tab w:val="left" w:pos="7920"/>
        </w:tabs>
        <w:adjustRightInd/>
        <w:snapToGrid/>
        <w:spacing w:line="560" w:lineRule="exact"/>
        <w:contextualSpacing/>
        <w:mirrorIndents/>
        <w:jc w:val="both"/>
        <w:rPr>
          <w:rFonts w:ascii="仿宋_GB2312" w:eastAsia="仿宋_GB2312" w:hAnsi="华文中宋"/>
          <w:b/>
          <w:sz w:val="32"/>
          <w:szCs w:val="32"/>
        </w:rPr>
      </w:pPr>
    </w:p>
    <w:p w:rsidR="00924DC4" w:rsidRPr="00B86578" w:rsidRDefault="00924DC4" w:rsidP="00AF7E50">
      <w:pPr>
        <w:adjustRightInd/>
        <w:snapToGrid/>
        <w:spacing w:line="560" w:lineRule="exact"/>
        <w:contextualSpacing/>
        <w:mirrorIndents/>
        <w:jc w:val="both"/>
        <w:rPr>
          <w:rFonts w:ascii="仿宋_GB2312" w:eastAsia="仿宋_GB2312" w:hAnsi="华文中宋"/>
          <w:b/>
          <w:sz w:val="32"/>
          <w:szCs w:val="32"/>
        </w:rPr>
      </w:pPr>
    </w:p>
    <w:p w:rsidR="00924DC4" w:rsidRPr="00B86578" w:rsidRDefault="00924DC4" w:rsidP="00AF7E50">
      <w:pPr>
        <w:adjustRightInd/>
        <w:snapToGrid/>
        <w:spacing w:line="560" w:lineRule="exact"/>
        <w:contextualSpacing/>
        <w:mirrorIndents/>
        <w:jc w:val="both"/>
        <w:rPr>
          <w:rFonts w:ascii="仿宋_GB2312" w:eastAsia="仿宋_GB2312" w:hAnsi="华文中宋"/>
          <w:b/>
          <w:sz w:val="32"/>
          <w:szCs w:val="32"/>
        </w:rPr>
      </w:pPr>
    </w:p>
    <w:p w:rsidR="00924DC4" w:rsidRPr="00B86578" w:rsidRDefault="00924DC4" w:rsidP="00AF7E50">
      <w:pPr>
        <w:adjustRightInd/>
        <w:snapToGrid/>
        <w:spacing w:line="560" w:lineRule="exact"/>
        <w:contextualSpacing/>
        <w:mirrorIndents/>
        <w:jc w:val="center"/>
        <w:rPr>
          <w:rFonts w:ascii="仿宋_GB2312" w:eastAsia="仿宋_GB2312"/>
          <w:sz w:val="32"/>
          <w:szCs w:val="32"/>
          <w:lang w:eastAsia="zh-CN"/>
        </w:rPr>
      </w:pPr>
      <w:r w:rsidRPr="00B86578">
        <w:rPr>
          <w:rFonts w:ascii="仿宋_GB2312" w:eastAsia="仿宋_GB2312" w:hint="eastAsia"/>
          <w:sz w:val="32"/>
          <w:szCs w:val="32"/>
          <w:lang w:eastAsia="zh-CN"/>
        </w:rPr>
        <w:t>闵吴府发〔202</w:t>
      </w:r>
      <w:r>
        <w:rPr>
          <w:rFonts w:ascii="仿宋_GB2312" w:eastAsia="仿宋_GB2312" w:hint="eastAsia"/>
          <w:sz w:val="32"/>
          <w:szCs w:val="32"/>
          <w:lang w:eastAsia="zh-CN"/>
        </w:rPr>
        <w:t>6</w:t>
      </w:r>
      <w:r w:rsidRPr="00B86578">
        <w:rPr>
          <w:rFonts w:ascii="仿宋_GB2312" w:eastAsia="仿宋_GB2312" w:hint="eastAsia"/>
          <w:sz w:val="32"/>
          <w:szCs w:val="32"/>
          <w:lang w:eastAsia="zh-CN"/>
        </w:rPr>
        <w:t>〕1号</w:t>
      </w:r>
    </w:p>
    <w:p w:rsidR="00924DC4" w:rsidRPr="00B86578" w:rsidRDefault="00924DC4" w:rsidP="00AF7E50">
      <w:pPr>
        <w:adjustRightInd/>
        <w:snapToGrid/>
        <w:spacing w:line="560" w:lineRule="exact"/>
        <w:contextualSpacing/>
        <w:mirrorIndents/>
        <w:jc w:val="both"/>
        <w:rPr>
          <w:rFonts w:ascii="仿宋_GB2312" w:eastAsia="仿宋_GB2312"/>
          <w:sz w:val="32"/>
          <w:szCs w:val="32"/>
          <w:lang w:eastAsia="zh-CN"/>
        </w:rPr>
      </w:pPr>
    </w:p>
    <w:p w:rsidR="00924DC4" w:rsidRPr="00B86578" w:rsidRDefault="00924DC4" w:rsidP="00AF7E50">
      <w:pPr>
        <w:adjustRightInd/>
        <w:snapToGrid/>
        <w:spacing w:line="560" w:lineRule="exact"/>
        <w:contextualSpacing/>
        <w:mirrorIndents/>
        <w:jc w:val="both"/>
        <w:rPr>
          <w:rFonts w:ascii="仿宋_GB2312" w:eastAsia="仿宋_GB2312"/>
          <w:sz w:val="32"/>
          <w:szCs w:val="32"/>
          <w:lang w:eastAsia="zh-CN"/>
        </w:rPr>
      </w:pPr>
    </w:p>
    <w:p w:rsidR="00924DC4" w:rsidRDefault="00924DC4" w:rsidP="004E0DF2">
      <w:pPr>
        <w:adjustRightInd/>
        <w:snapToGrid/>
        <w:spacing w:line="560" w:lineRule="exact"/>
        <w:contextualSpacing/>
        <w:mirrorIndents/>
        <w:jc w:val="center"/>
        <w:rPr>
          <w:rFonts w:ascii="方正小标宋简体" w:eastAsia="方正小标宋简体" w:hAnsiTheme="minorEastAsia"/>
          <w:sz w:val="44"/>
          <w:szCs w:val="44"/>
          <w:lang w:eastAsia="zh-CN"/>
        </w:rPr>
      </w:pPr>
      <w:r w:rsidRPr="00D712A5">
        <w:rPr>
          <w:rFonts w:ascii="方正小标宋简体" w:eastAsia="方正小标宋简体" w:hAnsiTheme="minorEastAsia" w:hint="eastAsia"/>
          <w:sz w:val="44"/>
          <w:szCs w:val="44"/>
          <w:lang w:eastAsia="zh-CN"/>
        </w:rPr>
        <w:t>关于印发《吴泾镇人民政府</w:t>
      </w:r>
      <w:r>
        <w:rPr>
          <w:rFonts w:ascii="方正小标宋简体" w:eastAsia="方正小标宋简体" w:hAnsiTheme="minorEastAsia" w:hint="eastAsia"/>
          <w:sz w:val="44"/>
          <w:szCs w:val="44"/>
          <w:lang w:eastAsia="zh-CN"/>
        </w:rPr>
        <w:t>2026年</w:t>
      </w:r>
      <w:r w:rsidRPr="00D712A5">
        <w:rPr>
          <w:rFonts w:ascii="方正小标宋简体" w:eastAsia="方正小标宋简体" w:hAnsiTheme="minorEastAsia" w:hint="eastAsia"/>
          <w:sz w:val="44"/>
          <w:szCs w:val="44"/>
          <w:lang w:eastAsia="zh-CN"/>
        </w:rPr>
        <w:t>工作</w:t>
      </w:r>
    </w:p>
    <w:p w:rsidR="00924DC4" w:rsidRPr="00D712A5" w:rsidRDefault="00924DC4" w:rsidP="004E0DF2">
      <w:pPr>
        <w:adjustRightInd/>
        <w:snapToGrid/>
        <w:spacing w:line="560" w:lineRule="exact"/>
        <w:contextualSpacing/>
        <w:mirrorIndents/>
        <w:jc w:val="center"/>
        <w:rPr>
          <w:rFonts w:ascii="方正小标宋简体" w:eastAsia="方正小标宋简体" w:hAnsiTheme="minorEastAsia"/>
          <w:sz w:val="44"/>
          <w:szCs w:val="44"/>
          <w:lang w:eastAsia="zh-CN"/>
        </w:rPr>
      </w:pPr>
      <w:r w:rsidRPr="00D712A5">
        <w:rPr>
          <w:rFonts w:ascii="方正小标宋简体" w:eastAsia="方正小标宋简体" w:hAnsiTheme="minorEastAsia" w:hint="eastAsia"/>
          <w:sz w:val="44"/>
          <w:szCs w:val="44"/>
          <w:lang w:eastAsia="zh-CN"/>
        </w:rPr>
        <w:t>报告》的通知</w:t>
      </w:r>
    </w:p>
    <w:p w:rsidR="00924DC4" w:rsidRPr="00B344AE" w:rsidRDefault="00924DC4" w:rsidP="00AF7E50">
      <w:pPr>
        <w:adjustRightInd/>
        <w:snapToGrid/>
        <w:spacing w:line="560" w:lineRule="exact"/>
        <w:contextualSpacing/>
        <w:mirrorIndents/>
        <w:jc w:val="both"/>
        <w:rPr>
          <w:rFonts w:ascii="方正小标宋_GBK" w:eastAsia="方正小标宋_GBK" w:hAnsiTheme="minorEastAsia"/>
          <w:sz w:val="44"/>
          <w:szCs w:val="44"/>
          <w:lang w:eastAsia="zh-CN"/>
        </w:rPr>
      </w:pPr>
    </w:p>
    <w:p w:rsidR="00924DC4" w:rsidRPr="00B86578" w:rsidRDefault="00924DC4" w:rsidP="00AF7E50">
      <w:pPr>
        <w:adjustRightInd/>
        <w:snapToGrid/>
        <w:spacing w:line="560" w:lineRule="exact"/>
        <w:contextualSpacing/>
        <w:mirrorIndents/>
        <w:jc w:val="both"/>
        <w:rPr>
          <w:rFonts w:ascii="仿宋_GB2312" w:eastAsia="仿宋_GB2312"/>
          <w:sz w:val="32"/>
          <w:szCs w:val="32"/>
          <w:lang w:eastAsia="zh-CN"/>
        </w:rPr>
      </w:pPr>
      <w:r w:rsidRPr="00B86578">
        <w:rPr>
          <w:rFonts w:ascii="仿宋_GB2312" w:eastAsia="仿宋_GB2312" w:hint="eastAsia"/>
          <w:sz w:val="32"/>
          <w:szCs w:val="32"/>
          <w:lang w:eastAsia="zh-CN"/>
        </w:rPr>
        <w:t>机关各办（部门），各居、村委，镇属事业单位（公司）：</w:t>
      </w:r>
    </w:p>
    <w:p w:rsidR="00924DC4" w:rsidRPr="00B86578" w:rsidRDefault="00924DC4" w:rsidP="00AF7E50">
      <w:pPr>
        <w:adjustRightInd/>
        <w:snapToGrid/>
        <w:spacing w:line="560" w:lineRule="exact"/>
        <w:ind w:firstLine="499"/>
        <w:contextualSpacing/>
        <w:mirrorIndents/>
        <w:jc w:val="both"/>
        <w:rPr>
          <w:rFonts w:ascii="仿宋_GB2312" w:eastAsia="仿宋_GB2312"/>
          <w:sz w:val="32"/>
          <w:szCs w:val="32"/>
          <w:lang w:eastAsia="zh-CN"/>
        </w:rPr>
      </w:pPr>
      <w:r w:rsidRPr="00B86578">
        <w:rPr>
          <w:rFonts w:ascii="仿宋_GB2312" w:eastAsia="仿宋_GB2312" w:hint="eastAsia"/>
          <w:sz w:val="32"/>
          <w:szCs w:val="32"/>
          <w:lang w:eastAsia="zh-CN"/>
        </w:rPr>
        <w:t>《吴泾镇人民政府</w:t>
      </w:r>
      <w:r>
        <w:rPr>
          <w:rFonts w:ascii="仿宋_GB2312" w:eastAsia="仿宋_GB2312" w:hint="eastAsia"/>
          <w:sz w:val="32"/>
          <w:szCs w:val="32"/>
          <w:lang w:eastAsia="zh-CN"/>
        </w:rPr>
        <w:t>2026年工作报告》</w:t>
      </w:r>
      <w:r w:rsidRPr="00B86578">
        <w:rPr>
          <w:rFonts w:ascii="仿宋_GB2312" w:eastAsia="仿宋_GB2312" w:hint="eastAsia"/>
          <w:sz w:val="32"/>
          <w:szCs w:val="32"/>
          <w:lang w:eastAsia="zh-CN"/>
        </w:rPr>
        <w:t>经</w:t>
      </w:r>
      <w:r w:rsidRPr="00B86578">
        <w:rPr>
          <w:rFonts w:ascii="仿宋_GB2312" w:eastAsia="仿宋_GB2312"/>
          <w:sz w:val="32"/>
          <w:szCs w:val="32"/>
          <w:lang w:eastAsia="zh-CN"/>
        </w:rPr>
        <w:t>20</w:t>
      </w:r>
      <w:r w:rsidRPr="00B86578">
        <w:rPr>
          <w:rFonts w:ascii="仿宋_GB2312" w:eastAsia="仿宋_GB2312" w:hint="eastAsia"/>
          <w:sz w:val="32"/>
          <w:szCs w:val="32"/>
          <w:lang w:eastAsia="zh-CN"/>
        </w:rPr>
        <w:t>2</w:t>
      </w:r>
      <w:r>
        <w:rPr>
          <w:rFonts w:ascii="仿宋_GB2312" w:eastAsia="仿宋_GB2312" w:hint="eastAsia"/>
          <w:sz w:val="32"/>
          <w:szCs w:val="32"/>
          <w:lang w:eastAsia="zh-CN"/>
        </w:rPr>
        <w:t>6</w:t>
      </w:r>
      <w:r w:rsidRPr="00B86578">
        <w:rPr>
          <w:rFonts w:ascii="仿宋_GB2312" w:eastAsia="仿宋_GB2312" w:hint="eastAsia"/>
          <w:sz w:val="32"/>
          <w:szCs w:val="32"/>
          <w:lang w:eastAsia="zh-CN"/>
        </w:rPr>
        <w:t>年</w:t>
      </w:r>
      <w:r w:rsidRPr="00B86578">
        <w:rPr>
          <w:rFonts w:ascii="仿宋_GB2312" w:eastAsia="仿宋_GB2312"/>
          <w:sz w:val="32"/>
          <w:szCs w:val="32"/>
          <w:lang w:eastAsia="zh-CN"/>
        </w:rPr>
        <w:t>1</w:t>
      </w:r>
      <w:r w:rsidRPr="00B86578">
        <w:rPr>
          <w:rFonts w:ascii="仿宋_GB2312" w:eastAsia="仿宋_GB2312" w:hint="eastAsia"/>
          <w:sz w:val="32"/>
          <w:szCs w:val="32"/>
          <w:lang w:eastAsia="zh-CN"/>
        </w:rPr>
        <w:t>月</w:t>
      </w:r>
      <w:r>
        <w:rPr>
          <w:rFonts w:ascii="仿宋_GB2312" w:eastAsia="仿宋_GB2312" w:hint="eastAsia"/>
          <w:sz w:val="32"/>
          <w:szCs w:val="32"/>
          <w:lang w:eastAsia="zh-CN"/>
        </w:rPr>
        <w:t>8</w:t>
      </w:r>
      <w:r w:rsidRPr="00B86578">
        <w:rPr>
          <w:rFonts w:ascii="仿宋_GB2312" w:eastAsia="仿宋_GB2312" w:hint="eastAsia"/>
          <w:sz w:val="32"/>
          <w:szCs w:val="32"/>
          <w:lang w:eastAsia="zh-CN"/>
        </w:rPr>
        <w:t>日吴泾镇第</w:t>
      </w:r>
      <w:r>
        <w:rPr>
          <w:rFonts w:ascii="仿宋_GB2312" w:eastAsia="仿宋_GB2312" w:hint="eastAsia"/>
          <w:sz w:val="32"/>
          <w:szCs w:val="32"/>
          <w:lang w:eastAsia="zh-CN"/>
        </w:rPr>
        <w:t>六</w:t>
      </w:r>
      <w:r w:rsidRPr="00B86578">
        <w:rPr>
          <w:rFonts w:ascii="仿宋_GB2312" w:eastAsia="仿宋_GB2312" w:hint="eastAsia"/>
          <w:sz w:val="32"/>
          <w:szCs w:val="32"/>
          <w:lang w:eastAsia="zh-CN"/>
        </w:rPr>
        <w:t>届人民代表大会第</w:t>
      </w:r>
      <w:r>
        <w:rPr>
          <w:rFonts w:ascii="仿宋_GB2312" w:eastAsia="仿宋_GB2312" w:hint="eastAsia"/>
          <w:sz w:val="32"/>
          <w:szCs w:val="32"/>
          <w:lang w:eastAsia="zh-CN"/>
        </w:rPr>
        <w:t>九</w:t>
      </w:r>
      <w:r w:rsidRPr="00B86578">
        <w:rPr>
          <w:rFonts w:ascii="仿宋_GB2312" w:eastAsia="仿宋_GB2312" w:hint="eastAsia"/>
          <w:sz w:val="32"/>
          <w:szCs w:val="32"/>
          <w:lang w:eastAsia="zh-CN"/>
        </w:rPr>
        <w:t>次会议审议通过，现印发给你们，请认真组织学习，抓好贯彻落实，确保各项目标任务圆满完成。</w:t>
      </w:r>
    </w:p>
    <w:p w:rsidR="00924DC4" w:rsidRPr="00B86578" w:rsidRDefault="00924DC4" w:rsidP="00AF7E50">
      <w:pPr>
        <w:adjustRightInd/>
        <w:snapToGrid/>
        <w:spacing w:line="560" w:lineRule="exact"/>
        <w:contextualSpacing/>
        <w:mirrorIndents/>
        <w:jc w:val="both"/>
        <w:rPr>
          <w:rFonts w:ascii="仿宋_GB2312" w:eastAsia="仿宋_GB2312"/>
          <w:sz w:val="32"/>
          <w:szCs w:val="32"/>
          <w:lang w:eastAsia="zh-CN"/>
        </w:rPr>
      </w:pPr>
    </w:p>
    <w:p w:rsidR="00924DC4" w:rsidRPr="00B86578" w:rsidRDefault="00924DC4" w:rsidP="00AF7E50">
      <w:pPr>
        <w:adjustRightInd/>
        <w:snapToGrid/>
        <w:spacing w:line="560" w:lineRule="exact"/>
        <w:ind w:firstLine="499"/>
        <w:contextualSpacing/>
        <w:mirrorIndents/>
        <w:jc w:val="both"/>
        <w:rPr>
          <w:rFonts w:ascii="仿宋_GB2312" w:eastAsia="仿宋_GB2312"/>
          <w:sz w:val="32"/>
          <w:szCs w:val="32"/>
          <w:lang w:eastAsia="zh-CN"/>
        </w:rPr>
      </w:pPr>
      <w:r w:rsidRPr="00B86578">
        <w:rPr>
          <w:rFonts w:ascii="仿宋_GB2312" w:eastAsia="仿宋_GB2312" w:hint="eastAsia"/>
          <w:sz w:val="32"/>
          <w:szCs w:val="32"/>
          <w:lang w:eastAsia="zh-CN"/>
        </w:rPr>
        <w:t xml:space="preserve">                    </w:t>
      </w:r>
      <w:r>
        <w:rPr>
          <w:rFonts w:ascii="仿宋_GB2312" w:eastAsia="仿宋_GB2312" w:hint="eastAsia"/>
          <w:sz w:val="32"/>
          <w:szCs w:val="32"/>
          <w:lang w:eastAsia="zh-CN"/>
        </w:rPr>
        <w:t xml:space="preserve">    </w:t>
      </w:r>
      <w:r w:rsidRPr="00B86578">
        <w:rPr>
          <w:rFonts w:ascii="仿宋_GB2312" w:eastAsia="仿宋_GB2312" w:hint="eastAsia"/>
          <w:sz w:val="32"/>
          <w:szCs w:val="32"/>
          <w:lang w:eastAsia="zh-CN"/>
        </w:rPr>
        <w:t>闵行区吴泾镇人民政府</w:t>
      </w:r>
    </w:p>
    <w:p w:rsidR="00924DC4" w:rsidRPr="00B86578" w:rsidRDefault="00924DC4" w:rsidP="00AF7E50">
      <w:pPr>
        <w:adjustRightInd/>
        <w:snapToGrid/>
        <w:spacing w:line="560" w:lineRule="exact"/>
        <w:ind w:firstLineChars="1500" w:firstLine="4800"/>
        <w:contextualSpacing/>
        <w:mirrorIndents/>
        <w:jc w:val="both"/>
        <w:rPr>
          <w:rFonts w:ascii="仿宋_GB2312" w:eastAsia="仿宋_GB2312"/>
          <w:sz w:val="32"/>
          <w:szCs w:val="32"/>
          <w:lang w:eastAsia="zh-CN"/>
        </w:rPr>
      </w:pPr>
      <w:r w:rsidRPr="00B86578">
        <w:rPr>
          <w:rFonts w:ascii="仿宋_GB2312" w:eastAsia="仿宋_GB2312"/>
          <w:sz w:val="32"/>
          <w:szCs w:val="32"/>
          <w:lang w:eastAsia="zh-CN"/>
        </w:rPr>
        <w:t>20</w:t>
      </w:r>
      <w:r w:rsidRPr="00B86578">
        <w:rPr>
          <w:rFonts w:ascii="仿宋_GB2312" w:eastAsia="仿宋_GB2312" w:hint="eastAsia"/>
          <w:sz w:val="32"/>
          <w:szCs w:val="32"/>
          <w:lang w:eastAsia="zh-CN"/>
        </w:rPr>
        <w:t>2</w:t>
      </w:r>
      <w:r>
        <w:rPr>
          <w:rFonts w:ascii="仿宋_GB2312" w:eastAsia="仿宋_GB2312" w:hint="eastAsia"/>
          <w:sz w:val="32"/>
          <w:szCs w:val="32"/>
          <w:lang w:eastAsia="zh-CN"/>
        </w:rPr>
        <w:t>6</w:t>
      </w:r>
      <w:r w:rsidRPr="00B86578">
        <w:rPr>
          <w:rFonts w:ascii="仿宋_GB2312" w:eastAsia="仿宋_GB2312" w:hint="eastAsia"/>
          <w:sz w:val="32"/>
          <w:szCs w:val="32"/>
          <w:lang w:eastAsia="zh-CN"/>
        </w:rPr>
        <w:t>年1月</w:t>
      </w:r>
      <w:r>
        <w:rPr>
          <w:rFonts w:ascii="仿宋_GB2312" w:eastAsia="仿宋_GB2312" w:hint="eastAsia"/>
          <w:sz w:val="32"/>
          <w:szCs w:val="32"/>
          <w:lang w:eastAsia="zh-CN"/>
        </w:rPr>
        <w:t>13</w:t>
      </w:r>
      <w:r w:rsidRPr="00B86578">
        <w:rPr>
          <w:rFonts w:ascii="仿宋_GB2312" w:eastAsia="仿宋_GB2312" w:hint="eastAsia"/>
          <w:sz w:val="32"/>
          <w:szCs w:val="32"/>
          <w:lang w:eastAsia="zh-CN"/>
        </w:rPr>
        <w:t>日</w:t>
      </w:r>
    </w:p>
    <w:p w:rsidR="00924DC4" w:rsidRDefault="00924DC4" w:rsidP="00AF7E50">
      <w:pPr>
        <w:adjustRightInd/>
        <w:snapToGrid/>
        <w:spacing w:line="560" w:lineRule="exact"/>
        <w:contextualSpacing/>
        <w:mirrorIndents/>
        <w:jc w:val="both"/>
        <w:rPr>
          <w:rFonts w:ascii="方正小标宋简体" w:eastAsia="方正小标宋简体" w:hAnsi="方正小标宋简体"/>
          <w:sz w:val="44"/>
          <w:szCs w:val="44"/>
          <w:lang w:eastAsia="zh-CN"/>
        </w:rPr>
      </w:pPr>
    </w:p>
    <w:p w:rsidR="00924DC4" w:rsidRDefault="00924DC4" w:rsidP="00AF7E50">
      <w:pPr>
        <w:adjustRightInd/>
        <w:snapToGrid/>
        <w:spacing w:line="560" w:lineRule="exact"/>
        <w:contextualSpacing/>
        <w:mirrorIndents/>
        <w:jc w:val="both"/>
        <w:rPr>
          <w:rFonts w:ascii="方正小标宋简体" w:eastAsia="方正小标宋简体" w:hAnsi="方正小标宋简体"/>
          <w:sz w:val="44"/>
          <w:szCs w:val="44"/>
          <w:lang w:eastAsia="zh-CN"/>
        </w:rPr>
      </w:pPr>
    </w:p>
    <w:p w:rsidR="00924DC4" w:rsidRDefault="00924DC4" w:rsidP="00AF7E50">
      <w:pPr>
        <w:adjustRightInd/>
        <w:snapToGrid/>
        <w:spacing w:line="560" w:lineRule="exact"/>
        <w:contextualSpacing/>
        <w:mirrorIndents/>
        <w:jc w:val="both"/>
        <w:rPr>
          <w:rFonts w:ascii="方正小标宋简体" w:eastAsia="方正小标宋简体" w:hAnsi="方正小标宋简体"/>
          <w:sz w:val="44"/>
          <w:szCs w:val="44"/>
          <w:lang w:eastAsia="zh-CN"/>
        </w:rPr>
      </w:pPr>
    </w:p>
    <w:p w:rsidR="00924DC4" w:rsidRDefault="00924DC4" w:rsidP="00AF7E50">
      <w:pPr>
        <w:adjustRightInd/>
        <w:snapToGrid/>
        <w:spacing w:line="560" w:lineRule="exact"/>
        <w:contextualSpacing/>
        <w:mirrorIndents/>
        <w:jc w:val="both"/>
        <w:rPr>
          <w:rFonts w:ascii="方正小标宋简体" w:eastAsia="方正小标宋简体" w:hAnsi="方正小标宋简体"/>
          <w:sz w:val="44"/>
          <w:szCs w:val="44"/>
          <w:lang w:eastAsia="zh-CN"/>
        </w:rPr>
      </w:pPr>
    </w:p>
    <w:p w:rsidR="00924DC4" w:rsidRDefault="00924DC4" w:rsidP="00AF7E50">
      <w:pPr>
        <w:adjustRightInd/>
        <w:snapToGrid/>
        <w:spacing w:line="560" w:lineRule="exact"/>
        <w:contextualSpacing/>
        <w:mirrorIndents/>
        <w:jc w:val="both"/>
        <w:rPr>
          <w:rFonts w:ascii="方正小标宋简体" w:eastAsia="方正小标宋简体" w:hAnsi="方正小标宋简体"/>
          <w:sz w:val="44"/>
          <w:szCs w:val="44"/>
          <w:lang w:eastAsia="zh-CN"/>
        </w:rPr>
      </w:pPr>
    </w:p>
    <w:p w:rsidR="00BD1D9E" w:rsidRPr="00713345" w:rsidRDefault="00BD1D9E" w:rsidP="00AF7E50">
      <w:pPr>
        <w:adjustRightInd/>
        <w:snapToGrid/>
        <w:spacing w:line="560" w:lineRule="exact"/>
        <w:contextualSpacing/>
        <w:mirrorIndents/>
        <w:jc w:val="center"/>
        <w:rPr>
          <w:rFonts w:ascii="方正小标宋简体" w:eastAsia="方正小标宋简体" w:hAnsi="微软雅黑" w:cs="微软雅黑"/>
          <w:sz w:val="44"/>
          <w:szCs w:val="44"/>
          <w:lang w:eastAsia="zh-CN"/>
        </w:rPr>
      </w:pPr>
      <w:r w:rsidRPr="00713345">
        <w:rPr>
          <w:rFonts w:ascii="方正小标宋简体" w:eastAsia="方正小标宋简体" w:hAnsi="微软雅黑" w:cs="微软雅黑" w:hint="eastAsia"/>
          <w:sz w:val="44"/>
          <w:szCs w:val="44"/>
          <w:lang w:eastAsia="zh-CN"/>
        </w:rPr>
        <w:lastRenderedPageBreak/>
        <w:t>吴泾镇人民政府2026年工作报告</w:t>
      </w:r>
    </w:p>
    <w:p w:rsidR="00AF7E50" w:rsidRDefault="00AF7E50" w:rsidP="00AF7E50">
      <w:pPr>
        <w:adjustRightInd/>
        <w:snapToGrid/>
        <w:spacing w:line="560" w:lineRule="exact"/>
        <w:contextualSpacing/>
        <w:mirrorIndents/>
        <w:jc w:val="center"/>
        <w:rPr>
          <w:rFonts w:ascii="黑体" w:eastAsia="黑体" w:hAnsi="宋体" w:cs="黑体"/>
          <w:sz w:val="32"/>
          <w:szCs w:val="32"/>
          <w:lang w:eastAsia="zh-CN"/>
        </w:rPr>
      </w:pPr>
    </w:p>
    <w:p w:rsidR="001F2E1F" w:rsidRDefault="001F2E1F" w:rsidP="00AF7E50">
      <w:pPr>
        <w:adjustRightInd/>
        <w:snapToGrid/>
        <w:spacing w:line="560" w:lineRule="exact"/>
        <w:contextualSpacing/>
        <w:mirrorIndents/>
        <w:jc w:val="center"/>
        <w:rPr>
          <w:rFonts w:ascii="黑体" w:eastAsia="黑体" w:hAnsi="宋体" w:cs="Times New Roman"/>
          <w:sz w:val="32"/>
          <w:szCs w:val="32"/>
          <w:lang w:eastAsia="zh-CN"/>
        </w:rPr>
      </w:pPr>
      <w:r>
        <w:rPr>
          <w:rFonts w:ascii="黑体" w:eastAsia="黑体" w:hAnsi="宋体" w:cs="黑体"/>
          <w:sz w:val="32"/>
          <w:szCs w:val="32"/>
          <w:lang w:eastAsia="zh-CN"/>
        </w:rPr>
        <w:t>一、2025年工作回顾</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2025年是“十四五”规划的冲刺收官之年。一年来，在区委、区政府和镇党委的坚强领导下，在镇人大的监督支持下，全镇上下始终以习近平新时代中国特色社会主义思想为指导，全面贯彻党的二十大和二十届二中、三中、四中全会精神，深入贯彻落实习近平总书记考察上海重要讲话精神。按照市委、区委全会部署，全镇干部群众锚定目标，承压奋进、抢抓机遇，实现经济发展进中有质、城乡统筹融合深入、基层治理效能跃升、民生保障坚实有力，圆满完成镇六届人大八次会议既定任务和“十四五”规划阶段性目标，各项事业发展取得扎实成效。</w:t>
      </w:r>
    </w:p>
    <w:p w:rsidR="001F2E1F" w:rsidRPr="00221AE8" w:rsidRDefault="001F2E1F" w:rsidP="00AF7E50">
      <w:pPr>
        <w:adjustRightInd/>
        <w:snapToGrid/>
        <w:spacing w:line="560" w:lineRule="exact"/>
        <w:ind w:firstLineChars="200" w:firstLine="640"/>
        <w:contextualSpacing/>
        <w:mirrorIndents/>
        <w:jc w:val="both"/>
        <w:rPr>
          <w:rFonts w:ascii="楷体_GB2312" w:eastAsia="楷体_GB2312" w:hAnsi="楷体" w:cs="楷体"/>
          <w:sz w:val="32"/>
          <w:szCs w:val="32"/>
          <w:lang w:eastAsia="zh-CN"/>
        </w:rPr>
      </w:pPr>
      <w:r w:rsidRPr="00221AE8">
        <w:rPr>
          <w:rFonts w:ascii="楷体_GB2312" w:eastAsia="楷体_GB2312" w:hAnsi="楷体" w:cs="楷体" w:hint="eastAsia"/>
          <w:sz w:val="32"/>
          <w:szCs w:val="32"/>
          <w:lang w:eastAsia="zh-CN"/>
        </w:rPr>
        <w:t>（一）聚力经济提质，跑出增长“加速度”</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b/>
          <w:bCs/>
          <w:sz w:val="32"/>
          <w:szCs w:val="32"/>
          <w:lang w:eastAsia="zh-CN"/>
        </w:rPr>
      </w:pPr>
      <w:r w:rsidRPr="00AF7E50">
        <w:rPr>
          <w:rFonts w:ascii="仿宋_GB2312" w:eastAsia="仿宋_GB2312" w:hAnsi="仿宋" w:cs="仿宋" w:hint="eastAsia"/>
          <w:b/>
          <w:sz w:val="32"/>
          <w:szCs w:val="32"/>
          <w:lang w:eastAsia="zh-CN"/>
        </w:rPr>
        <w:t>1.经济指标稳步增长。</w:t>
      </w:r>
      <w:r w:rsidRPr="00221AE8">
        <w:rPr>
          <w:rFonts w:ascii="仿宋_GB2312" w:eastAsia="仿宋_GB2312" w:hAnsi="仿宋" w:cs="仿宋" w:hint="eastAsia"/>
          <w:sz w:val="32"/>
          <w:szCs w:val="32"/>
          <w:lang w:eastAsia="zh-CN"/>
        </w:rPr>
        <w:t>预计全年完成财政总收入142亿元，同比增长16%，连续5年破百亿，其中镇本级完成财政总收入32.3亿元，同比增长50%。预计全年完成区级地方收入41.2亿元，同比增长9.2%，其中镇本级完成10.01亿元，同比增长10.1%，区级地方收入中镇本级非房产收入完成6.97亿元，同比增长11.9%。预计全年各项产业指标均实现正增长：全镇（含紫竹）规上工业总产值完成300亿元，其中镇本级完成105亿元；限额以上商品销售额完成760亿元，同比增长14%；规上服务业营收完成356.51亿元，同比增长9.3%；全社会固定资产投资额完成120亿元</w:t>
      </w:r>
      <w:r w:rsidRPr="00221AE8">
        <w:rPr>
          <w:rFonts w:ascii="仿宋_GB2312" w:eastAsia="仿宋_GB2312" w:hAnsi="仿宋" w:cs="仿宋" w:hint="eastAsia"/>
          <w:bCs/>
          <w:sz w:val="32"/>
          <w:szCs w:val="32"/>
          <w:lang w:eastAsia="zh-CN"/>
        </w:rPr>
        <w:t>；企业纳统27家，</w:t>
      </w:r>
      <w:r w:rsidRPr="00221AE8">
        <w:rPr>
          <w:rFonts w:ascii="仿宋_GB2312" w:eastAsia="仿宋_GB2312" w:hAnsi="仿宋" w:cs="仿宋" w:hint="eastAsia"/>
          <w:bCs/>
          <w:sz w:val="32"/>
          <w:szCs w:val="32"/>
          <w:lang w:eastAsia="zh-CN"/>
        </w:rPr>
        <w:lastRenderedPageBreak/>
        <w:t>经济规模53亿元。落地项目14个，投资额</w:t>
      </w:r>
      <w:r w:rsidRPr="00221AE8">
        <w:rPr>
          <w:rFonts w:ascii="仿宋_GB2312" w:eastAsia="仿宋_GB2312" w:hAnsi="仿宋" w:cs="仿宋" w:hint="eastAsia"/>
          <w:sz w:val="32"/>
          <w:szCs w:val="32"/>
          <w:lang w:eastAsia="zh-CN"/>
        </w:rPr>
        <w:t>118.41</w:t>
      </w:r>
      <w:r w:rsidRPr="00221AE8">
        <w:rPr>
          <w:rFonts w:ascii="仿宋_GB2312" w:eastAsia="仿宋_GB2312" w:hAnsi="仿宋" w:cs="仿宋" w:hint="eastAsia"/>
          <w:bCs/>
          <w:sz w:val="32"/>
          <w:szCs w:val="32"/>
          <w:lang w:eastAsia="zh-CN"/>
        </w:rPr>
        <w:t>亿元，</w:t>
      </w:r>
      <w:r w:rsidRPr="00221AE8">
        <w:rPr>
          <w:rFonts w:ascii="仿宋_GB2312" w:eastAsia="仿宋_GB2312" w:hAnsi="仿宋" w:cs="仿宋" w:hint="eastAsia"/>
          <w:sz w:val="32"/>
          <w:szCs w:val="32"/>
          <w:lang w:eastAsia="zh-CN"/>
        </w:rPr>
        <w:t>完成率全区排名第三</w:t>
      </w:r>
      <w:r w:rsidRPr="00221AE8">
        <w:rPr>
          <w:rFonts w:ascii="仿宋_GB2312" w:eastAsia="仿宋_GB2312" w:hAnsi="仿宋" w:cs="仿宋" w:hint="eastAsia"/>
          <w:bCs/>
          <w:spacing w:val="-4"/>
          <w:sz w:val="32"/>
          <w:szCs w:val="32"/>
          <w:lang w:eastAsia="zh-CN"/>
        </w:rPr>
        <w:t>。</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b/>
          <w:bCs/>
          <w:color w:val="FF0000"/>
          <w:sz w:val="32"/>
          <w:szCs w:val="32"/>
          <w:lang w:eastAsia="zh-CN"/>
        </w:rPr>
      </w:pPr>
      <w:r w:rsidRPr="00AF7E50">
        <w:rPr>
          <w:rFonts w:ascii="仿宋_GB2312" w:eastAsia="仿宋_GB2312" w:hAnsi="仿宋" w:cs="仿宋" w:hint="eastAsia"/>
          <w:b/>
          <w:bCs/>
          <w:sz w:val="32"/>
          <w:szCs w:val="32"/>
          <w:lang w:eastAsia="zh-CN"/>
        </w:rPr>
        <w:t>2.产业集群特色鲜明。</w:t>
      </w:r>
      <w:r w:rsidRPr="00221AE8">
        <w:rPr>
          <w:rFonts w:ascii="仿宋_GB2312" w:eastAsia="仿宋_GB2312" w:hAnsi="仿宋" w:cs="仿宋" w:hint="eastAsia"/>
          <w:sz w:val="32"/>
          <w:szCs w:val="32"/>
          <w:shd w:val="clear" w:color="auto" w:fill="FFFFFF"/>
          <w:lang w:eastAsia="zh-CN"/>
        </w:rPr>
        <w:t>举办优化营商环境大会，发布“招服一体化实施方案”和“泾十条”产业政策。民用航空</w:t>
      </w:r>
      <w:bookmarkStart w:id="0" w:name="_GoBack"/>
      <w:bookmarkEnd w:id="0"/>
      <w:r w:rsidRPr="00221AE8">
        <w:rPr>
          <w:rFonts w:ascii="仿宋_GB2312" w:eastAsia="仿宋_GB2312" w:hAnsi="仿宋" w:cs="仿宋" w:hint="eastAsia"/>
          <w:sz w:val="32"/>
          <w:szCs w:val="32"/>
          <w:shd w:val="clear" w:color="auto" w:fill="FFFFFF"/>
          <w:lang w:eastAsia="zh-CN"/>
        </w:rPr>
        <w:t>、养老科技、能源材料三个产业专班协同推进。</w:t>
      </w:r>
      <w:r w:rsidRPr="00221AE8">
        <w:rPr>
          <w:rFonts w:ascii="仿宋_GB2312" w:eastAsia="仿宋_GB2312" w:hAnsi="仿宋" w:cs="仿宋" w:hint="eastAsia"/>
          <w:sz w:val="32"/>
          <w:szCs w:val="32"/>
          <w:lang w:eastAsia="zh-CN"/>
        </w:rPr>
        <w:t>民用航空机载装备产业集群获评2025年度国家级中小企业特色产业集群，</w:t>
      </w:r>
      <w:r w:rsidRPr="00221AE8">
        <w:rPr>
          <w:rFonts w:ascii="仿宋_GB2312" w:eastAsia="仿宋_GB2312" w:hAnsi="仿宋" w:cs="仿宋" w:hint="eastAsia"/>
          <w:sz w:val="32"/>
          <w:szCs w:val="32"/>
          <w:shd w:val="clear" w:color="auto" w:fill="FFFFFF"/>
          <w:lang w:eastAsia="zh-CN"/>
        </w:rPr>
        <w:t>国内首个覆盖全产业链环节系统平台中航机载低空选型中心落地金领谷产业园。</w:t>
      </w:r>
      <w:r w:rsidRPr="00221AE8">
        <w:rPr>
          <w:rFonts w:ascii="仿宋_GB2312" w:eastAsia="仿宋_GB2312" w:hAnsi="仿宋" w:cs="仿宋" w:hint="eastAsia"/>
          <w:sz w:val="32"/>
          <w:szCs w:val="32"/>
          <w:lang w:eastAsia="zh-CN"/>
        </w:rPr>
        <w:t>引进北辰航空、寰宇织能等11家企业。依托上海市养老科技产业园，引进银发无忧、中顺洁柔等26家企业，瑞思迈、左点科技等上市公司功能板块落地，构建全市首个养老科技产品供销与服务平台，强化资源对接与场景开放。成立吴泾能源材料产业联盟，宁德时代未来能源研究院等高能级创新平台相继落地，引进飞腾科技、爱思镁、易用佳等10家企业。以商引商，推动白象、意森等企业设立新板块公司。</w:t>
      </w:r>
      <w:r w:rsidRPr="00221AE8">
        <w:rPr>
          <w:rFonts w:ascii="仿宋_GB2312" w:eastAsia="仿宋_GB2312" w:hAnsi="仿宋" w:cs="仿宋" w:hint="eastAsia"/>
          <w:bCs/>
          <w:sz w:val="32"/>
          <w:szCs w:val="32"/>
          <w:lang w:eastAsia="zh-CN"/>
        </w:rPr>
        <w:t>算秩未来、</w:t>
      </w:r>
      <w:r w:rsidRPr="00221AE8">
        <w:rPr>
          <w:rFonts w:ascii="仿宋_GB2312" w:eastAsia="仿宋_GB2312" w:hAnsi="仿宋" w:cs="仿宋" w:hint="eastAsia"/>
          <w:sz w:val="32"/>
          <w:szCs w:val="32"/>
          <w:lang w:eastAsia="zh-CN"/>
        </w:rPr>
        <w:t>涵泽创投、源启翌才基金相继落地。“科技加油站”服务升级，吴泾科技园成功获评“知识产权强国建设试点园区”。走访重点企业122家，开展惠企活动25场，助力企业融资0.52亿元。</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AF7E50">
        <w:rPr>
          <w:rFonts w:ascii="仿宋_GB2312" w:eastAsia="仿宋_GB2312" w:hAnsi="仿宋" w:cs="仿宋" w:hint="eastAsia"/>
          <w:b/>
          <w:bCs/>
          <w:sz w:val="32"/>
          <w:szCs w:val="32"/>
          <w:lang w:eastAsia="zh-CN"/>
        </w:rPr>
        <w:t>3.区块联动成效斐然。</w:t>
      </w:r>
      <w:r w:rsidRPr="00221AE8">
        <w:rPr>
          <w:rFonts w:ascii="仿宋_GB2312" w:eastAsia="仿宋_GB2312" w:hAnsi="仿宋" w:cs="仿宋" w:hint="eastAsia"/>
          <w:bCs/>
          <w:sz w:val="32"/>
          <w:szCs w:val="32"/>
          <w:lang w:eastAsia="zh-CN"/>
        </w:rPr>
        <w:t>一是平台载体活力迸发。</w:t>
      </w:r>
      <w:r w:rsidRPr="00221AE8">
        <w:rPr>
          <w:rFonts w:ascii="仿宋_GB2312" w:eastAsia="仿宋_GB2312" w:hAnsi="仿宋" w:cs="仿宋" w:hint="eastAsia"/>
          <w:bCs/>
          <w:spacing w:val="-4"/>
          <w:sz w:val="32"/>
          <w:szCs w:val="32"/>
          <w:lang w:eastAsia="zh-CN"/>
        </w:rPr>
        <w:t>国家流程制造智能调控技术创新中心成功申报国家发改委“工业智能操作系统平台建设项目”，弈柯莱生物科技入选国家级生物制造中试平台。</w:t>
      </w:r>
      <w:r w:rsidRPr="00221AE8">
        <w:rPr>
          <w:rFonts w:ascii="仿宋_GB2312" w:eastAsia="仿宋_GB2312" w:hAnsi="仿宋" w:cs="仿宋" w:hint="eastAsia"/>
          <w:sz w:val="32"/>
          <w:szCs w:val="32"/>
          <w:lang w:eastAsia="zh-CN"/>
        </w:rPr>
        <w:t>华东师大孵化器</w:t>
      </w:r>
      <w:r w:rsidRPr="00221AE8">
        <w:rPr>
          <w:rFonts w:ascii="仿宋_GB2312" w:eastAsia="仿宋_GB2312" w:hAnsi="仿宋" w:cs="仿宋" w:hint="eastAsia"/>
          <w:bCs/>
          <w:spacing w:val="-4"/>
          <w:sz w:val="32"/>
          <w:szCs w:val="32"/>
          <w:lang w:eastAsia="zh-CN"/>
        </w:rPr>
        <w:t>纳入市级科技企业孵化器，2025年转化合同金额超10亿元。</w:t>
      </w:r>
      <w:r w:rsidRPr="00221AE8">
        <w:rPr>
          <w:rFonts w:ascii="仿宋_GB2312" w:eastAsia="仿宋_GB2312" w:hAnsi="仿宋" w:cs="仿宋" w:hint="eastAsia"/>
          <w:sz w:val="32"/>
          <w:szCs w:val="32"/>
          <w:lang w:eastAsia="zh-CN"/>
        </w:rPr>
        <w:t>“闵行区－</w:t>
      </w:r>
      <w:r w:rsidRPr="00221AE8">
        <w:rPr>
          <w:rFonts w:ascii="仿宋_GB2312" w:eastAsia="仿宋_GB2312" w:hAnsi="仿宋" w:cs="仿宋" w:hint="eastAsia"/>
          <w:bCs/>
          <w:sz w:val="32"/>
          <w:szCs w:val="32"/>
          <w:lang w:eastAsia="zh-CN"/>
        </w:rPr>
        <w:t>吴泾紫竹智</w:t>
      </w:r>
      <w:r w:rsidRPr="00221AE8">
        <w:rPr>
          <w:rFonts w:ascii="仿宋_GB2312" w:eastAsia="仿宋_GB2312" w:hAnsi="仿宋" w:cs="仿宋" w:hint="eastAsia"/>
          <w:bCs/>
          <w:sz w:val="32"/>
          <w:szCs w:val="32"/>
          <w:lang w:eastAsia="zh-CN"/>
        </w:rPr>
        <w:lastRenderedPageBreak/>
        <w:t>能航电数测中心”荣获上海市首批数字公共服务驿站。二是创新潜能加速释放。</w:t>
      </w:r>
      <w:r w:rsidRPr="00221AE8">
        <w:rPr>
          <w:rFonts w:ascii="仿宋_GB2312" w:eastAsia="仿宋_GB2312" w:hAnsi="仿宋" w:cs="仿宋" w:hint="eastAsia"/>
          <w:bCs/>
          <w:spacing w:val="-4"/>
          <w:sz w:val="32"/>
          <w:szCs w:val="32"/>
          <w:lang w:eastAsia="zh-CN"/>
        </w:rPr>
        <w:t>中科院</w:t>
      </w:r>
      <w:r w:rsidRPr="00221AE8">
        <w:rPr>
          <w:rFonts w:ascii="仿宋_GB2312" w:eastAsia="仿宋_GB2312" w:hAnsi="仿宋" w:cs="仿宋" w:hint="eastAsia"/>
          <w:bCs/>
          <w:sz w:val="32"/>
          <w:szCs w:val="32"/>
          <w:lang w:eastAsia="zh-CN"/>
        </w:rPr>
        <w:t>细胞创新中心新增病原体感染与宿主代谢系统互作及靶向干预研究等5个技术研究项目。</w:t>
      </w:r>
      <w:r w:rsidRPr="00221AE8">
        <w:rPr>
          <w:rFonts w:ascii="仿宋_GB2312" w:eastAsia="仿宋_GB2312" w:hAnsi="仿宋" w:cs="仿宋" w:hint="eastAsia"/>
          <w:bCs/>
          <w:spacing w:val="-4"/>
          <w:sz w:val="32"/>
          <w:szCs w:val="32"/>
          <w:lang w:eastAsia="zh-CN"/>
        </w:rPr>
        <w:t>天鹜科技、霖鼎光学、尧唐生物等具有核爆潜力的科技企业持续壮大。华东师大陈超团队“活性可控可视的塑料光降解助剂研究与应用”项目入选京津冀环境综合治理国家科技重大专项。华东师大与奥锐特等11个校企合作项目落地，</w:t>
      </w:r>
      <w:r w:rsidRPr="00221AE8">
        <w:rPr>
          <w:rFonts w:ascii="仿宋_GB2312" w:eastAsia="仿宋_GB2312" w:hAnsi="仿宋" w:cs="仿宋" w:hint="eastAsia"/>
          <w:spacing w:val="-4"/>
          <w:sz w:val="32"/>
          <w:szCs w:val="32"/>
          <w:lang w:eastAsia="zh-CN"/>
        </w:rPr>
        <w:t>时空智能研究院的上海点波方程机器人等3家企业注册。</w:t>
      </w:r>
      <w:r w:rsidRPr="00221AE8">
        <w:rPr>
          <w:rFonts w:ascii="仿宋_GB2312" w:eastAsia="仿宋_GB2312" w:hAnsi="仿宋" w:cs="仿宋" w:hint="eastAsia"/>
          <w:bCs/>
          <w:spacing w:val="-4"/>
          <w:sz w:val="32"/>
          <w:szCs w:val="32"/>
          <w:lang w:eastAsia="zh-CN"/>
        </w:rPr>
        <w:t>推动20个优质科技成果成功转化项目。</w:t>
      </w:r>
      <w:r w:rsidRPr="00221AE8">
        <w:rPr>
          <w:rFonts w:ascii="仿宋_GB2312" w:eastAsia="仿宋_GB2312" w:hAnsi="仿宋" w:cs="仿宋" w:hint="eastAsia"/>
          <w:bCs/>
          <w:sz w:val="32"/>
          <w:szCs w:val="32"/>
          <w:lang w:eastAsia="zh-CN"/>
        </w:rPr>
        <w:t>三是集聚特点愈发显现。目前拥有</w:t>
      </w:r>
      <w:r w:rsidRPr="00221AE8">
        <w:rPr>
          <w:rFonts w:ascii="仿宋_GB2312" w:eastAsia="仿宋_GB2312" w:hAnsi="仿宋" w:cs="仿宋" w:hint="eastAsia"/>
          <w:bCs/>
          <w:spacing w:val="-4"/>
          <w:sz w:val="32"/>
          <w:szCs w:val="32"/>
          <w:lang w:eastAsia="zh-CN"/>
        </w:rPr>
        <w:t>国际合作、国家级重点实验室、市级研发机构、外资研发中心等124家，</w:t>
      </w:r>
      <w:r w:rsidRPr="00221AE8">
        <w:rPr>
          <w:rFonts w:ascii="仿宋_GB2312" w:eastAsia="仿宋_GB2312" w:hAnsi="仿宋" w:cs="仿宋" w:hint="eastAsia"/>
          <w:sz w:val="32"/>
          <w:szCs w:val="32"/>
          <w:lang w:eastAsia="zh-CN"/>
        </w:rPr>
        <w:t>高新技术企业701家，</w:t>
      </w:r>
      <w:r w:rsidRPr="00221AE8">
        <w:rPr>
          <w:rFonts w:ascii="仿宋_GB2312" w:eastAsia="仿宋_GB2312" w:hAnsi="仿宋" w:cs="仿宋" w:hint="eastAsia"/>
          <w:bCs/>
          <w:spacing w:val="-4"/>
          <w:sz w:val="32"/>
          <w:szCs w:val="32"/>
          <w:lang w:eastAsia="zh-CN"/>
        </w:rPr>
        <w:t>专精特新企业307家，</w:t>
      </w:r>
      <w:r w:rsidRPr="00221AE8">
        <w:rPr>
          <w:rFonts w:ascii="仿宋_GB2312" w:eastAsia="仿宋_GB2312" w:hAnsi="仿宋" w:cs="仿宋" w:hint="eastAsia"/>
          <w:sz w:val="32"/>
          <w:szCs w:val="32"/>
          <w:lang w:eastAsia="zh-CN"/>
        </w:rPr>
        <w:t>全区占比近五分之一。8家企业入选2025年国家级专精特新“小巨人”，全区排名第一。博悦、小佩、广为等4家企业获评市级企业技术中心。</w:t>
      </w:r>
      <w:r w:rsidRPr="00221AE8">
        <w:rPr>
          <w:rFonts w:ascii="仿宋_GB2312" w:eastAsia="仿宋_GB2312" w:hAnsi="仿宋" w:cs="仿宋" w:hint="eastAsia"/>
          <w:bCs/>
          <w:spacing w:val="-4"/>
          <w:sz w:val="32"/>
          <w:szCs w:val="32"/>
          <w:lang w:eastAsia="zh-CN"/>
        </w:rPr>
        <w:t>拥有4个人才工作站和768位春申人才。第五届“海聚英才”全球创新创业大赛获奖数占全区四分之一。</w:t>
      </w:r>
    </w:p>
    <w:p w:rsidR="001F2E1F" w:rsidRPr="00221AE8" w:rsidRDefault="001F2E1F" w:rsidP="00AF7E50">
      <w:pPr>
        <w:adjustRightInd/>
        <w:snapToGrid/>
        <w:spacing w:line="560" w:lineRule="exact"/>
        <w:ind w:firstLineChars="200" w:firstLine="640"/>
        <w:contextualSpacing/>
        <w:mirrorIndents/>
        <w:jc w:val="both"/>
        <w:rPr>
          <w:rFonts w:ascii="楷体_GB2312" w:eastAsia="楷体_GB2312" w:hAnsi="楷体" w:cs="楷体"/>
          <w:sz w:val="32"/>
          <w:szCs w:val="32"/>
          <w:lang w:eastAsia="zh-CN"/>
        </w:rPr>
      </w:pPr>
      <w:r w:rsidRPr="00221AE8">
        <w:rPr>
          <w:rFonts w:ascii="楷体_GB2312" w:eastAsia="楷体_GB2312" w:hAnsi="楷体" w:cs="楷体" w:hint="eastAsia"/>
          <w:sz w:val="32"/>
          <w:szCs w:val="32"/>
          <w:lang w:eastAsia="zh-CN"/>
        </w:rPr>
        <w:t>（二）全速攻坚项目，筑牢发展“硬支撑”</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1.项目建设压茬推进。</w:t>
      </w:r>
      <w:r w:rsidRPr="00221AE8">
        <w:rPr>
          <w:rFonts w:ascii="仿宋_GB2312" w:eastAsia="仿宋_GB2312" w:hAnsi="仿宋" w:cs="仿宋" w:hint="eastAsia"/>
          <w:sz w:val="32"/>
          <w:szCs w:val="32"/>
          <w:lang w:eastAsia="zh-CN"/>
        </w:rPr>
        <w:t>稳步推进23号线、15号线南延伸段、19号线工程进度。</w:t>
      </w:r>
      <w:r w:rsidRPr="00221AE8">
        <w:rPr>
          <w:rFonts w:ascii="仿宋_GB2312" w:eastAsia="仿宋_GB2312" w:hAnsi="仿宋" w:cs="仿宋" w:hint="eastAsia"/>
          <w:bCs/>
          <w:sz w:val="32"/>
          <w:szCs w:val="32"/>
          <w:lang w:eastAsia="zh-CN"/>
        </w:rPr>
        <w:t>上海交大博士生公寓、</w:t>
      </w:r>
      <w:r w:rsidRPr="00221AE8">
        <w:rPr>
          <w:rFonts w:ascii="仿宋_GB2312" w:eastAsia="仿宋_GB2312" w:hAnsi="仿宋" w:cs="仿宋" w:hint="eastAsia"/>
          <w:sz w:val="32"/>
          <w:szCs w:val="32"/>
          <w:lang w:eastAsia="zh-CN"/>
        </w:rPr>
        <w:t>圣华紫竹双语学校、兰香湖南路和北路投入使用。实现国际智能医疗中心、至纯科技、航电基地一期项目竣工。推动瑞金医院闵行院区、华东师大两重工程、恩德斯豪斯、江川路结建区、紫月兰香输变电站、社区文化活动中心等项目开工。持续推进黄浦江防汛墙（二期）提标改造、中航机载、</w:t>
      </w:r>
      <w:r w:rsidRPr="00221AE8">
        <w:rPr>
          <w:rFonts w:ascii="仿宋_GB2312" w:eastAsia="仿宋" w:hAnsi="仿宋" w:cs="仿宋" w:hint="eastAsia"/>
          <w:sz w:val="32"/>
          <w:szCs w:val="32"/>
          <w:lang w:eastAsia="zh-CN"/>
        </w:rPr>
        <w:t>旻</w:t>
      </w:r>
      <w:r w:rsidRPr="00221AE8">
        <w:rPr>
          <w:rFonts w:ascii="仿宋_GB2312" w:eastAsia="仿宋_GB2312" w:hAnsi="仿宋" w:cs="仿宋" w:hint="eastAsia"/>
          <w:sz w:val="32"/>
          <w:szCs w:val="32"/>
          <w:lang w:eastAsia="zh-CN"/>
        </w:rPr>
        <w:lastRenderedPageBreak/>
        <w:t>天实业、森马改扩建、上海交大策源创新区等项目进度。完成兰香湖商品住宅及高品质酒店地块出让</w:t>
      </w:r>
      <w:r w:rsidRPr="00221AE8">
        <w:rPr>
          <w:rFonts w:ascii="仿宋_GB2312" w:eastAsia="仿宋_GB2312" w:hAnsi="仿宋" w:cs="仿宋" w:hint="eastAsia"/>
          <w:bCs/>
          <w:sz w:val="32"/>
          <w:szCs w:val="32"/>
          <w:lang w:eastAsia="zh-CN"/>
        </w:rPr>
        <w:t>。</w:t>
      </w:r>
    </w:p>
    <w:p w:rsidR="001F2E1F" w:rsidRPr="00221AE8" w:rsidRDefault="001F2E1F" w:rsidP="00AF7E50">
      <w:pPr>
        <w:pBdr>
          <w:bottom w:val="none" w:sz="0" w:space="0" w:color="FFFFFF"/>
        </w:pBd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2.生态环境持续优化。</w:t>
      </w:r>
      <w:r w:rsidRPr="00221AE8">
        <w:rPr>
          <w:rFonts w:ascii="仿宋_GB2312" w:eastAsia="仿宋_GB2312" w:hAnsi="仿宋" w:cs="仿宋" w:hint="eastAsia"/>
          <w:sz w:val="32"/>
          <w:szCs w:val="32"/>
          <w:lang w:eastAsia="zh-CN"/>
        </w:rPr>
        <w:t>完成第三轮中央环保督察信访交办件办理，加快上海市生态环保督察交办问题整改，日常生态环保信访100%办结。推进上海紫竹水利风景区国家级认定申报。开展龙吴路环境综合整治、道路扬尘专项整治。召开</w:t>
      </w:r>
      <w:r w:rsidRPr="00221AE8">
        <w:rPr>
          <w:rFonts w:ascii="仿宋_GB2312" w:eastAsia="仿宋_GB2312" w:hAnsi="仿宋" w:cs="仿宋" w:hint="eastAsia"/>
          <w:bCs/>
          <w:sz w:val="32"/>
          <w:szCs w:val="32"/>
          <w:lang w:eastAsia="zh-CN"/>
        </w:rPr>
        <w:t>黄浦江沿线企业生态环保安全生产</w:t>
      </w:r>
      <w:r w:rsidRPr="00221AE8">
        <w:rPr>
          <w:rFonts w:ascii="仿宋_GB2312" w:eastAsia="仿宋_GB2312" w:hAnsi="仿宋" w:cs="仿宋" w:hint="eastAsia"/>
          <w:sz w:val="32"/>
          <w:szCs w:val="32"/>
          <w:lang w:eastAsia="zh-CN"/>
        </w:rPr>
        <w:t>季度</w:t>
      </w:r>
      <w:r w:rsidRPr="00221AE8">
        <w:rPr>
          <w:rFonts w:ascii="仿宋_GB2312" w:eastAsia="仿宋_GB2312" w:hAnsi="仿宋" w:cs="仿宋" w:hint="eastAsia"/>
          <w:bCs/>
          <w:sz w:val="32"/>
          <w:szCs w:val="32"/>
          <w:lang w:eastAsia="zh-CN"/>
        </w:rPr>
        <w:t>联席会议。</w:t>
      </w:r>
      <w:r w:rsidRPr="00221AE8">
        <w:rPr>
          <w:rFonts w:ascii="仿宋_GB2312" w:eastAsia="仿宋_GB2312" w:hAnsi="仿宋" w:cs="仿宋" w:hint="eastAsia"/>
          <w:sz w:val="32"/>
          <w:szCs w:val="32"/>
          <w:lang w:eastAsia="zh-CN"/>
        </w:rPr>
        <w:t>完成</w:t>
      </w:r>
      <w:r w:rsidRPr="00221AE8">
        <w:rPr>
          <w:rFonts w:ascii="仿宋_GB2312" w:eastAsia="仿宋_GB2312" w:hAnsi="仿宋" w:cs="仿宋" w:hint="eastAsia"/>
          <w:bCs/>
          <w:sz w:val="32"/>
          <w:szCs w:val="32"/>
          <w:lang w:eastAsia="zh-CN"/>
        </w:rPr>
        <w:t>7家重点行业企业土壤隐患排查，</w:t>
      </w:r>
      <w:r w:rsidRPr="00221AE8">
        <w:rPr>
          <w:rFonts w:ascii="仿宋_GB2312" w:eastAsia="仿宋_GB2312" w:hAnsi="仿宋" w:cs="仿宋" w:hint="eastAsia"/>
          <w:sz w:val="32"/>
          <w:szCs w:val="32"/>
          <w:lang w:eastAsia="zh-CN"/>
        </w:rPr>
        <w:t>132处排污口复核整治。巩固生态清洁小流域治理成效，推进俞塘、六磊塘泵闸建设，提升流域防汛排涝能力。开展违法用地“新三年行动”整治，动态核查地块</w:t>
      </w:r>
      <w:r w:rsidRPr="00221AE8">
        <w:rPr>
          <w:rFonts w:ascii="仿宋_GB2312" w:eastAsia="仿宋_GB2312" w:hAnsi="仿宋" w:cs="仿宋" w:hint="eastAsia"/>
          <w:bCs/>
          <w:sz w:val="32"/>
          <w:szCs w:val="32"/>
          <w:lang w:eastAsia="zh-CN"/>
        </w:rPr>
        <w:t>119宗，</w:t>
      </w:r>
      <w:r w:rsidRPr="00221AE8">
        <w:rPr>
          <w:rFonts w:ascii="仿宋_GB2312" w:eastAsia="仿宋_GB2312" w:hAnsi="仿宋" w:cs="仿宋" w:hint="eastAsia"/>
          <w:sz w:val="32"/>
          <w:szCs w:val="32"/>
          <w:lang w:eastAsia="zh-CN"/>
        </w:rPr>
        <w:t>处置土地9.6万平方米，</w:t>
      </w:r>
      <w:r w:rsidRPr="00221AE8">
        <w:rPr>
          <w:rFonts w:ascii="仿宋_GB2312" w:eastAsia="仿宋_GB2312" w:hAnsi="仿宋" w:cs="仿宋" w:hint="eastAsia"/>
          <w:bCs/>
          <w:sz w:val="32"/>
          <w:szCs w:val="32"/>
          <w:lang w:eastAsia="zh-CN"/>
        </w:rPr>
        <w:t>地块全生命周期管理68幅</w:t>
      </w:r>
      <w:r w:rsidRPr="00221AE8">
        <w:rPr>
          <w:rFonts w:ascii="仿宋_GB2312" w:eastAsia="仿宋_GB2312" w:hAnsi="仿宋" w:cs="仿宋" w:hint="eastAsia"/>
          <w:sz w:val="32"/>
          <w:szCs w:val="32"/>
          <w:lang w:eastAsia="zh-CN"/>
        </w:rPr>
        <w:t>。</w:t>
      </w:r>
    </w:p>
    <w:p w:rsidR="001F2E1F" w:rsidRPr="00221AE8" w:rsidRDefault="001F2E1F" w:rsidP="00AF7E50">
      <w:pPr>
        <w:pBdr>
          <w:bottom w:val="none" w:sz="0" w:space="0" w:color="FFFFFF"/>
        </w:pBd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3.乡村振兴精准发力。</w:t>
      </w:r>
      <w:r w:rsidRPr="00221AE8">
        <w:rPr>
          <w:rFonts w:ascii="仿宋_GB2312" w:eastAsia="仿宋_GB2312" w:hAnsi="仿宋" w:cs="仿宋" w:hint="eastAsia"/>
          <w:sz w:val="32"/>
          <w:szCs w:val="32"/>
          <w:lang w:eastAsia="zh-CN"/>
        </w:rPr>
        <w:t>民生安置工程提速，实现花厅安置房结构封顶。完成江海渔业社北地块协议动迁，开展江海渔业社南地块方案研究。紧扣群众期盼，完成115户“三高两区”农民集中居住签约，启动共和村、星火村“城中村”动迁安置。加强农村安全管理，制定《吴泾镇农村危房修缮管理实施细则》，完成1.5公里农村杆线序化工作。实现上海交大AI智慧农业项目落地。与中国农科院上海兽医研究所签订合作协议。集体经济持续向好，2025年经营性收入预计2.3亿元，同比增长17%；第五次经联社收益分配1322.35万元，同比增长11.1%。完成英武村二组撤组。</w:t>
      </w:r>
    </w:p>
    <w:p w:rsidR="001F2E1F" w:rsidRPr="00221AE8" w:rsidRDefault="001F2E1F" w:rsidP="00AF7E50">
      <w:pPr>
        <w:adjustRightInd/>
        <w:snapToGrid/>
        <w:spacing w:line="560" w:lineRule="exact"/>
        <w:ind w:firstLineChars="200" w:firstLine="640"/>
        <w:contextualSpacing/>
        <w:mirrorIndents/>
        <w:jc w:val="both"/>
        <w:rPr>
          <w:rFonts w:ascii="楷体_GB2312" w:eastAsia="楷体_GB2312" w:hAnsi="黑体" w:cs="黑体"/>
          <w:sz w:val="32"/>
          <w:szCs w:val="32"/>
          <w:lang w:eastAsia="zh-CN"/>
        </w:rPr>
      </w:pPr>
      <w:r w:rsidRPr="00221AE8">
        <w:rPr>
          <w:rFonts w:ascii="楷体_GB2312" w:eastAsia="楷体_GB2312" w:hAnsi="楷体" w:cs="楷体" w:hint="eastAsia"/>
          <w:sz w:val="32"/>
          <w:szCs w:val="32"/>
          <w:lang w:eastAsia="zh-CN"/>
        </w:rPr>
        <w:t>（三）优化城市治理，提升治理“精准度”</w:t>
      </w:r>
    </w:p>
    <w:p w:rsidR="001F2E1F" w:rsidRPr="00221AE8" w:rsidRDefault="001F2E1F" w:rsidP="00AF7E50">
      <w:pPr>
        <w:pBdr>
          <w:bottom w:val="none" w:sz="0" w:space="0" w:color="FFFFFF"/>
        </w:pBd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lastRenderedPageBreak/>
        <w:t>1.治理效能持续增强。</w:t>
      </w:r>
      <w:r w:rsidRPr="00221AE8">
        <w:rPr>
          <w:rFonts w:ascii="仿宋_GB2312" w:eastAsia="仿宋_GB2312" w:hAnsi="仿宋" w:cs="仿宋" w:hint="eastAsia"/>
          <w:sz w:val="32"/>
          <w:szCs w:val="32"/>
          <w:lang w:eastAsia="zh-CN"/>
        </w:rPr>
        <w:t>依托网格三级组织体系，深化“多格合一”赋能基层治理，深入开展12345热线“不满意”工单清零专项行动，按时办结率保持100%，解决率、满意率稳居全区前列。推进“一网统管”应用，实现安全生产监督“可视化、精细化、高效化”。健全多部门会商与联勤联动机制，针对“非改居”“活禽交易宰杀”等突出问题开展联合整治34次。筹建“泾彩”城管工作站，组织群租专项整治行动15次，相关投诉量同比下降14%。深化“非现场执法”模式，办结案件45件。综治中心投入使用，化解各类矛盾纠纷279件，合理诉求初信初访解决率100%。成立光合上城、兰香湖筹备组，设立璀璨雅苑居委会，顺利完成塘泾北苑业委会换届。</w:t>
      </w:r>
    </w:p>
    <w:p w:rsidR="001F2E1F" w:rsidRPr="00221AE8" w:rsidRDefault="001F2E1F" w:rsidP="00AF7E50">
      <w:pPr>
        <w:pBdr>
          <w:bottom w:val="single" w:sz="4" w:space="0" w:color="FFFFFF"/>
        </w:pBd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2.功能品质焕新升级。</w:t>
      </w:r>
      <w:r w:rsidRPr="00221AE8">
        <w:rPr>
          <w:rFonts w:ascii="仿宋_GB2312" w:eastAsia="仿宋_GB2312" w:hAnsi="仿宋" w:cs="仿宋" w:hint="eastAsia"/>
          <w:sz w:val="32"/>
          <w:szCs w:val="32"/>
          <w:lang w:eastAsia="zh-CN"/>
        </w:rPr>
        <w:t>启动浦江第一湾绿道贯通专项研究，推进黄浦江滨江公共空间西延伸公园前期准备工作。完成吴泾镇社区党群服务中心共享绿地景观提升。畅通区域交通微循环，推进规划和爱路、樱桃河路整修前期准备手续。完成宝秀路塘泗泾桥维修工程。完善垃圾分类治理体系，推进智慧收运路线建设，创建市级生活垃圾分类精品示范居住区（村）14个，新增“沪尚回收”惠民服务点1个。深化街面环境综合治理，拆除隐患店招店牌61块，敦促商户签订安全承诺书1600余份。</w:t>
      </w:r>
    </w:p>
    <w:p w:rsidR="001F2E1F" w:rsidRPr="00221AE8" w:rsidRDefault="001F2E1F" w:rsidP="00AF7E50">
      <w:pPr>
        <w:pBdr>
          <w:bottom w:val="single" w:sz="4" w:space="0" w:color="FFFFFF"/>
        </w:pBd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3.城市运行安全有序。</w:t>
      </w:r>
      <w:r w:rsidRPr="00221AE8">
        <w:rPr>
          <w:rFonts w:ascii="仿宋_GB2312" w:eastAsia="仿宋_GB2312" w:hAnsi="仿宋" w:cs="仿宋" w:hint="eastAsia"/>
          <w:sz w:val="32"/>
          <w:szCs w:val="32"/>
          <w:lang w:eastAsia="zh-CN"/>
        </w:rPr>
        <w:t>纵深推进安全治本攻坚三年行动，检复查生产经营单位（场所）13514家次，整改各类安全隐患7159项，火灾事故数同比下降14%。聚焦“5+2”重</w:t>
      </w:r>
      <w:r w:rsidRPr="00221AE8">
        <w:rPr>
          <w:rFonts w:ascii="仿宋_GB2312" w:eastAsia="仿宋_GB2312" w:hAnsi="仿宋" w:cs="仿宋" w:hint="eastAsia"/>
          <w:sz w:val="32"/>
          <w:szCs w:val="32"/>
          <w:lang w:eastAsia="zh-CN"/>
        </w:rPr>
        <w:lastRenderedPageBreak/>
        <w:t>点领域开展专项整治，排查厂房仓库1145栋、工贸高风险作业企业488家次。完成1435处城镇非居建筑、62幢既有建筑玻璃幕墙隐患排查整治，改造地下燃气老化管道8.6公里，升级非机动车棚消防设施252处。制定《吴泾镇安全管理指导手册》，完善应急预案6项。夯实安全管理制度基础，开展安全培训83场，覆盖7537人次，组织消防演练及宣传活动100场，全面提升群众安全防范意识。巩固“平安小区”“平安村宅”创建成果，实现入室盗窃“零发案”，全面提升居民、群众的安全感。强化灾害应对及应急处突能力，全年处置突发事件589起，安全度过台风“竹节草”和强降雨等极端天气。</w:t>
      </w:r>
    </w:p>
    <w:p w:rsidR="001F2E1F" w:rsidRPr="00221AE8" w:rsidRDefault="001F2E1F" w:rsidP="00AF7E50">
      <w:pPr>
        <w:adjustRightInd/>
        <w:snapToGrid/>
        <w:spacing w:line="560" w:lineRule="exact"/>
        <w:ind w:firstLineChars="200" w:firstLine="640"/>
        <w:contextualSpacing/>
        <w:mirrorIndents/>
        <w:jc w:val="both"/>
        <w:rPr>
          <w:rFonts w:ascii="楷体_GB2312" w:eastAsia="楷体_GB2312" w:hAnsi="宋体" w:cs="黑体"/>
          <w:sz w:val="32"/>
          <w:szCs w:val="32"/>
          <w:lang w:eastAsia="zh-CN"/>
        </w:rPr>
      </w:pPr>
      <w:r w:rsidRPr="00221AE8">
        <w:rPr>
          <w:rFonts w:ascii="楷体_GB2312" w:eastAsia="楷体_GB2312" w:hAnsi="楷体" w:cs="楷体" w:hint="eastAsia"/>
          <w:sz w:val="32"/>
          <w:szCs w:val="32"/>
          <w:lang w:eastAsia="zh-CN"/>
        </w:rPr>
        <w:t>（四）聚焦民生福祉，增益群众“幸福感”</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1.民生服务扩面延伸。</w:t>
      </w:r>
      <w:r w:rsidRPr="00221AE8">
        <w:rPr>
          <w:rFonts w:ascii="仿宋_GB2312" w:eastAsia="仿宋_GB2312" w:hAnsi="仿宋" w:cs="仿宋" w:hint="eastAsia"/>
          <w:sz w:val="32"/>
          <w:szCs w:val="32"/>
          <w:lang w:eastAsia="zh-CN"/>
        </w:rPr>
        <w:t>新增万科青藤、东海学院2个就业服务站点，开展招聘会、就业指导、技能“加油站”等各类活动15场。精准落实救助帮扶政策，累计发放各类救助帮困金3800余万元。完善养老服务体系，完成永北新村家门口养老服务站建设。细化特殊群体关怀举措，完成8户基础型、11户改善型困难重度残疾人家庭无障碍改造。开设爱心寒暑托班，服务学生500余人次。补齐普惠托育服务短板，新增万科青藤科学育儿指导站、永德宝邸KDL特色社区宝宝屋。</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2.实事项目全面完成。</w:t>
      </w:r>
      <w:r w:rsidRPr="00221AE8">
        <w:rPr>
          <w:rFonts w:ascii="仿宋_GB2312" w:eastAsia="仿宋_GB2312" w:hAnsi="仿宋" w:cs="仿宋" w:hint="eastAsia"/>
          <w:sz w:val="32"/>
          <w:szCs w:val="32"/>
          <w:lang w:eastAsia="zh-CN"/>
        </w:rPr>
        <w:t>吴泾小区老旧工房成套改造顺利完工，吴泾小区美丽家园建设基本完工。加梯工作签约74台，开工36台，交付19台，完成老旧电梯更新24台。为</w:t>
      </w:r>
      <w:r w:rsidRPr="00221AE8">
        <w:rPr>
          <w:rFonts w:ascii="仿宋_GB2312" w:eastAsia="仿宋_GB2312" w:hAnsi="仿宋" w:cs="仿宋" w:hint="eastAsia"/>
          <w:sz w:val="32"/>
          <w:szCs w:val="32"/>
          <w:lang w:eastAsia="zh-CN"/>
        </w:rPr>
        <w:lastRenderedPageBreak/>
        <w:t>726名老年人配备“一键通”应急呼叫设备、为200户高龄独居老年人提供智能水表安全监测服务。持续扩大保障性租赁住房供给，新时代城市建设者管理者之家新增床位414张。提升居住配套设施品质，完成虹梅新苑（南块）等小区地下车库修缮工程，更新枫桦景苑一期等6处健身苑点器材。</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3.社会事业统筹发展。</w:t>
      </w:r>
      <w:r w:rsidRPr="00221AE8">
        <w:rPr>
          <w:rFonts w:ascii="仿宋_GB2312" w:eastAsia="仿宋_GB2312" w:hAnsi="仿宋" w:cs="仿宋" w:hint="eastAsia"/>
          <w:sz w:val="32"/>
          <w:szCs w:val="32"/>
          <w:lang w:eastAsia="zh-CN"/>
        </w:rPr>
        <w:t>优化教育资源配置，完成紫竹科学园区09A-08A地块幼儿园、09A-09A地块小学开工准备。完成国家级学前教育普及普惠督导达标建设，塘湾幼儿园等2所幼儿园完成高质量创建。塘湾幼儿园并入吴泾三幼成立上海交大吴泾幼儿园。设立景东小学北吴路校区、吴泾二幼双柏分园。完成上海市社区卫生服务中心标准化门诊手术室、标准化心理咨询室验收，建成闵行区医疗急救中心吴泾急救分站，为31个村居委配置80台AED，培训急救护志愿者800名。常态化开展“泾色童年”活动23次，新增“3+2+9”特色研学线路。新建村获评市级示范性农家书屋和学习型乡村。推出“明式潮兴·器随时代”文化遗产日主题活动。成功举办浦江第一湾闵行第一跑、文明实践带人文行走等IP品牌文体活动。扎实做好妇女、国防动员、退役军人、双拥优抚、机关事务、科普、档案、保密、红十字、民族、宗教、台侨、青年、地方志等各项工作。</w:t>
      </w:r>
    </w:p>
    <w:p w:rsidR="001F2E1F" w:rsidRPr="00221AE8" w:rsidRDefault="001F2E1F" w:rsidP="00AF7E50">
      <w:pPr>
        <w:adjustRightInd/>
        <w:snapToGrid/>
        <w:spacing w:line="560" w:lineRule="exact"/>
        <w:ind w:firstLineChars="200" w:firstLine="640"/>
        <w:contextualSpacing/>
        <w:mirrorIndents/>
        <w:jc w:val="both"/>
        <w:rPr>
          <w:rFonts w:ascii="楷体_GB2312" w:eastAsia="楷体_GB2312" w:hAnsi="宋体" w:cs="黑体"/>
          <w:sz w:val="32"/>
          <w:szCs w:val="32"/>
          <w:lang w:eastAsia="zh-CN"/>
        </w:rPr>
      </w:pPr>
      <w:r w:rsidRPr="00221AE8">
        <w:rPr>
          <w:rFonts w:ascii="楷体_GB2312" w:eastAsia="楷体_GB2312" w:hAnsi="楷体" w:cs="楷体" w:hint="eastAsia"/>
          <w:sz w:val="32"/>
          <w:szCs w:val="32"/>
          <w:lang w:eastAsia="zh-CN"/>
        </w:rPr>
        <w:t>（五）强化自身建设，锻造务实“硬作风”</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1.效能水平有效提升。</w:t>
      </w:r>
      <w:r w:rsidRPr="00221AE8">
        <w:rPr>
          <w:rFonts w:ascii="仿宋_GB2312" w:eastAsia="仿宋_GB2312" w:hAnsi="仿宋" w:cs="仿宋" w:hint="eastAsia"/>
          <w:sz w:val="32"/>
          <w:szCs w:val="32"/>
          <w:lang w:eastAsia="zh-CN"/>
        </w:rPr>
        <w:t>开展镇级专项督查45次，有力督促各部门完成年度重点工作。梳理形成政府履职事项清</w:t>
      </w:r>
      <w:r w:rsidRPr="00221AE8">
        <w:rPr>
          <w:rFonts w:ascii="仿宋_GB2312" w:eastAsia="仿宋_GB2312" w:hAnsi="仿宋" w:cs="仿宋" w:hint="eastAsia"/>
          <w:sz w:val="32"/>
          <w:szCs w:val="32"/>
          <w:lang w:eastAsia="zh-CN"/>
        </w:rPr>
        <w:lastRenderedPageBreak/>
        <w:t>单，精简考核内容，切实为基层减负。持续打造法治化营商环境，制定2项涉企行政检查计划，开展涉企行政执法专项行动。开展立法征询暨基层法治观察会，收集立法意见42条。优化行政审批流程，做好开店“一件事”改革。推进政务服务电子证照应用与“两免”服务，实现免交比例99%。</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b/>
          <w:sz w:val="32"/>
          <w:szCs w:val="32"/>
          <w:lang w:eastAsia="zh-CN"/>
        </w:rPr>
        <w:t>2.依法行政全面深化。</w:t>
      </w:r>
      <w:r w:rsidRPr="00221AE8">
        <w:rPr>
          <w:rFonts w:ascii="仿宋_GB2312" w:eastAsia="仿宋_GB2312" w:hAnsi="仿宋" w:cs="仿宋" w:hint="eastAsia"/>
          <w:sz w:val="32"/>
          <w:szCs w:val="32"/>
          <w:lang w:eastAsia="zh-CN"/>
        </w:rPr>
        <w:t>自觉接受人大监督和民主监督，认真办理区人大建议14件、区政协提案9件。严格规范重大行政决策程序，协调法律顾问全程参与。广泛听取各方意见，邀请30位人大代表参与镇长办公会议题审议，公众代表列席重大行政决策事项决议，形成重大行政决策事项10项。受理依申请公开案件15件、主动公开19件。依法调查答复检察建议书4件。</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3.工作作风持续转变。以深入贯彻中央八项规定精神学习教育为契机，持之以恒纠“四风”、树新风。聚焦“校园餐”、农村集体“三资”管理、乡村振兴资金使用、养老服务等民生领域，持续深化群众身边不正之风和腐败问题集中整治。持续提升审计监督质效，健全纪检监察与审计监督协作配合机制，确保资金使用安全。</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十四五”时期，是闵行开启全面建设创新开放、生态人文、宜居安居现代化主城区的重要五年，是吴泾发展进程中极不平凡的五年。五年是一个刻度，标志着吴泾发展的高度，丈量着吴泾发展的幅度，诠释着吴泾发展的维度。这五年，</w:t>
      </w:r>
      <w:r>
        <w:rPr>
          <w:rFonts w:ascii="仿宋_GB2312" w:eastAsia="仿宋_GB2312" w:hAnsi="仿宋" w:cs="仿宋" w:hint="eastAsia"/>
          <w:sz w:val="32"/>
          <w:szCs w:val="32"/>
          <w:lang w:eastAsia="zh-CN"/>
        </w:rPr>
        <w:t>吴泾镇</w:t>
      </w:r>
      <w:r w:rsidRPr="00221AE8">
        <w:rPr>
          <w:rFonts w:ascii="仿宋_GB2312" w:eastAsia="仿宋_GB2312" w:hAnsi="仿宋" w:cs="仿宋" w:hint="eastAsia"/>
          <w:sz w:val="32"/>
          <w:szCs w:val="32"/>
          <w:lang w:eastAsia="zh-CN"/>
        </w:rPr>
        <w:t>凝心聚力、真抓实干，有效应对新冠</w:t>
      </w:r>
      <w:r w:rsidRPr="00221AE8">
        <w:rPr>
          <w:rFonts w:ascii="仿宋_GB2312" w:eastAsia="仿宋_GB2312" w:hAnsi="仿宋" w:cs="仿宋" w:hint="eastAsia"/>
          <w:sz w:val="32"/>
          <w:szCs w:val="32"/>
          <w:lang w:eastAsia="zh-CN"/>
        </w:rPr>
        <w:lastRenderedPageBreak/>
        <w:t>疫情冲击等一系列重大风险挑战，在经济提质、项目攻坚、城市治理、民生保障等领域交出了亮眼答卷。</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这五年，</w:t>
      </w:r>
      <w:r w:rsidRPr="00221AE8">
        <w:rPr>
          <w:rFonts w:ascii="仿宋_GB2312" w:eastAsia="仿宋_GB2312" w:hAnsi="仿宋" w:cs="仿宋" w:hint="eastAsia"/>
          <w:bCs/>
          <w:sz w:val="32"/>
          <w:szCs w:val="32"/>
          <w:lang w:eastAsia="zh-CN"/>
        </w:rPr>
        <w:t>吴泾镇一以贯之稳运行、谋增长、增实力，经济总量连年攀升</w:t>
      </w:r>
      <w:r w:rsidRPr="00221AE8">
        <w:rPr>
          <w:rFonts w:ascii="仿宋_GB2312" w:eastAsia="仿宋_GB2312" w:hAnsi="仿宋" w:cs="仿宋" w:hint="eastAsia"/>
          <w:sz w:val="32"/>
          <w:szCs w:val="32"/>
          <w:lang w:eastAsia="zh-CN"/>
        </w:rPr>
        <w:t>。不断适应经济发展进入新常态的一系列深刻变化，坚定不移贯彻新发展理念，推动经济发展换挡不失速，主要指标连续迈上新台阶。财政总收入连续5年破百亿元，年均增长5.4%。商品销售额突破700亿元，年均增长11.4%。服务业营收稳步扩张，年均增长8.7%。全社会固定资产投资实现翻倍增长，投资动能持续增强，经济发展活力显著提升。</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bCs/>
          <w:sz w:val="32"/>
          <w:szCs w:val="32"/>
          <w:lang w:eastAsia="zh-CN"/>
        </w:rPr>
      </w:pPr>
      <w:r w:rsidRPr="00221AE8">
        <w:rPr>
          <w:rFonts w:ascii="仿宋_GB2312" w:eastAsia="仿宋_GB2312" w:hAnsi="仿宋" w:cs="仿宋" w:hint="eastAsia"/>
          <w:sz w:val="32"/>
          <w:szCs w:val="32"/>
          <w:lang w:eastAsia="zh-CN"/>
        </w:rPr>
        <w:t>这五年，</w:t>
      </w:r>
      <w:r>
        <w:rPr>
          <w:rFonts w:ascii="仿宋_GB2312" w:eastAsia="仿宋_GB2312" w:hAnsi="仿宋" w:cs="仿宋" w:hint="eastAsia"/>
          <w:bCs/>
          <w:sz w:val="32"/>
          <w:szCs w:val="32"/>
          <w:lang w:eastAsia="zh-CN"/>
        </w:rPr>
        <w:t>吴泾镇</w:t>
      </w:r>
      <w:r w:rsidRPr="00221AE8">
        <w:rPr>
          <w:rFonts w:ascii="仿宋_GB2312" w:eastAsia="仿宋_GB2312" w:hAnsi="仿宋" w:cs="仿宋" w:hint="eastAsia"/>
          <w:bCs/>
          <w:sz w:val="32"/>
          <w:szCs w:val="32"/>
          <w:lang w:eastAsia="zh-CN"/>
        </w:rPr>
        <w:t>持之以恒促转型、抓创新、育产业，发展动力持续迸发</w:t>
      </w:r>
      <w:r w:rsidRPr="00221AE8">
        <w:rPr>
          <w:rFonts w:ascii="仿宋_GB2312" w:eastAsia="仿宋_GB2312" w:hAnsi="仿宋" w:cs="仿宋" w:hint="eastAsia"/>
          <w:sz w:val="32"/>
          <w:szCs w:val="32"/>
          <w:lang w:eastAsia="zh-CN"/>
        </w:rPr>
        <w:t>。积极融入大零号湾科技创新策源功能区建设，提出并谋划莲花盛开产业社区，累计完成税收16.3亿元。中科院分子细胞科学创新卓越中心闵行基地、国家流程制造智能调控技术创新中心、上海市养老科技产业园等国家级、市级平台落地大零号湾健康云城。能源材料产业联盟成立，宁德时代未来能源研究院等一批高能级创新平台相继落地。汇聚华东师大、上海交大、莲谷等各类孵化器7个，时空智能研究院、华东师大医学磁共振和分子影像技术研究院等高能级研发平台5个，创新驱动效能日益显著。中航机载“三中心一总部”、中航光电、中广核仿真等一批高能级企业落地，民用航空产业连续三年保持10%以上增长，吴泾列入国家级民用航空机载装备集群。低空经济、合成生物、基因治疗等一批热点经济推进态势良</w:t>
      </w:r>
      <w:r w:rsidRPr="00221AE8">
        <w:rPr>
          <w:rFonts w:ascii="仿宋_GB2312" w:eastAsia="仿宋_GB2312" w:hAnsi="仿宋" w:cs="仿宋" w:hint="eastAsia"/>
          <w:sz w:val="32"/>
          <w:szCs w:val="32"/>
          <w:lang w:eastAsia="zh-CN"/>
        </w:rPr>
        <w:lastRenderedPageBreak/>
        <w:t>好。创E谷、森马等一批产业园区转型提升，实现税收20亿元。吴泾获评“闵行区数字化转型典型区域”，</w:t>
      </w:r>
      <w:r w:rsidRPr="001F2E1F">
        <w:rPr>
          <w:rStyle w:val="a6"/>
          <w:rFonts w:ascii="仿宋_GB2312" w:eastAsia="仿宋_GB2312" w:hAnsi="仿宋" w:cs="仿宋" w:hint="eastAsia"/>
          <w:color w:val="000000" w:themeColor="text1"/>
          <w:sz w:val="32"/>
          <w:szCs w:val="32"/>
          <w:u w:val="none"/>
          <w:lang w:eastAsia="zh-CN"/>
        </w:rPr>
        <w:t>紫竹高新区获评</w:t>
      </w:r>
      <w:r w:rsidRPr="001F2E1F">
        <w:rPr>
          <w:rFonts w:ascii="仿宋_GB2312" w:eastAsia="仿宋_GB2312" w:hAnsi="仿宋" w:cs="仿宋" w:hint="eastAsia"/>
          <w:color w:val="000000" w:themeColor="text1"/>
          <w:sz w:val="32"/>
          <w:szCs w:val="32"/>
          <w:lang w:eastAsia="zh-CN"/>
        </w:rPr>
        <w:t>“</w:t>
      </w:r>
      <w:r w:rsidRPr="001F2E1F">
        <w:rPr>
          <w:rStyle w:val="a6"/>
          <w:rFonts w:ascii="仿宋_GB2312" w:eastAsia="仿宋_GB2312" w:hAnsi="仿宋" w:cs="仿宋" w:hint="eastAsia"/>
          <w:color w:val="000000" w:themeColor="text1"/>
          <w:sz w:val="32"/>
          <w:szCs w:val="32"/>
          <w:u w:val="none"/>
          <w:lang w:eastAsia="zh-CN"/>
        </w:rPr>
        <w:t>国家级知识产权强国建设试点园区”，</w:t>
      </w:r>
      <w:r w:rsidRPr="001F2E1F">
        <w:rPr>
          <w:rFonts w:ascii="仿宋_GB2312" w:eastAsia="仿宋_GB2312" w:hAnsi="仿宋" w:cs="仿宋" w:hint="eastAsia"/>
          <w:color w:val="000000" w:themeColor="text1"/>
          <w:sz w:val="32"/>
          <w:szCs w:val="32"/>
          <w:lang w:eastAsia="zh-CN"/>
        </w:rPr>
        <w:t>“</w:t>
      </w:r>
      <w:r w:rsidRPr="00221AE8">
        <w:rPr>
          <w:rFonts w:ascii="仿宋_GB2312" w:eastAsia="仿宋_GB2312" w:hAnsi="仿宋" w:cs="仿宋" w:hint="eastAsia"/>
          <w:sz w:val="32"/>
          <w:szCs w:val="32"/>
          <w:lang w:eastAsia="zh-CN"/>
        </w:rPr>
        <w:t>闵行区－</w:t>
      </w:r>
      <w:r w:rsidRPr="00221AE8">
        <w:rPr>
          <w:rFonts w:ascii="仿宋_GB2312" w:eastAsia="仿宋_GB2312" w:hAnsi="仿宋" w:cs="仿宋" w:hint="eastAsia"/>
          <w:bCs/>
          <w:sz w:val="32"/>
          <w:szCs w:val="32"/>
          <w:lang w:eastAsia="zh-CN"/>
        </w:rPr>
        <w:t>吴泾紫竹智能航电数测中心”获上海市首批数字公共服务驿站。</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这五年，</w:t>
      </w:r>
      <w:r>
        <w:rPr>
          <w:rFonts w:ascii="仿宋_GB2312" w:eastAsia="仿宋_GB2312" w:hAnsi="仿宋" w:cs="仿宋" w:hint="eastAsia"/>
          <w:bCs/>
          <w:sz w:val="32"/>
          <w:szCs w:val="32"/>
          <w:lang w:eastAsia="zh-CN"/>
        </w:rPr>
        <w:t>吴泾镇</w:t>
      </w:r>
      <w:r w:rsidRPr="00221AE8">
        <w:rPr>
          <w:rFonts w:ascii="仿宋_GB2312" w:eastAsia="仿宋_GB2312" w:hAnsi="仿宋" w:cs="仿宋" w:hint="eastAsia"/>
          <w:bCs/>
          <w:sz w:val="32"/>
          <w:szCs w:val="32"/>
          <w:lang w:eastAsia="zh-CN"/>
        </w:rPr>
        <w:t>精准用力夯基础、抓建设、优布局，支撑保障坚实有力</w:t>
      </w:r>
      <w:r w:rsidRPr="00221AE8">
        <w:rPr>
          <w:rFonts w:ascii="仿宋_GB2312" w:eastAsia="仿宋_GB2312" w:hAnsi="仿宋" w:cs="仿宋" w:hint="eastAsia"/>
          <w:sz w:val="32"/>
          <w:szCs w:val="32"/>
          <w:lang w:eastAsia="zh-CN"/>
        </w:rPr>
        <w:t>。轨交15号线主线实现运行通车，轨交23号线、19号线、15号线南延伸段“三线并联”推进。新建、拓宽23条道路13.13公里，紫竹研发二期13条道路、紫竹半岛11条道路逐步成型，兰香湖周边功能配套持续完善。柏楚电子、至纯科技等一批龙头项目达产投用，瑞金医院闵行院区、上海交大闵行北校区未来技术策源创新区等一批重大项目加速落地，大零号湾国际智能医疗创新中心、航电基地一期等一批载体顺利竣工。圣华紫竹双语学校、上海交大博士生公寓等一批配套投入使用。妥善解决多年历史遗留问题，雅洁厨具、大林彩印地块完成交地。</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这五年，</w:t>
      </w:r>
      <w:r>
        <w:rPr>
          <w:rFonts w:ascii="仿宋_GB2312" w:eastAsia="仿宋_GB2312" w:hAnsi="仿宋" w:cs="仿宋" w:hint="eastAsia"/>
          <w:bCs/>
          <w:sz w:val="32"/>
          <w:szCs w:val="32"/>
          <w:lang w:eastAsia="zh-CN"/>
        </w:rPr>
        <w:t>吴泾镇</w:t>
      </w:r>
      <w:r w:rsidRPr="00221AE8">
        <w:rPr>
          <w:rFonts w:ascii="仿宋_GB2312" w:eastAsia="仿宋_GB2312" w:hAnsi="仿宋" w:cs="仿宋" w:hint="eastAsia"/>
          <w:bCs/>
          <w:sz w:val="32"/>
          <w:szCs w:val="32"/>
          <w:lang w:eastAsia="zh-CN"/>
        </w:rPr>
        <w:t>坚持不懈补短板、树形象、提品质，城市功能日臻完善</w:t>
      </w:r>
      <w:r w:rsidRPr="00221AE8">
        <w:rPr>
          <w:rFonts w:ascii="仿宋_GB2312" w:eastAsia="仿宋_GB2312" w:hAnsi="仿宋" w:cs="仿宋" w:hint="eastAsia"/>
          <w:sz w:val="32"/>
          <w:szCs w:val="32"/>
          <w:lang w:eastAsia="zh-CN"/>
        </w:rPr>
        <w:t>。累计建成动迁房超100万平方米，安置居民逾6500户。完成塘湾老街老旧住房改造、吴泾小区老旧工房成套改造。万科青藤、光合上城、兰香湖贰号等高品质住宅竣工，花厅安置房、市民文化活动中心建设项目顺利启动。成立万科青藤等4个居委会、光合上城等2个居委会筹备组，探索新型居住社区治理模式，成立商发产业社区居委会筹备组。完成11个智慧小区建设。建成永德宝</w:t>
      </w:r>
      <w:r w:rsidRPr="00221AE8">
        <w:rPr>
          <w:rFonts w:ascii="仿宋_GB2312" w:eastAsia="仿宋_GB2312" w:hAnsi="仿宋" w:cs="仿宋" w:hint="eastAsia"/>
          <w:sz w:val="32"/>
          <w:szCs w:val="32"/>
          <w:lang w:eastAsia="zh-CN"/>
        </w:rPr>
        <w:lastRenderedPageBreak/>
        <w:t>邸社区综合服务体，引入远程虚拟窗口、15分钟就业服务站、“一网通办”帮办服务等社区服务项目。大零号湾文化艺术中心正式投入运营。建成闵行城市书房莲花馆、逐梦馆、大零号湾馆。“浦江第一湾</w:t>
      </w:r>
      <w:r w:rsidRPr="00221AE8">
        <w:rPr>
          <w:rFonts w:ascii="仿宋_GB2312" w:eastAsia="仿宋_GB2312" w:hAnsi="微软雅黑" w:cs="微软雅黑" w:hint="eastAsia"/>
          <w:sz w:val="32"/>
          <w:szCs w:val="32"/>
          <w:lang w:eastAsia="zh-CN"/>
        </w:rPr>
        <w:t>·</w:t>
      </w:r>
      <w:r w:rsidRPr="00221AE8">
        <w:rPr>
          <w:rFonts w:ascii="仿宋_GB2312" w:eastAsia="仿宋_GB2312" w:hAnsi="仿宋" w:cs="仿宋" w:hint="eastAsia"/>
          <w:sz w:val="32"/>
          <w:szCs w:val="32"/>
          <w:lang w:eastAsia="zh-CN"/>
        </w:rPr>
        <w:t>闵行第一跑”吴泾欢乐健康跑、“书香第一湾”世界读书日系列阅读活动等品牌影响力不断提升。吴泾社区文化活动中心被评定为“2018-2022年度上海市一级社区文化活动中心”。</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这五年，</w:t>
      </w:r>
      <w:r>
        <w:rPr>
          <w:rFonts w:ascii="仿宋_GB2312" w:eastAsia="仿宋_GB2312" w:hAnsi="仿宋" w:cs="仿宋" w:hint="eastAsia"/>
          <w:bCs/>
          <w:sz w:val="32"/>
          <w:szCs w:val="32"/>
          <w:lang w:eastAsia="zh-CN"/>
        </w:rPr>
        <w:t>吴泾镇</w:t>
      </w:r>
      <w:r w:rsidRPr="00221AE8">
        <w:rPr>
          <w:rFonts w:ascii="仿宋_GB2312" w:eastAsia="仿宋_GB2312" w:hAnsi="仿宋" w:cs="仿宋" w:hint="eastAsia"/>
          <w:bCs/>
          <w:sz w:val="32"/>
          <w:szCs w:val="32"/>
          <w:lang w:eastAsia="zh-CN"/>
        </w:rPr>
        <w:t>锲而不舍抓生态、优环境、争上游，蓝绿指数不断提升</w:t>
      </w:r>
      <w:r w:rsidRPr="00221AE8">
        <w:rPr>
          <w:rFonts w:ascii="仿宋_GB2312" w:eastAsia="仿宋_GB2312" w:hAnsi="仿宋" w:cs="仿宋" w:hint="eastAsia"/>
          <w:sz w:val="32"/>
          <w:szCs w:val="32"/>
          <w:lang w:eastAsia="zh-CN"/>
        </w:rPr>
        <w:t>。落实中央、上海市生态环保督察整改，持续开展环保三年行动计划。获评市河长制、林长制标准化街镇、市标准化乡镇（街道）林长制办公室。上海紫竹水利风景区获省级认定。和平村获评市森林乡村。获评市容环境综合管理示范街镇。上海市“四好农村路”示范镇。完成永德路（龙吴路－虹梅南路）道路景观改造建设，新增绿地面积1.2万平方米，获评市绿化特色道路及市精品道路。元江路TOD项目绿地工程获评2025园林绿化五星认定。深化土地管理改革，累计完成49万平方米土地减量化，开展违法用地整治“新三年行动”计划，完成18.74万平方米土地整改。</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这五年，</w:t>
      </w:r>
      <w:r>
        <w:rPr>
          <w:rFonts w:ascii="仿宋_GB2312" w:eastAsia="仿宋_GB2312" w:hAnsi="仿宋" w:cs="仿宋" w:hint="eastAsia"/>
          <w:bCs/>
          <w:sz w:val="32"/>
          <w:szCs w:val="32"/>
          <w:lang w:eastAsia="zh-CN"/>
        </w:rPr>
        <w:t>吴泾镇</w:t>
      </w:r>
      <w:r w:rsidRPr="00221AE8">
        <w:rPr>
          <w:rFonts w:ascii="仿宋_GB2312" w:eastAsia="仿宋_GB2312" w:hAnsi="仿宋" w:cs="仿宋" w:hint="eastAsia"/>
          <w:bCs/>
          <w:sz w:val="32"/>
          <w:szCs w:val="32"/>
          <w:lang w:eastAsia="zh-CN"/>
        </w:rPr>
        <w:t>凝心聚力兴产业、美乡村、富百姓，乡村振兴融合发展。</w:t>
      </w:r>
      <w:r w:rsidRPr="00221AE8">
        <w:rPr>
          <w:rFonts w:ascii="仿宋_GB2312" w:eastAsia="仿宋_GB2312" w:hAnsi="仿宋" w:cs="仿宋" w:hint="eastAsia"/>
          <w:sz w:val="32"/>
          <w:szCs w:val="32"/>
          <w:lang w:eastAsia="zh-CN"/>
        </w:rPr>
        <w:t>建成放鹤谷、樱桃园等一批现代都市农业项目。2023年、2024年获评区动物防疫示范镇。和平村获评全国文明村、全国民主法制示范村、市水美村庄；新建村获评市美丽乡村示范村；塘湾村获评全国信用村；</w:t>
      </w:r>
      <w:r w:rsidRPr="00221AE8">
        <w:rPr>
          <w:rFonts w:ascii="仿宋_GB2312" w:eastAsia="仿宋_GB2312" w:hAnsi="仿宋" w:cs="仿宋" w:hint="eastAsia"/>
          <w:sz w:val="32"/>
          <w:szCs w:val="32"/>
          <w:lang w:eastAsia="zh-CN"/>
        </w:rPr>
        <w:lastRenderedPageBreak/>
        <w:t>星火村获评区美丽乡村示范村。累计建成美丽庭院（小三园）1025户。吴河路获评市四好农村路示范路。曲吴路600号成功升级改造，永德汇实现运营，北吴路508号、三新街2号等开始招租。集体经济总资产增长58.19亿元，经营收入增长1.3亿元。增量物业农民长效增收机制稳步推进，做实3.52亿元，分红1.16亿元。金领谷园区去化11.52万平方米，去化率74.14%。</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这五年，</w:t>
      </w:r>
      <w:r w:rsidRPr="00221AE8">
        <w:rPr>
          <w:rFonts w:ascii="仿宋_GB2312" w:eastAsia="仿宋_GB2312" w:hAnsi="仿宋" w:cs="仿宋" w:hint="eastAsia"/>
          <w:bCs/>
          <w:sz w:val="32"/>
          <w:szCs w:val="32"/>
          <w:lang w:eastAsia="zh-CN"/>
        </w:rPr>
        <w:t>吴泾镇倾心尽力办实事、惠民生、增福祉，社会大局和谐稳定</w:t>
      </w:r>
      <w:r w:rsidRPr="00221AE8">
        <w:rPr>
          <w:rFonts w:ascii="仿宋_GB2312" w:eastAsia="仿宋_GB2312" w:hAnsi="仿宋" w:cs="仿宋" w:hint="eastAsia"/>
          <w:sz w:val="32"/>
          <w:szCs w:val="32"/>
          <w:lang w:eastAsia="zh-CN"/>
        </w:rPr>
        <w:t>。2021年成功创建上海市星级充分就业社区，帮助2000名失业人员实现再就业，建成5个“家门口就业服务站”。2024年创新组建零工市场“和睦+”维权站点与“新就业形态调解室”。获评全国示范型退役军人服务站，为2323名退役军人发放优待证。新增9个妇联组织、2个社区综合为老服务中心、2个社区长者食堂、3个家门口养老服务站及1个日间照料中心。成立华东师大附属闵行永德学校、上海交大附属闵行吴泾幼儿园，形成“华师紫竹系”“华师永德系”“圣华紫竹系”三个优质教育集群。完成魔方公寓等4个“新时代城市建设者管理者之家”建设，新增1214个床位。扎实推进适老化改造与服务保障工作，为1800名高龄独居老年人安装“一键通”应急呼叫设备，完成285户老年家庭适老化改造，为341户高龄独居老年家庭提供智能水表安全监测服务。累计发放各类社会救助金1.77亿元，惠及困难群众数千人次。政务窗口接待超过80万人次，政务服务能级跨越式提升。</w:t>
      </w:r>
    </w:p>
    <w:p w:rsidR="00AF7E50" w:rsidRDefault="001F2E1F" w:rsidP="00AF7E50">
      <w:pPr>
        <w:adjustRightInd/>
        <w:snapToGrid/>
        <w:spacing w:line="560" w:lineRule="exact"/>
        <w:contextualSpacing/>
        <w:mirrorIndents/>
        <w:jc w:val="center"/>
        <w:rPr>
          <w:rFonts w:ascii="黑体" w:eastAsia="黑体" w:hAnsi="黑体" w:cs="黑体"/>
          <w:sz w:val="32"/>
          <w:szCs w:val="32"/>
          <w:lang w:eastAsia="zh-CN"/>
        </w:rPr>
      </w:pPr>
      <w:r w:rsidRPr="00221AE8">
        <w:rPr>
          <w:rFonts w:ascii="黑体" w:eastAsia="黑体" w:hAnsi="黑体" w:cs="黑体" w:hint="eastAsia"/>
          <w:sz w:val="32"/>
          <w:szCs w:val="32"/>
          <w:lang w:eastAsia="zh-CN"/>
        </w:rPr>
        <w:lastRenderedPageBreak/>
        <w:t>二、关于《闵行区吴泾镇国民经济和社会发展第十五个</w:t>
      </w:r>
    </w:p>
    <w:p w:rsidR="001F2E1F" w:rsidRPr="00221AE8" w:rsidRDefault="001F2E1F" w:rsidP="00AF7E50">
      <w:pPr>
        <w:adjustRightInd/>
        <w:snapToGrid/>
        <w:spacing w:line="560" w:lineRule="exact"/>
        <w:contextualSpacing/>
        <w:mirrorIndents/>
        <w:jc w:val="center"/>
        <w:rPr>
          <w:rFonts w:ascii="黑体" w:eastAsia="黑体" w:hAnsi="黑体" w:cs="Times New Roman"/>
          <w:sz w:val="32"/>
          <w:szCs w:val="32"/>
          <w:lang w:eastAsia="zh-CN"/>
        </w:rPr>
      </w:pPr>
      <w:r w:rsidRPr="00221AE8">
        <w:rPr>
          <w:rFonts w:ascii="黑体" w:eastAsia="黑体" w:hAnsi="黑体" w:cs="黑体" w:hint="eastAsia"/>
          <w:sz w:val="32"/>
          <w:szCs w:val="32"/>
          <w:lang w:eastAsia="zh-CN"/>
        </w:rPr>
        <w:t>五年规划纲要（草案）》的说明</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镇党委、政府高度重视“十五五”规划编制工作，自2024年7月起，第一时间组建规划编制工作专班，全面启动规划编制各项工作。编制工作历时17个月，专班紧扣“十四五”发展成效总结、新形势新挑战分析，“十五五”时期聚焦“大零号湾”建设重大机遇，立足吴泾资源禀赋与发展优势，围绕培育新质生产力、深化人民城市建设等关键问题，系统研判宏观政策导向、行业发展趋势和区域竞争格局。在编制过程中，专班主动加强与区级“十五五”规划的衔接，深度融入“大零号湾”、紫竹高新区等专项规划布局，组织召开人大代表、政协委员、园区企业代表座谈会及部门专题研究会10余场，广开言路、集思广益。经三轮集中征求意见、数十次修改完善，最终形成《上海市闵行区吴泾镇国民经济和社会发展第十五个五年规划纲要（草案）》，现提请本次大会审议。</w:t>
      </w:r>
    </w:p>
    <w:p w:rsidR="001F2E1F" w:rsidRPr="00221AE8" w:rsidRDefault="001F2E1F" w:rsidP="00AF7E50">
      <w:pPr>
        <w:adjustRightInd/>
        <w:snapToGrid/>
        <w:spacing w:line="560" w:lineRule="exact"/>
        <w:ind w:firstLineChars="200" w:firstLine="640"/>
        <w:contextualSpacing/>
        <w:mirrorIndents/>
        <w:jc w:val="both"/>
        <w:rPr>
          <w:rFonts w:ascii="楷体_GB2312" w:eastAsia="楷体_GB2312" w:hAnsi="楷体" w:cs="楷体"/>
          <w:bCs/>
          <w:sz w:val="32"/>
          <w:szCs w:val="32"/>
          <w:lang w:eastAsia="zh-CN"/>
        </w:rPr>
      </w:pPr>
      <w:r w:rsidRPr="00221AE8">
        <w:rPr>
          <w:rFonts w:ascii="楷体_GB2312" w:eastAsia="楷体_GB2312" w:hAnsi="楷体" w:cs="楷体" w:hint="eastAsia"/>
          <w:bCs/>
          <w:sz w:val="32"/>
          <w:szCs w:val="32"/>
          <w:lang w:eastAsia="zh-CN"/>
        </w:rPr>
        <w:t>（一）“十五五”时期经济社会发展的奋斗目标</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十五五”期间，吴泾将立足服务上海南部科创中心和闵行区“一南一北”战略部署，以及闵行区全面建成创新开放、生态人文、宜居安居现代化主城区的重要使命，锚定“世界级科创湾区”发展目标，以推进科技创新和产业创新深度融合示范为主线，以打造新质生产领航区、人居生态示范区为导向，塑造科学、科技、科创“三科赋能”新优势，释放校区、园区、城区“三区联动”新效能，打</w:t>
      </w:r>
      <w:r w:rsidRPr="00221AE8">
        <w:rPr>
          <w:rFonts w:ascii="仿宋_GB2312" w:eastAsia="仿宋_GB2312" w:hAnsi="仿宋" w:cs="仿宋" w:hint="eastAsia"/>
          <w:sz w:val="32"/>
          <w:szCs w:val="32"/>
          <w:lang w:eastAsia="zh-CN"/>
        </w:rPr>
        <w:lastRenderedPageBreak/>
        <w:t>造产业圈、生活圈、乡村圈“三圈和谐”的“一生之城”新局面，努力构建成为</w:t>
      </w:r>
      <w:r w:rsidRPr="00424618">
        <w:rPr>
          <w:rFonts w:ascii="仿宋_GB2312" w:eastAsia="仿宋_GB2312" w:hAnsi="仿宋" w:cs="仿宋" w:hint="eastAsia"/>
          <w:bCs/>
          <w:sz w:val="32"/>
          <w:szCs w:val="32"/>
          <w:lang w:eastAsia="zh-CN"/>
        </w:rPr>
        <w:t>科技创新策源地、高端产业集聚地、产城融合示范地、生态美丽宜居地</w:t>
      </w:r>
      <w:r w:rsidRPr="00424618">
        <w:rPr>
          <w:rFonts w:ascii="仿宋_GB2312" w:eastAsia="仿宋_GB2312" w:hAnsi="仿宋" w:cs="仿宋" w:hint="eastAsia"/>
          <w:sz w:val="32"/>
          <w:szCs w:val="32"/>
          <w:lang w:eastAsia="zh-CN"/>
        </w:rPr>
        <w:t>，</w:t>
      </w:r>
      <w:r w:rsidRPr="00221AE8">
        <w:rPr>
          <w:rFonts w:ascii="仿宋_GB2312" w:eastAsia="仿宋_GB2312" w:hAnsi="仿宋" w:cs="仿宋" w:hint="eastAsia"/>
          <w:sz w:val="32"/>
          <w:szCs w:val="32"/>
          <w:lang w:eastAsia="zh-CN"/>
        </w:rPr>
        <w:t>擦亮“浦江第一湾”城市名片，在全市全区战略体系中体现新担当、彰显新作为。到2030年，经济规模质效持续迈上新台阶，财政总收入达到180亿元以上（力争迈上200亿元新台阶）；科技创新策源功能实现新突破，累计新增国家级、市级重点创新平台2家，新增国家高新技术企业200家、专精特新企业150家；高端产业集群增长打开新空间，三大主导产业规模达到500亿元，其中民用航空225亿元，生物医药（养老科技）40亿元，能源材料235亿元；民生服务保障体系更加完善；城镇现代治理品质达到更高标准。着力优化“一湾双核、一极三带”功能布局，</w:t>
      </w:r>
      <w:r w:rsidRPr="00424618">
        <w:rPr>
          <w:rFonts w:ascii="仿宋_GB2312" w:eastAsia="仿宋_GB2312" w:hAnsi="仿宋" w:cs="仿宋" w:hint="eastAsia"/>
          <w:bCs/>
          <w:sz w:val="32"/>
          <w:szCs w:val="32"/>
          <w:lang w:eastAsia="zh-CN"/>
        </w:rPr>
        <w:t>做强“一湾策源、双核同创”强劲引擎</w:t>
      </w:r>
      <w:r w:rsidRPr="00424618">
        <w:rPr>
          <w:rFonts w:ascii="仿宋_GB2312" w:eastAsia="仿宋_GB2312" w:hAnsi="仿宋" w:cs="仿宋" w:hint="eastAsia"/>
          <w:sz w:val="32"/>
          <w:szCs w:val="32"/>
          <w:lang w:eastAsia="zh-CN"/>
        </w:rPr>
        <w:t>，打造“大零号湾”科技创新策源功能重要承载地、重大科技成果转化地；打造“莲花盛开”新兴产业增长核，打造紫竹高新区高端产业引领核。</w:t>
      </w:r>
      <w:r w:rsidRPr="00424618">
        <w:rPr>
          <w:rFonts w:ascii="仿宋_GB2312" w:eastAsia="仿宋_GB2312" w:hAnsi="仿宋" w:cs="仿宋" w:hint="eastAsia"/>
          <w:bCs/>
          <w:sz w:val="32"/>
          <w:szCs w:val="32"/>
          <w:lang w:eastAsia="zh-CN"/>
        </w:rPr>
        <w:t>推进“一极起势、三带赋能”焕新空间</w:t>
      </w:r>
      <w:r w:rsidRPr="00424618">
        <w:rPr>
          <w:rFonts w:ascii="仿宋_GB2312" w:eastAsia="仿宋_GB2312" w:hAnsi="仿宋" w:cs="仿宋" w:hint="eastAsia"/>
          <w:sz w:val="32"/>
          <w:szCs w:val="32"/>
          <w:lang w:eastAsia="zh-CN"/>
        </w:rPr>
        <w:t>，构筑战略预留区未来潜在增长极，打造“一智双新”</w:t>
      </w:r>
      <w:r w:rsidRPr="00221AE8">
        <w:rPr>
          <w:rFonts w:ascii="仿宋_GB2312" w:eastAsia="仿宋_GB2312" w:hAnsi="仿宋" w:cs="仿宋" w:hint="eastAsia"/>
          <w:sz w:val="32"/>
          <w:szCs w:val="32"/>
          <w:lang w:eastAsia="zh-CN"/>
        </w:rPr>
        <w:t>产业格局、建设低空经济发展示范区；打造“研发+转化”协同创新带、秀美城乡未来生活体验带、人文生态滨江活力带。</w:t>
      </w:r>
    </w:p>
    <w:p w:rsidR="001F2E1F" w:rsidRPr="00424618" w:rsidRDefault="001F2E1F" w:rsidP="00AF7E50">
      <w:pPr>
        <w:adjustRightInd/>
        <w:snapToGrid/>
        <w:spacing w:line="560" w:lineRule="exact"/>
        <w:ind w:firstLineChars="200" w:firstLine="640"/>
        <w:contextualSpacing/>
        <w:mirrorIndents/>
        <w:jc w:val="both"/>
        <w:rPr>
          <w:rFonts w:ascii="楷体_GB2312" w:eastAsia="楷体_GB2312" w:hAnsi="楷体" w:cs="楷体"/>
          <w:bCs/>
          <w:sz w:val="32"/>
          <w:szCs w:val="32"/>
          <w:lang w:eastAsia="zh-CN"/>
        </w:rPr>
      </w:pPr>
      <w:r w:rsidRPr="00424618">
        <w:rPr>
          <w:rFonts w:ascii="楷体_GB2312" w:eastAsia="楷体_GB2312" w:hAnsi="楷体" w:cs="楷体" w:hint="eastAsia"/>
          <w:bCs/>
          <w:sz w:val="32"/>
          <w:szCs w:val="32"/>
          <w:lang w:eastAsia="zh-CN"/>
        </w:rPr>
        <w:t>（二）“十五五”时期经济社会发展的主要任务</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“十五五”时期，吴泾经济社会发展将重点围绕六个方面的主要任务推进：</w:t>
      </w:r>
      <w:r w:rsidRPr="00221AE8">
        <w:rPr>
          <w:rFonts w:ascii="仿宋_GB2312" w:eastAsia="仿宋_GB2312" w:hAnsi="仿宋" w:cs="仿宋" w:hint="eastAsia"/>
          <w:b/>
          <w:bCs/>
          <w:sz w:val="32"/>
          <w:szCs w:val="32"/>
          <w:lang w:eastAsia="zh-CN"/>
        </w:rPr>
        <w:t>一是深化三区联动，打造科技创新产业创新融合示范区，</w:t>
      </w:r>
      <w:r w:rsidRPr="00221AE8">
        <w:rPr>
          <w:rFonts w:ascii="仿宋_GB2312" w:eastAsia="仿宋_GB2312" w:hAnsi="仿宋" w:cs="仿宋" w:hint="eastAsia"/>
          <w:sz w:val="32"/>
          <w:szCs w:val="32"/>
          <w:lang w:eastAsia="zh-CN"/>
        </w:rPr>
        <w:t>重点围绕增强原始创新硬核科技能</w:t>
      </w:r>
      <w:r w:rsidRPr="00221AE8">
        <w:rPr>
          <w:rFonts w:ascii="仿宋_GB2312" w:eastAsia="仿宋_GB2312" w:hAnsi="仿宋" w:cs="仿宋" w:hint="eastAsia"/>
          <w:sz w:val="32"/>
          <w:szCs w:val="32"/>
          <w:lang w:eastAsia="zh-CN"/>
        </w:rPr>
        <w:lastRenderedPageBreak/>
        <w:t>力，做强创新转化孵化闭环生态，完善全链科技服务品牌体系等三项任务，加强基础性、原创性、颠覆性科技创新与转化落地，依托“大零号湾”努力打造成为全区科技创新的核心动力源和关键增长极。</w:t>
      </w:r>
      <w:r w:rsidRPr="00221AE8">
        <w:rPr>
          <w:rFonts w:ascii="仿宋_GB2312" w:eastAsia="仿宋_GB2312" w:hAnsi="仿宋" w:cs="仿宋" w:hint="eastAsia"/>
          <w:b/>
          <w:bCs/>
          <w:sz w:val="32"/>
          <w:szCs w:val="32"/>
          <w:lang w:eastAsia="zh-CN"/>
        </w:rPr>
        <w:t>二是聚焦新质硬核，构建现代化产业体系新格局，</w:t>
      </w:r>
      <w:r w:rsidRPr="00221AE8">
        <w:rPr>
          <w:rFonts w:ascii="仿宋_GB2312" w:eastAsia="仿宋_GB2312" w:hAnsi="仿宋" w:cs="仿宋" w:hint="eastAsia"/>
          <w:sz w:val="32"/>
          <w:szCs w:val="32"/>
          <w:lang w:eastAsia="zh-CN"/>
        </w:rPr>
        <w:t>重点围绕发展壮大主导产业集群，加快布局特色产业新赛道，深化“一园一品”建设等三项任务，为区域经济高质量发展注入强劲动能。</w:t>
      </w:r>
      <w:r w:rsidRPr="00221AE8">
        <w:rPr>
          <w:rFonts w:ascii="仿宋_GB2312" w:eastAsia="仿宋_GB2312" w:hAnsi="仿宋" w:cs="仿宋" w:hint="eastAsia"/>
          <w:b/>
          <w:bCs/>
          <w:sz w:val="32"/>
          <w:szCs w:val="32"/>
          <w:lang w:eastAsia="zh-CN"/>
        </w:rPr>
        <w:t>三是激发创新活力，发展壮大产业科技主力军</w:t>
      </w:r>
      <w:r w:rsidRPr="00221AE8">
        <w:rPr>
          <w:rFonts w:ascii="仿宋_GB2312" w:eastAsia="仿宋_GB2312" w:hAnsi="仿宋" w:cs="仿宋" w:hint="eastAsia"/>
          <w:sz w:val="32"/>
          <w:szCs w:val="32"/>
          <w:lang w:eastAsia="zh-CN"/>
        </w:rPr>
        <w:t>，重点围绕加大创新企业培育，打造创新人才高地，优化一流营商环境等三项任务，激发各类创新主体的潜能、释放各类创新主体的活力。</w:t>
      </w:r>
      <w:r w:rsidRPr="00221AE8">
        <w:rPr>
          <w:rFonts w:ascii="仿宋_GB2312" w:eastAsia="仿宋_GB2312" w:hAnsi="仿宋" w:cs="仿宋" w:hint="eastAsia"/>
          <w:b/>
          <w:bCs/>
          <w:sz w:val="32"/>
          <w:szCs w:val="32"/>
          <w:lang w:eastAsia="zh-CN"/>
        </w:rPr>
        <w:t>四是均衡全龄全域布局，打造产城融合的“一生之城”</w:t>
      </w:r>
      <w:r w:rsidRPr="00221AE8">
        <w:rPr>
          <w:rFonts w:ascii="仿宋_GB2312" w:eastAsia="仿宋_GB2312" w:hAnsi="仿宋" w:cs="仿宋" w:hint="eastAsia"/>
          <w:sz w:val="32"/>
          <w:szCs w:val="32"/>
          <w:lang w:eastAsia="zh-CN"/>
        </w:rPr>
        <w:t>，重点围绕建设全民共享的品质健康之城，打造优质均衡的南部教育强镇，擦亮文旅融合的生态休闲名片，完善全龄友好的品质生活社区等四项任务，深入践行“人民城市”重要理念，持续提升人民群众幸福感和获得感。</w:t>
      </w:r>
      <w:r w:rsidRPr="00221AE8">
        <w:rPr>
          <w:rFonts w:ascii="仿宋_GB2312" w:eastAsia="仿宋_GB2312" w:hAnsi="仿宋" w:cs="仿宋" w:hint="eastAsia"/>
          <w:b/>
          <w:bCs/>
          <w:sz w:val="32"/>
          <w:szCs w:val="32"/>
          <w:lang w:eastAsia="zh-CN"/>
        </w:rPr>
        <w:t>五是推进城乡功能融合，加快建设现代化魅力城区，</w:t>
      </w:r>
      <w:r w:rsidRPr="00221AE8">
        <w:rPr>
          <w:rFonts w:ascii="仿宋_GB2312" w:eastAsia="仿宋_GB2312" w:hAnsi="仿宋" w:cs="仿宋" w:hint="eastAsia"/>
          <w:sz w:val="32"/>
          <w:szCs w:val="32"/>
          <w:lang w:eastAsia="zh-CN"/>
        </w:rPr>
        <w:t>重点围绕建设高品质宜居新城区，塑造乡村全面振兴标杆，构建绿色生态家园典范等三项任务，加快建设安全、便捷、智慧、生态、宜居、宜业的现代化魅力新城区。</w:t>
      </w:r>
      <w:r w:rsidRPr="00221AE8">
        <w:rPr>
          <w:rFonts w:ascii="仿宋_GB2312" w:eastAsia="仿宋_GB2312" w:hAnsi="仿宋" w:cs="仿宋" w:hint="eastAsia"/>
          <w:b/>
          <w:bCs/>
          <w:sz w:val="32"/>
          <w:szCs w:val="32"/>
          <w:lang w:eastAsia="zh-CN"/>
        </w:rPr>
        <w:t>六是坚持共建共治共享，完善智慧安全高效治理体系</w:t>
      </w:r>
      <w:r w:rsidRPr="00221AE8">
        <w:rPr>
          <w:rFonts w:ascii="仿宋_GB2312" w:eastAsia="仿宋_GB2312" w:hAnsi="仿宋" w:cs="仿宋" w:hint="eastAsia"/>
          <w:sz w:val="32"/>
          <w:szCs w:val="32"/>
          <w:lang w:eastAsia="zh-CN"/>
        </w:rPr>
        <w:t>，重点围绕完善多元共治的基层治理新格局，打造未来城市数字治理的新样板，筑牢安全可靠的韧性城市新防线等三项任务，着力提升基层治理体系和治理能力现代化水平。</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p>
    <w:p w:rsidR="001F2E1F" w:rsidRPr="00424618" w:rsidRDefault="001F2E1F" w:rsidP="00AF7E50">
      <w:pPr>
        <w:adjustRightInd/>
        <w:snapToGrid/>
        <w:spacing w:line="560" w:lineRule="exact"/>
        <w:contextualSpacing/>
        <w:mirrorIndents/>
        <w:jc w:val="center"/>
        <w:rPr>
          <w:rFonts w:ascii="黑体" w:eastAsia="黑体" w:hAnsi="黑体" w:cs="黑体"/>
          <w:sz w:val="32"/>
          <w:szCs w:val="32"/>
          <w:lang w:eastAsia="zh-CN"/>
        </w:rPr>
      </w:pPr>
      <w:r w:rsidRPr="00424618">
        <w:rPr>
          <w:rFonts w:ascii="黑体" w:eastAsia="黑体" w:hAnsi="黑体" w:cs="黑体" w:hint="eastAsia"/>
          <w:sz w:val="32"/>
          <w:szCs w:val="32"/>
          <w:lang w:eastAsia="zh-CN"/>
        </w:rPr>
        <w:lastRenderedPageBreak/>
        <w:t>三、全力以赴做好“十五五”开局工作</w:t>
      </w:r>
    </w:p>
    <w:p w:rsidR="001F2E1F" w:rsidRPr="00221AE8" w:rsidRDefault="001F2E1F" w:rsidP="00AF7E50">
      <w:pPr>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2026年，</w:t>
      </w:r>
      <w:r w:rsidRPr="00221AE8">
        <w:rPr>
          <w:rFonts w:ascii="仿宋_GB2312" w:eastAsia="仿宋_GB2312" w:hAnsi="仿宋_GB2312" w:cs="仿宋_GB2312" w:hint="eastAsia"/>
          <w:sz w:val="32"/>
          <w:szCs w:val="32"/>
          <w:lang w:eastAsia="zh-CN"/>
        </w:rPr>
        <w:t>镇政府</w:t>
      </w:r>
      <w:r w:rsidRPr="00221AE8">
        <w:rPr>
          <w:rFonts w:ascii="仿宋_GB2312" w:eastAsia="仿宋_GB2312" w:hAnsi="仿宋" w:cs="仿宋" w:hint="eastAsia"/>
          <w:sz w:val="32"/>
          <w:szCs w:val="32"/>
          <w:lang w:eastAsia="zh-CN"/>
        </w:rPr>
        <w:t>将坚持以习近平新时代中国特色社会主义思想为指导，全面贯彻党的二十大和二十届二中、三中、四中全会</w:t>
      </w:r>
      <w:r w:rsidRPr="00221AE8">
        <w:rPr>
          <w:rFonts w:ascii="仿宋_GB2312" w:eastAsia="仿宋_GB2312" w:hAnsi="仿宋_GB2312" w:cs="仿宋_GB2312" w:hint="eastAsia"/>
          <w:sz w:val="32"/>
          <w:szCs w:val="32"/>
          <w:lang w:eastAsia="zh-CN"/>
        </w:rPr>
        <w:t>和习近平总书记考察上海重要讲话精神，</w:t>
      </w:r>
      <w:r w:rsidRPr="00221AE8">
        <w:rPr>
          <w:rFonts w:ascii="仿宋_GB2312" w:eastAsia="仿宋_GB2312" w:hAnsi="仿宋" w:cs="仿宋" w:hint="eastAsia"/>
          <w:sz w:val="32"/>
          <w:szCs w:val="32"/>
          <w:shd w:val="clear" w:color="auto" w:fill="FFFFFF"/>
          <w:lang w:eastAsia="zh-CN"/>
        </w:rPr>
        <w:t>认真贯彻中央经济工作会议精神及市委全会精神，</w:t>
      </w:r>
      <w:r w:rsidRPr="00221AE8">
        <w:rPr>
          <w:rFonts w:ascii="仿宋_GB2312" w:eastAsia="仿宋_GB2312" w:hAnsi="仿宋_GB2312" w:cs="仿宋_GB2312" w:hint="eastAsia"/>
          <w:sz w:val="32"/>
          <w:szCs w:val="32"/>
          <w:lang w:eastAsia="zh-CN"/>
        </w:rPr>
        <w:t>按照市委、市政府和区委、区政府工作要求，</w:t>
      </w:r>
      <w:r w:rsidRPr="00221AE8">
        <w:rPr>
          <w:rFonts w:ascii="仿宋_GB2312" w:eastAsia="仿宋_GB2312" w:hAnsi="仿宋" w:cs="仿宋" w:hint="eastAsia"/>
          <w:sz w:val="32"/>
          <w:szCs w:val="32"/>
          <w:lang w:eastAsia="zh-CN"/>
        </w:rPr>
        <w:t>积极融入“大零号湾”科技创新策源功能区建设，以“十五五”规划开局启新为契机，统筹发展和安全，着力破解发展难题，厚植发展优势，全力确保“十五五”开好局、起好步，奋力谱写吴泾高质量发展新篇章。</w:t>
      </w:r>
    </w:p>
    <w:p w:rsidR="001F2E1F" w:rsidRPr="00424618" w:rsidRDefault="001F2E1F" w:rsidP="00AF7E50">
      <w:pPr>
        <w:adjustRightInd/>
        <w:snapToGrid/>
        <w:spacing w:line="560" w:lineRule="exact"/>
        <w:ind w:firstLineChars="200" w:firstLine="640"/>
        <w:contextualSpacing/>
        <w:mirrorIndents/>
        <w:jc w:val="both"/>
        <w:rPr>
          <w:rFonts w:ascii="楷体_GB2312" w:eastAsia="楷体_GB2312" w:hAnsi="宋体" w:cs="黑体"/>
          <w:sz w:val="32"/>
          <w:szCs w:val="32"/>
          <w:lang w:eastAsia="zh-CN"/>
        </w:rPr>
      </w:pPr>
      <w:r w:rsidRPr="00424618">
        <w:rPr>
          <w:rFonts w:ascii="楷体_GB2312" w:eastAsia="楷体_GB2312" w:hAnsi="楷体" w:cs="楷体" w:hint="eastAsia"/>
          <w:sz w:val="32"/>
          <w:szCs w:val="32"/>
          <w:lang w:eastAsia="zh-CN"/>
        </w:rPr>
        <w:t>（一）创新驱动强引擎，激活经济“新动能”</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1.强化科创支撑，提升创新策源能力。</w:t>
      </w:r>
      <w:r w:rsidRPr="00221AE8">
        <w:rPr>
          <w:rFonts w:ascii="仿宋_GB2312" w:eastAsia="仿宋_GB2312" w:hAnsi="仿宋" w:cs="仿宋" w:hint="eastAsia"/>
          <w:sz w:val="32"/>
          <w:szCs w:val="32"/>
          <w:lang w:eastAsia="zh-CN"/>
        </w:rPr>
        <w:t>启动《吴泾战略预留区产业转型空间规划》编制，开展战略预留区多元化需求研究。以华东师大、上海交大两所“双一流”高校为核心，推动养老科技示范基地、宁德时代未来能源研究院、国际智能医疗创新中心以及华东师大石油化工分子转化实验室建设。聚焦绿色化工、空间信息、AI制药，打造“环华东师大科创综合体”。充分发挥上海交大－紫竹高新区概念验证中心等平台作用。推进华东师大孵化器、紫竹智能航电孵化器能级提升，设立优质科技企业培育库，全力培育更多瞪羚、独角兽型企业。深化与算秩未来合作，设立总规模10亿元算力设备基金，助力人工智能算力基础设施建设及区域AI企业发展。发挥养老科技基金、武岳峰</w:t>
      </w:r>
      <w:r w:rsidRPr="00221AE8">
        <w:rPr>
          <w:rFonts w:ascii="仿宋_GB2312" w:eastAsia="仿宋_GB2312" w:hAnsi="仿宋" w:cs="仿宋" w:hint="eastAsia"/>
          <w:sz w:val="32"/>
          <w:szCs w:val="32"/>
          <w:lang w:eastAsia="zh-CN"/>
        </w:rPr>
        <w:lastRenderedPageBreak/>
        <w:t>基金支撑作用，加大与TR35未来人才基金、交大涵泽基金合作，推动高端人才与高校成果转化项目加速落地。</w:t>
      </w:r>
    </w:p>
    <w:p w:rsidR="001F2E1F" w:rsidRPr="00221AE8" w:rsidRDefault="001F2E1F" w:rsidP="00AF7E50">
      <w:pPr>
        <w:pBdr>
          <w:bottom w:val="none" w:sz="0" w:space="0" w:color="FFFFFF"/>
        </w:pBd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2.加强经济调度，推动主导产业发展。</w:t>
      </w:r>
      <w:r w:rsidRPr="00221AE8">
        <w:rPr>
          <w:rFonts w:ascii="仿宋_GB2312" w:eastAsia="仿宋_GB2312" w:hAnsi="仿宋" w:cs="仿宋" w:hint="eastAsia"/>
          <w:sz w:val="32"/>
          <w:szCs w:val="32"/>
          <w:lang w:eastAsia="zh-CN"/>
        </w:rPr>
        <w:t>深化“日跟踪、周分析、月调度、季复盘”工作机制，完善“四上”企业动态监测，建立“数据审核－监测分析－精准施策”闭环管理，提升预判分析能力。深挖衣恋、森马存量企业潜力，推进奥锐特、九坤等增量企业应纳尽纳。</w:t>
      </w:r>
      <w:r w:rsidRPr="00221AE8">
        <w:rPr>
          <w:rFonts w:ascii="仿宋_GB2312" w:eastAsia="仿宋_GB2312" w:hAnsi="仿宋" w:cs="仿宋" w:hint="eastAsia"/>
          <w:b/>
          <w:bCs/>
          <w:sz w:val="32"/>
          <w:szCs w:val="32"/>
          <w:lang w:eastAsia="zh-CN"/>
        </w:rPr>
        <w:t>民用航空方面，</w:t>
      </w:r>
      <w:r w:rsidRPr="00221AE8">
        <w:rPr>
          <w:rFonts w:ascii="仿宋_GB2312" w:eastAsia="仿宋_GB2312" w:hAnsi="仿宋" w:cs="仿宋" w:hint="eastAsia"/>
          <w:sz w:val="32"/>
          <w:szCs w:val="32"/>
          <w:lang w:eastAsia="zh-CN"/>
        </w:rPr>
        <w:t>在战略预留区打造全国首个城市复杂低空经济场景，与市低空经济公司、华东师大、上海交大、产业研究院紧密合作，加快孵化集聚。依托中航机载、航发商发等领军企业强链引链，推动航发商发客服中心、捷翔航空、寰宇研究院落地，推进时的科技总装基地建设。</w:t>
      </w:r>
      <w:r w:rsidRPr="00221AE8">
        <w:rPr>
          <w:rFonts w:ascii="仿宋_GB2312" w:eastAsia="仿宋_GB2312" w:hAnsi="仿宋" w:cs="仿宋" w:hint="eastAsia"/>
          <w:b/>
          <w:bCs/>
          <w:sz w:val="32"/>
          <w:szCs w:val="32"/>
          <w:lang w:eastAsia="zh-CN"/>
        </w:rPr>
        <w:t>养老科技方面，</w:t>
      </w:r>
      <w:r w:rsidRPr="00221AE8">
        <w:rPr>
          <w:rFonts w:ascii="仿宋_GB2312" w:eastAsia="仿宋_GB2312" w:hAnsi="仿宋" w:cs="仿宋" w:hint="eastAsia"/>
          <w:sz w:val="32"/>
          <w:szCs w:val="32"/>
          <w:lang w:eastAsia="zh-CN"/>
        </w:rPr>
        <w:t>与大零号湾集团密切合作，推动申康实训基地落地。与AgeClub协同构建市级银发经济供销与服务平台。支持尧唐生物设立抗衰研究中心。</w:t>
      </w:r>
      <w:r w:rsidRPr="00221AE8">
        <w:rPr>
          <w:rFonts w:ascii="仿宋_GB2312" w:eastAsia="仿宋_GB2312" w:hAnsi="仿宋" w:cs="仿宋" w:hint="eastAsia"/>
          <w:b/>
          <w:bCs/>
          <w:sz w:val="32"/>
          <w:szCs w:val="32"/>
          <w:lang w:eastAsia="zh-CN"/>
        </w:rPr>
        <w:t>能源材料方面，</w:t>
      </w:r>
      <w:r w:rsidRPr="00221AE8">
        <w:rPr>
          <w:rFonts w:ascii="仿宋_GB2312" w:eastAsia="仿宋_GB2312" w:hAnsi="仿宋" w:cs="仿宋" w:hint="eastAsia"/>
          <w:sz w:val="32"/>
          <w:szCs w:val="32"/>
          <w:lang w:eastAsia="zh-CN"/>
        </w:rPr>
        <w:t>推进“大材料”产研融合方案落地，深化长三角国创中心合作，支持上海交大材料学院、清丞孵化器设立大材料产业孵化及转化平台。推动纳鸿微球落地。支持霖鼎与上微合资建设高端装备制造中心。</w:t>
      </w:r>
    </w:p>
    <w:p w:rsidR="001F2E1F" w:rsidRPr="00221AE8" w:rsidRDefault="001F2E1F" w:rsidP="00AF7E50">
      <w:pPr>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3.坚持项目为王，加快项目落地速度。</w:t>
      </w:r>
      <w:r w:rsidRPr="00221AE8">
        <w:rPr>
          <w:rFonts w:ascii="仿宋_GB2312" w:eastAsia="仿宋_GB2312" w:hAnsi="仿宋" w:cs="仿宋" w:hint="eastAsia"/>
          <w:sz w:val="32"/>
          <w:szCs w:val="32"/>
          <w:lang w:eastAsia="zh-CN"/>
        </w:rPr>
        <w:t>构建全镇“一盘棋”招商格局，推行“线上+线下”双轨联动机制，实施项目专人管理、梯度管理、时效管理，推动企业服务全周期管理和招商激励机制，提篮选菜，匹配颗粒度，让好项目尽快落地。依托“泾管家”“科技加油站”和高级技术</w:t>
      </w:r>
      <w:r w:rsidRPr="00221AE8">
        <w:rPr>
          <w:rFonts w:ascii="仿宋_GB2312" w:eastAsia="仿宋_GB2312" w:hAnsi="仿宋" w:cs="仿宋" w:hint="eastAsia"/>
          <w:sz w:val="32"/>
          <w:szCs w:val="32"/>
          <w:lang w:eastAsia="zh-CN"/>
        </w:rPr>
        <w:lastRenderedPageBreak/>
        <w:t>经理人，拓展技术供需对接服务，实现营商环境共建共享。推动莲花盛开产业社区建设，加快小鹏汽车上海交付中心建设，支持普洛斯园区转型升级。既“走出去”，又“引进来”，承接进博会溢出效应，与商务部投促局积极对接，引进欧洲、韩国等优质企业。重点打造“浦江第一湾会客厅”，构建“政策解读－资源对接－生活服务”一站式平台，推动“以才促产、以产聚才”。实现大零号湾青年创新创业社区智造中心运营。打造集项目路演、基金扶持、导师服务相融合的、有显示度的青年夜间创业中心。</w:t>
      </w:r>
    </w:p>
    <w:p w:rsidR="001F2E1F" w:rsidRPr="0042461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楷体_GB2312" w:eastAsia="楷体_GB2312" w:hAnsi="楷体" w:cs="楷体"/>
          <w:sz w:val="32"/>
          <w:szCs w:val="32"/>
          <w:lang w:eastAsia="zh-CN"/>
        </w:rPr>
      </w:pPr>
      <w:r w:rsidRPr="00424618">
        <w:rPr>
          <w:rFonts w:ascii="楷体_GB2312" w:eastAsia="楷体_GB2312" w:hAnsi="楷体" w:cs="楷体" w:hint="eastAsia"/>
          <w:sz w:val="32"/>
          <w:szCs w:val="32"/>
          <w:lang w:eastAsia="zh-CN"/>
        </w:rPr>
        <w:t>（二）攻坚突破优布局，构建城乡“新格局”</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1.提速项目建设，筑牢发展坚实根基。</w:t>
      </w:r>
      <w:r w:rsidRPr="00221AE8">
        <w:rPr>
          <w:rFonts w:ascii="仿宋_GB2312" w:eastAsia="仿宋_GB2312" w:hAnsi="仿宋" w:cs="仿宋" w:hint="eastAsia"/>
          <w:sz w:val="32"/>
          <w:szCs w:val="32"/>
          <w:lang w:eastAsia="zh-CN"/>
        </w:rPr>
        <w:t>全力配合市级重大工程建设，保障轨交23号线、19号线、15号线南延伸段建设顺利推进。加快区镇重点项目建设进度，推进瑞金医院闵行院区、中航机载、航电基地、森马改扩建、花厅安置房、社区文化活动中心、兰香紫月输变电站建设。做好市民健身中心开工准备。深化土地开发利用，稳步推进6幅土地出让，完成莲花盛开产业社区土地出让前期整理。加快共和村、星火村“城中村”改造进程，确保完成村民动迁安置。推进紫竹半岛11条道路开竣工。配合做好黄浦江防汛墙（二期）提标改造工程，进一步提升区域防洪防汛保障能力。</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2.深化环境治理，厚植生态宜居底蕴。</w:t>
      </w:r>
      <w:r w:rsidRPr="00221AE8">
        <w:rPr>
          <w:rFonts w:ascii="仿宋_GB2312" w:eastAsia="仿宋_GB2312" w:hAnsi="仿宋" w:cs="仿宋" w:hint="eastAsia"/>
          <w:sz w:val="32"/>
          <w:szCs w:val="32"/>
          <w:lang w:eastAsia="zh-CN"/>
        </w:rPr>
        <w:t>巩固环保督察整改成果，确保第三轮中央环保督察及上海市生态环保督察整改闭环、成效稳固。稳步提升城市环境品质，完成入</w:t>
      </w:r>
      <w:r w:rsidRPr="00221AE8">
        <w:rPr>
          <w:rFonts w:ascii="仿宋_GB2312" w:eastAsia="仿宋_GB2312" w:hAnsi="仿宋" w:cs="仿宋" w:hint="eastAsia"/>
          <w:sz w:val="32"/>
          <w:szCs w:val="32"/>
          <w:lang w:eastAsia="zh-CN"/>
        </w:rPr>
        <w:lastRenderedPageBreak/>
        <w:t>河（湖）排污口专项整治，加强扬尘污染精细化治理。提速水利工程建设，推进俞塘、六磊塘水闸东移工程，加快乐道浜、家西河治理进度，基本完成江川河等2条河道治理。继续做好上海紫竹水利风景区国家级认定，着力强化区域生态品牌建设。深入实施美丽吴泾建设三年行动计划，进一步扩大“浦江第一湾”文明实践带辐射影响，打造“人文行走+环保宣传”特色名片。</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3.推进乡村振兴，激发农村内生活力。</w:t>
      </w:r>
      <w:r w:rsidRPr="00221AE8">
        <w:rPr>
          <w:rFonts w:ascii="仿宋_GB2312" w:eastAsia="仿宋_GB2312" w:hAnsi="仿宋" w:cs="仿宋" w:hint="eastAsia"/>
          <w:sz w:val="32"/>
          <w:szCs w:val="32"/>
          <w:lang w:eastAsia="zh-CN"/>
        </w:rPr>
        <w:t>扎实推进农民安置与区划调整工作，稳步开展“三高两区”农民集中上楼地块腾退。深入研究江海渔业社南地块动迁方案，启动友爱村二组、幸福村三组撤组工作，完成英武村撤村工作。补齐乡村公共服务短板，聚焦乡村服务薄弱环节，以“一事一议”项目为抓手，精准补齐民生保障与公共服务缺口，进一步扩大农村公益服务覆盖范围、提升服务实效。大力发展科技赋能型农业，加快虹台地块AI科技农业项目落地实施，试点推广“AI监测+自动灌溉”技术，打造区域农业科技标杆。扎实推进农文旅工作，完善综合配套、推动片区更新，实现生态、经济、社会效益统一。积极推进金领谷二期开发，促进农民长效增收。</w:t>
      </w:r>
    </w:p>
    <w:p w:rsidR="001F2E1F" w:rsidRPr="0042461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楷体_GB2312" w:eastAsia="楷体_GB2312" w:hAnsi="楷体" w:cs="楷体"/>
          <w:sz w:val="32"/>
          <w:szCs w:val="32"/>
          <w:lang w:eastAsia="zh-CN"/>
        </w:rPr>
      </w:pPr>
      <w:r w:rsidRPr="00424618">
        <w:rPr>
          <w:rFonts w:ascii="楷体_GB2312" w:eastAsia="楷体_GB2312" w:hAnsi="楷体" w:cs="楷体" w:hint="eastAsia"/>
          <w:sz w:val="32"/>
          <w:szCs w:val="32"/>
          <w:lang w:eastAsia="zh-CN"/>
        </w:rPr>
        <w:t>（三）城市运行提效能，探索智慧“新范式”</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1.提升响应速度，优化基层治理格局。</w:t>
      </w:r>
      <w:r w:rsidRPr="00221AE8">
        <w:rPr>
          <w:rFonts w:ascii="仿宋_GB2312" w:eastAsia="仿宋_GB2312" w:hAnsi="仿宋" w:cs="仿宋" w:hint="eastAsia"/>
          <w:sz w:val="32"/>
          <w:szCs w:val="32"/>
          <w:lang w:eastAsia="zh-CN"/>
        </w:rPr>
        <w:t>健全完善“未诉先办”机制，协调推动网格议事协商体系建设，提升网格治理社会参与度。紧盯“一量四率”核心指标，全面构建12345热线“权责清晰、派单精准、协同高效、源头治本”</w:t>
      </w:r>
      <w:r w:rsidRPr="00221AE8">
        <w:rPr>
          <w:rFonts w:ascii="仿宋_GB2312" w:eastAsia="仿宋_GB2312" w:hAnsi="仿宋" w:cs="仿宋" w:hint="eastAsia"/>
          <w:sz w:val="32"/>
          <w:szCs w:val="32"/>
          <w:lang w:eastAsia="zh-CN"/>
        </w:rPr>
        <w:lastRenderedPageBreak/>
        <w:t>治理体系。升级“一网统管”平台，强化场景应用与大数据分析能力，推动平台向多行业延伸。落实区域分级分类管控，推动“营商环境+应急管理”白名单机制落地。发挥吴泾城管青年突击队作用，扩大“萌管”基层治理品牌影响力。稳妥做好居村委会新一轮换届选举及璀璨雅苑居委会首次选举，组建永德宝邸等4个小区首届业委会，推进塘泾南苑等5个小区业委会换届选举。深化商发产业社区、创社区等新型居住社区治理。</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2.改善功能品质，打造幸福宜居家园。</w:t>
      </w:r>
      <w:r w:rsidRPr="00221AE8">
        <w:rPr>
          <w:rFonts w:ascii="仿宋_GB2312" w:eastAsia="仿宋_GB2312" w:hAnsi="仿宋" w:cs="仿宋" w:hint="eastAsia"/>
          <w:sz w:val="32"/>
          <w:szCs w:val="32"/>
          <w:lang w:eastAsia="zh-CN"/>
        </w:rPr>
        <w:t>推进浦江第一湾绿道贯通，加快推进黄浦江滨江公共空间西延伸公园建设，助力“一江一河”功能融合与空间品质提升。启动星火村涵养林休闲林地、中月樱路东侧绿地、MHP0-1003单元26-10地块公共绿地建设。结合大零号湾区域道路品质提升方案，推进莲花南路、剑川路、虹梅南路等主干道沿线公共绿地提升，实施园美路道路整修及周边环境提升工程。启动规划和爱路、樱桃河路道路整修，提升区域交通环境。依托公园、绿地、沿河步道开展微景观打造与微改造，移步换景，提升空间美誉度。规范户外广告与招牌审批管理。保持全镇垃圾分类综合达标率稳定在95%以上，优化可回收物交投点位布局与服务流程，提升居民参与便利性。</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3.筑牢安全防线，守护群众平安生活。</w:t>
      </w:r>
      <w:r w:rsidRPr="00221AE8">
        <w:rPr>
          <w:rFonts w:ascii="仿宋_GB2312" w:eastAsia="仿宋_GB2312" w:hAnsi="仿宋" w:cs="仿宋" w:hint="eastAsia"/>
          <w:sz w:val="32"/>
          <w:szCs w:val="32"/>
          <w:lang w:eastAsia="zh-CN"/>
        </w:rPr>
        <w:t>优化安全生产和消防安全分片包干机制，依托应急管理信息系统与“白名单制度”，对重点场所实施动态化、差异化监管。压实“三管三必须”监管责任，健全安委办考核机制。探索建</w:t>
      </w:r>
      <w:r w:rsidRPr="00221AE8">
        <w:rPr>
          <w:rFonts w:ascii="仿宋_GB2312" w:eastAsia="仿宋_GB2312" w:hAnsi="仿宋" w:cs="仿宋" w:hint="eastAsia"/>
          <w:sz w:val="32"/>
          <w:szCs w:val="32"/>
          <w:lang w:eastAsia="zh-CN"/>
        </w:rPr>
        <w:lastRenderedPageBreak/>
        <w:t>立新兴行业领域监管标准，消除监管盲区和责任空白。建立“国家消防队+消防志愿者”联勤联动机制，加强基层消防宣传，提升群防群治效能。规范应急值守标准化建设，强化调度指挥、信息报送、会商研判和资源保障实效。优化五位一体队伍布局，构建“综合救援+专业处置+社会辅助”应急力量体系。完成综治中心规范化建设，实现“五有”目标和五个方面“规范化”。深化“平安联盟”组织体系，多措并举激发群防群治力量参与平安治理工作，提升社会治安综合治理水平。</w:t>
      </w:r>
    </w:p>
    <w:p w:rsidR="001F2E1F" w:rsidRPr="0042461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楷体_GB2312" w:eastAsia="楷体_GB2312" w:hAnsi="楷体" w:cs="楷体"/>
          <w:sz w:val="32"/>
          <w:szCs w:val="32"/>
          <w:lang w:eastAsia="zh-CN"/>
        </w:rPr>
      </w:pPr>
      <w:r w:rsidRPr="00424618">
        <w:rPr>
          <w:rFonts w:ascii="楷体_GB2312" w:eastAsia="楷体_GB2312" w:hAnsi="楷体" w:cs="楷体" w:hint="eastAsia"/>
          <w:sz w:val="32"/>
          <w:szCs w:val="32"/>
          <w:lang w:eastAsia="zh-CN"/>
        </w:rPr>
        <w:t>（四）民生至上暖民心，织密幸福“保障网”</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1.聚焦民生保障，切实增进群众福祉。</w:t>
      </w:r>
      <w:r w:rsidRPr="00221AE8">
        <w:rPr>
          <w:rFonts w:ascii="仿宋_GB2312" w:eastAsia="仿宋_GB2312" w:hAnsi="仿宋" w:cs="仿宋" w:hint="eastAsia"/>
          <w:sz w:val="32"/>
          <w:szCs w:val="32"/>
          <w:lang w:eastAsia="zh-CN"/>
        </w:rPr>
        <w:t>持续推进既有多层住宅加装电梯，同步完成15年以上老旧问题电梯更新改造，安装电梯监控592台。推动“紫巢”项目完工，新增新时代城市建设者、管理者之家床位200个。加快社区综合为老服务中心、家门口服务站建设进度。优化提升“一键通”应急呼叫、适老化改造、智能水表安全监测等便民服务。深化就业与社会服务，升级就业服务站“一站式”功能，打造“吴泾大学生就业服务带”，联动华东师大、上海交大等高校定向匹配就业需求。完善社会救助家庭经济状况核对机制，动态监测实现“精准识困、精准救助”。严格落实特困供养人员生活保障措施，按时发放救助补助资金。</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2.回应民生关切，确保为民实事落地。</w:t>
      </w:r>
      <w:r w:rsidRPr="00221AE8">
        <w:rPr>
          <w:rFonts w:ascii="仿宋_GB2312" w:eastAsia="仿宋_GB2312" w:hAnsi="仿宋" w:cs="仿宋" w:hint="eastAsia"/>
          <w:sz w:val="32"/>
          <w:szCs w:val="32"/>
          <w:lang w:eastAsia="zh-CN"/>
        </w:rPr>
        <w:t>初步考虑2026年推进以下为民办实事项目：</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lastRenderedPageBreak/>
        <w:t>——新建1个青少年心理健康服务中心；</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——设置1处青年夜间创新创业共享空间；</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——实施3处防汛积水点改造；</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——增设“烟火气”夜市；</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——升级老年人免费体检项目；</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——启动市民健身中心新建工程；</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——开展AED配置及志愿者培训工作；</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——加装既有住宅电梯远程监控装置；</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——实施“吴老师来了”校家社协同育人共建项目；</w:t>
      </w:r>
    </w:p>
    <w:p w:rsidR="001F2E1F" w:rsidRPr="00221AE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仿宋_GB2312" w:eastAsia="仿宋_GB2312" w:hAnsi="仿宋" w:cs="仿宋"/>
          <w:sz w:val="32"/>
          <w:szCs w:val="32"/>
          <w:lang w:eastAsia="zh-CN"/>
        </w:rPr>
      </w:pPr>
      <w:r w:rsidRPr="00221AE8">
        <w:rPr>
          <w:rFonts w:ascii="仿宋_GB2312" w:eastAsia="仿宋_GB2312" w:hAnsi="仿宋" w:cs="仿宋" w:hint="eastAsia"/>
          <w:sz w:val="32"/>
          <w:szCs w:val="32"/>
          <w:lang w:eastAsia="zh-CN"/>
        </w:rPr>
        <w:t>——实施“智享超清</w:t>
      </w:r>
      <w:r w:rsidRPr="00221AE8">
        <w:rPr>
          <w:rFonts w:ascii="仿宋_GB2312" w:eastAsia="仿宋_GB2312" w:hAnsi="仿宋" w:cs="仿宋" w:hint="eastAsia"/>
          <w:sz w:val="32"/>
          <w:szCs w:val="32"/>
        </w:rPr>
        <w:t>・</w:t>
      </w:r>
      <w:r w:rsidRPr="00221AE8">
        <w:rPr>
          <w:rFonts w:ascii="仿宋_GB2312" w:eastAsia="仿宋_GB2312" w:hAnsi="仿宋" w:cs="仿宋" w:hint="eastAsia"/>
          <w:sz w:val="32"/>
          <w:szCs w:val="32"/>
          <w:lang w:eastAsia="zh-CN"/>
        </w:rPr>
        <w:t>适老惠民”超高清AI服务升级。</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3.提升服务质量，优化供给适配水平。</w:t>
      </w:r>
      <w:r w:rsidRPr="00221AE8">
        <w:rPr>
          <w:rFonts w:ascii="仿宋_GB2312" w:eastAsia="仿宋_GB2312" w:hAnsi="仿宋" w:cs="仿宋" w:hint="eastAsia"/>
          <w:sz w:val="32"/>
          <w:szCs w:val="32"/>
          <w:lang w:eastAsia="zh-CN"/>
        </w:rPr>
        <w:t>推动吴泾二幼分园改造和吴泾中学迁建方案落地。依托高校资源，提升办学质量能级，启动紫竹科学园区09A-08A地块幼儿园、09A-09A地块小学建设。实现大零号湾青年创新创业社区卫生服务站竣工投用。升级公益研学路线，打造“科创+思政”特色品牌。深化“泾色童年”“银发‘碳’路行”项目内涵，打造全龄友好的社会治理创新品牌。利用“金角银边”及闲置土地建筑资源开展文体改造，优化公共设施功能，满足居民就近文体需求。</w:t>
      </w:r>
    </w:p>
    <w:p w:rsidR="001F2E1F" w:rsidRPr="00424618" w:rsidRDefault="001F2E1F" w:rsidP="00AF7E50">
      <w:pPr>
        <w:pBdr>
          <w:bottom w:val="single" w:sz="4" w:space="31" w:color="FFFFFF"/>
        </w:pBdr>
        <w:tabs>
          <w:tab w:val="left" w:pos="1440"/>
        </w:tabs>
        <w:adjustRightInd/>
        <w:snapToGrid/>
        <w:spacing w:line="560" w:lineRule="exact"/>
        <w:ind w:firstLineChars="200" w:firstLine="640"/>
        <w:contextualSpacing/>
        <w:mirrorIndents/>
        <w:jc w:val="both"/>
        <w:rPr>
          <w:rFonts w:ascii="楷体_GB2312" w:eastAsia="楷体_GB2312" w:hAnsi="楷体" w:cs="楷体"/>
          <w:sz w:val="32"/>
          <w:szCs w:val="32"/>
          <w:lang w:eastAsia="zh-CN"/>
        </w:rPr>
      </w:pPr>
      <w:r w:rsidRPr="00424618">
        <w:rPr>
          <w:rFonts w:ascii="楷体_GB2312" w:eastAsia="楷体_GB2312" w:hAnsi="楷体" w:cs="楷体" w:hint="eastAsia"/>
          <w:sz w:val="32"/>
          <w:szCs w:val="32"/>
          <w:lang w:eastAsia="zh-CN"/>
        </w:rPr>
        <w:t>（五）加强自身建设，展现务实“新举措”</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1.恪守法治运行原则，规范权力行使边界。</w:t>
      </w:r>
      <w:r w:rsidRPr="00221AE8">
        <w:rPr>
          <w:rFonts w:ascii="仿宋_GB2312" w:eastAsia="仿宋_GB2312" w:hAnsi="仿宋" w:cs="仿宋" w:hint="eastAsia"/>
          <w:sz w:val="32"/>
          <w:szCs w:val="32"/>
          <w:lang w:eastAsia="zh-CN"/>
        </w:rPr>
        <w:t>深入推进法治政府建设，自觉运用法治思维和法治方式履职尽责。严格执行重大行政决策程序，扎实做好行政复议与应诉工作。强化重点领域风险防控，加强政府投资项目审计监督。</w:t>
      </w:r>
      <w:r w:rsidRPr="00221AE8">
        <w:rPr>
          <w:rFonts w:ascii="仿宋_GB2312" w:eastAsia="仿宋_GB2312" w:hAnsi="仿宋" w:cs="仿宋" w:hint="eastAsia"/>
          <w:sz w:val="32"/>
          <w:szCs w:val="32"/>
          <w:lang w:eastAsia="zh-CN"/>
        </w:rPr>
        <w:lastRenderedPageBreak/>
        <w:t>主动接受人大法律监督、政协民主监督及社会各界监督，深化政务公开，畅通“线上线下”政民互动渠道，全力打造阳光透明、规范高效的服务型政府。</w:t>
      </w:r>
    </w:p>
    <w:p w:rsidR="001F2E1F" w:rsidRPr="00221AE8" w:rsidRDefault="001F2E1F" w:rsidP="00AF7E50">
      <w:pPr>
        <w:pBdr>
          <w:bottom w:val="single" w:sz="4" w:space="31" w:color="FFFFFF"/>
        </w:pBdr>
        <w:tabs>
          <w:tab w:val="left" w:pos="1440"/>
        </w:tabs>
        <w:adjustRightInd/>
        <w:snapToGrid/>
        <w:spacing w:line="560" w:lineRule="exact"/>
        <w:ind w:firstLineChars="200" w:firstLine="643"/>
        <w:contextualSpacing/>
        <w:mirrorIndents/>
        <w:jc w:val="both"/>
        <w:rPr>
          <w:rFonts w:ascii="仿宋_GB2312" w:eastAsia="仿宋_GB2312" w:hAnsi="仿宋" w:cs="仿宋"/>
          <w:sz w:val="32"/>
          <w:szCs w:val="32"/>
          <w:lang w:eastAsia="zh-CN"/>
        </w:rPr>
      </w:pPr>
      <w:r w:rsidRPr="00424618">
        <w:rPr>
          <w:rFonts w:ascii="仿宋_GB2312" w:eastAsia="仿宋_GB2312" w:hAnsi="仿宋" w:cs="仿宋" w:hint="eastAsia"/>
          <w:b/>
          <w:sz w:val="32"/>
          <w:szCs w:val="32"/>
          <w:lang w:eastAsia="zh-CN"/>
        </w:rPr>
        <w:t>2.厚植为民服务情怀，提升资金使用效益。</w:t>
      </w:r>
      <w:r w:rsidRPr="00221AE8">
        <w:rPr>
          <w:rFonts w:ascii="仿宋_GB2312" w:eastAsia="仿宋_GB2312" w:hAnsi="仿宋" w:cs="仿宋" w:hint="eastAsia"/>
          <w:sz w:val="32"/>
          <w:szCs w:val="32"/>
          <w:lang w:eastAsia="zh-CN"/>
        </w:rPr>
        <w:t>坚持财力向民生集中、政策向民生倾斜，紧盯群众急难愁盼问题，全力推进教育医疗、养老扶幼等民生实事落地。以看得见、摸得着的务实举措，持续提升群众的获得感、幸福感、安全感。加强节约型机关建设，大力弘扬艰苦奋斗精神，厉行勤俭节约。认真执行财经管理制度，压缩政府行政运行经费，把有限资金用在“刀刃上”。</w:t>
      </w:r>
    </w:p>
    <w:p w:rsidR="00924DC4" w:rsidRDefault="001F2E1F" w:rsidP="00AF7E50">
      <w:pPr>
        <w:pBdr>
          <w:bottom w:val="single" w:sz="4" w:space="31" w:color="FFFFFF"/>
        </w:pBdr>
        <w:tabs>
          <w:tab w:val="left" w:pos="1440"/>
        </w:tabs>
        <w:adjustRightInd/>
        <w:snapToGrid/>
        <w:spacing w:line="500" w:lineRule="exact"/>
        <w:contextualSpacing/>
        <w:mirrorIndents/>
        <w:jc w:val="both"/>
        <w:rPr>
          <w:rFonts w:ascii="仿宋_GB2312" w:eastAsia="仿宋_GB2312" w:hAnsi="仿宋" w:cs="仿宋" w:hint="eastAsia"/>
          <w:sz w:val="32"/>
          <w:szCs w:val="32"/>
          <w:lang w:eastAsia="zh-CN"/>
        </w:rPr>
      </w:pPr>
      <w:r w:rsidRPr="00424618">
        <w:rPr>
          <w:rFonts w:ascii="仿宋_GB2312" w:eastAsia="仿宋_GB2312" w:hAnsi="仿宋" w:cs="仿宋" w:hint="eastAsia"/>
          <w:b/>
          <w:sz w:val="32"/>
          <w:szCs w:val="32"/>
          <w:lang w:eastAsia="zh-CN"/>
        </w:rPr>
        <w:t>3.锤炼实干担当作风，激发干事创业活力。</w:t>
      </w:r>
      <w:r w:rsidRPr="00221AE8">
        <w:rPr>
          <w:rFonts w:ascii="仿宋_GB2312" w:eastAsia="仿宋_GB2312" w:hAnsi="仿宋" w:cs="仿宋" w:hint="eastAsia"/>
          <w:sz w:val="32"/>
          <w:szCs w:val="32"/>
          <w:lang w:eastAsia="zh-CN"/>
        </w:rPr>
        <w:t>严格落实全面从严治党要求，锲而不舍落实中央八项规定及其实施细则精神，持续深化纠治“四风”特别是形式主义、官僚主义。强化督查问效与问题整改闭环管理，定下的事情坚决去办，部署的工作一抓到底，承诺的事项一定兑现，切实提升政府执行力和公信力。落实激励干部担当作为措施，让负责、守责、尽责体现在岗位上。</w:t>
      </w:r>
    </w:p>
    <w:p w:rsidR="00285E52" w:rsidRDefault="00285E52" w:rsidP="00AF7E50">
      <w:pPr>
        <w:pBdr>
          <w:bottom w:val="single" w:sz="4" w:space="31" w:color="FFFFFF"/>
        </w:pBdr>
        <w:tabs>
          <w:tab w:val="left" w:pos="1440"/>
        </w:tabs>
        <w:adjustRightInd/>
        <w:snapToGrid/>
        <w:spacing w:line="500" w:lineRule="exact"/>
        <w:contextualSpacing/>
        <w:mirrorIndents/>
        <w:jc w:val="both"/>
        <w:rPr>
          <w:rFonts w:ascii="仿宋_GB2312" w:eastAsia="仿宋_GB2312" w:hAnsi="仿宋" w:cs="仿宋" w:hint="eastAsia"/>
          <w:sz w:val="32"/>
          <w:szCs w:val="32"/>
          <w:lang w:eastAsia="zh-CN"/>
        </w:rPr>
      </w:pPr>
    </w:p>
    <w:p w:rsidR="00285E52" w:rsidRDefault="00285E52" w:rsidP="00AF7E50">
      <w:pPr>
        <w:pBdr>
          <w:bottom w:val="single" w:sz="4" w:space="31" w:color="FFFFFF"/>
        </w:pBdr>
        <w:tabs>
          <w:tab w:val="left" w:pos="1440"/>
        </w:tabs>
        <w:adjustRightInd/>
        <w:snapToGrid/>
        <w:spacing w:line="500" w:lineRule="exact"/>
        <w:contextualSpacing/>
        <w:mirrorIndents/>
        <w:jc w:val="both"/>
        <w:rPr>
          <w:rFonts w:ascii="仿宋_GB2312" w:eastAsia="仿宋_GB2312" w:hAnsi="仿宋" w:cs="仿宋" w:hint="eastAsia"/>
          <w:sz w:val="32"/>
          <w:szCs w:val="32"/>
          <w:lang w:eastAsia="zh-CN"/>
        </w:rPr>
      </w:pPr>
    </w:p>
    <w:p w:rsidR="00285E52" w:rsidRDefault="00285E52" w:rsidP="00AF7E50">
      <w:pPr>
        <w:pBdr>
          <w:bottom w:val="single" w:sz="4" w:space="31" w:color="FFFFFF"/>
        </w:pBdr>
        <w:tabs>
          <w:tab w:val="left" w:pos="1440"/>
        </w:tabs>
        <w:adjustRightInd/>
        <w:snapToGrid/>
        <w:spacing w:line="500" w:lineRule="exact"/>
        <w:contextualSpacing/>
        <w:mirrorIndents/>
        <w:jc w:val="both"/>
        <w:rPr>
          <w:rFonts w:ascii="仿宋_GB2312" w:eastAsia="仿宋_GB2312" w:hAnsi="仿宋" w:cs="仿宋" w:hint="eastAsia"/>
          <w:sz w:val="32"/>
          <w:szCs w:val="32"/>
          <w:lang w:eastAsia="zh-CN"/>
        </w:rPr>
      </w:pPr>
    </w:p>
    <w:p w:rsidR="00285E52" w:rsidRDefault="00285E52" w:rsidP="00285E52">
      <w:pPr>
        <w:spacing w:line="60" w:lineRule="exact"/>
        <w:contextualSpacing/>
        <w:mirrorIndents/>
        <w:rPr>
          <w:rFonts w:ascii="仿宋_GB2312" w:eastAsia="仿宋_GB2312" w:hAnsi="宋体"/>
          <w:szCs w:val="32"/>
        </w:rPr>
      </w:pPr>
    </w:p>
    <w:p w:rsidR="00285E52" w:rsidRDefault="00285E52" w:rsidP="00285E52">
      <w:pPr>
        <w:spacing w:line="60" w:lineRule="exact"/>
        <w:contextualSpacing/>
        <w:mirrorIndents/>
        <w:rPr>
          <w:rFonts w:ascii="仿宋_GB2312" w:eastAsia="仿宋_GB2312" w:hAnsi="宋体"/>
          <w:szCs w:val="32"/>
        </w:rPr>
      </w:pPr>
    </w:p>
    <w:p w:rsidR="00285E52" w:rsidRDefault="00285E52" w:rsidP="00285E52">
      <w:pPr>
        <w:spacing w:line="60" w:lineRule="exact"/>
        <w:contextualSpacing/>
        <w:mirrorIndents/>
        <w:rPr>
          <w:rFonts w:ascii="仿宋_GB2312" w:eastAsia="仿宋_GB2312" w:hAnsi="宋体"/>
          <w:szCs w:val="32"/>
        </w:rPr>
      </w:pPr>
    </w:p>
    <w:p w:rsidR="00285E52" w:rsidRDefault="00285E52" w:rsidP="00285E52">
      <w:pPr>
        <w:spacing w:line="60" w:lineRule="exact"/>
        <w:contextualSpacing/>
        <w:mirrorIndents/>
        <w:rPr>
          <w:rFonts w:ascii="仿宋_GB2312" w:eastAsia="仿宋_GB2312" w:hAnsi="宋体"/>
          <w:szCs w:val="32"/>
        </w:rPr>
      </w:pPr>
    </w:p>
    <w:p w:rsidR="00285E52" w:rsidRDefault="00285E52" w:rsidP="00285E52">
      <w:pPr>
        <w:spacing w:line="60" w:lineRule="exact"/>
        <w:contextualSpacing/>
        <w:mirrorIndents/>
        <w:rPr>
          <w:rFonts w:ascii="仿宋_GB2312" w:eastAsia="仿宋_GB2312" w:hAnsi="宋体"/>
          <w:szCs w:val="32"/>
        </w:rPr>
      </w:pPr>
    </w:p>
    <w:p w:rsidR="00285E52" w:rsidRDefault="00285E52" w:rsidP="00285E52">
      <w:pPr>
        <w:spacing w:line="60" w:lineRule="exact"/>
        <w:contextualSpacing/>
        <w:mirrorIndents/>
        <w:rPr>
          <w:rFonts w:ascii="仿宋_GB2312" w:eastAsia="仿宋_GB2312" w:hAnsi="宋体"/>
          <w:szCs w:val="32"/>
        </w:rPr>
      </w:pPr>
    </w:p>
    <w:p w:rsidR="00285E52" w:rsidRDefault="00285E52" w:rsidP="00285E52">
      <w:pPr>
        <w:pStyle w:val="2"/>
        <w:spacing w:after="0" w:line="60" w:lineRule="exact"/>
        <w:ind w:leftChars="0" w:left="0" w:firstLineChars="0" w:firstLine="0"/>
        <w:contextualSpacing/>
        <w:mirrorIndents/>
      </w:pPr>
    </w:p>
    <w:p w:rsidR="00285E52" w:rsidRDefault="00285E52" w:rsidP="00285E52"/>
    <w:p w:rsidR="00285E52" w:rsidRPr="00F351AB" w:rsidRDefault="00285E52" w:rsidP="00285E52"/>
    <w:p w:rsidR="00285E52" w:rsidRPr="00904CFF" w:rsidRDefault="00285E52" w:rsidP="00285E52"/>
    <w:p w:rsidR="00285E52" w:rsidRPr="00E957FD" w:rsidRDefault="00285E52" w:rsidP="00285E52">
      <w:pPr>
        <w:spacing w:line="60" w:lineRule="exact"/>
        <w:contextualSpacing/>
        <w:mirrorIndents/>
        <w:rPr>
          <w:rFonts w:ascii="仿宋_GB2312" w:eastAsia="仿宋_GB2312" w:hAnsi="宋体"/>
          <w:szCs w:val="32"/>
        </w:rPr>
      </w:pPr>
    </w:p>
    <w:tbl>
      <w:tblPr>
        <w:tblW w:w="8340" w:type="dxa"/>
        <w:jc w:val="center"/>
        <w:tblInd w:w="108" w:type="dxa"/>
        <w:tblBorders>
          <w:bottom w:val="single" w:sz="4" w:space="0" w:color="auto"/>
        </w:tblBorders>
        <w:tblLook w:val="04A0"/>
      </w:tblPr>
      <w:tblGrid>
        <w:gridCol w:w="8340"/>
      </w:tblGrid>
      <w:tr w:rsidR="00285E52" w:rsidRPr="00E957FD" w:rsidTr="006F0135">
        <w:trPr>
          <w:trHeight w:val="571"/>
          <w:jc w:val="center"/>
        </w:trPr>
        <w:tc>
          <w:tcPr>
            <w:tcW w:w="8340" w:type="dxa"/>
            <w:hideMark/>
          </w:tcPr>
          <w:p w:rsidR="00285E52" w:rsidRPr="00E957FD" w:rsidRDefault="00285E52" w:rsidP="006F0135">
            <w:pPr>
              <w:tabs>
                <w:tab w:val="left" w:pos="390"/>
              </w:tabs>
              <w:spacing w:line="520" w:lineRule="exact"/>
              <w:ind w:leftChars="-43" w:left="-90" w:firstLineChars="100" w:firstLine="280"/>
              <w:rPr>
                <w:rFonts w:ascii="黑体" w:eastAsia="黑体" w:cs="Calibri"/>
                <w:sz w:val="28"/>
                <w:szCs w:val="28"/>
              </w:rPr>
            </w:pPr>
            <w:r w:rsidRPr="00E957FD">
              <w:rPr>
                <w:rFonts w:ascii="黑体" w:eastAsia="黑体" w:hint="eastAsia"/>
                <w:sz w:val="28"/>
                <w:szCs w:val="28"/>
              </w:rPr>
              <w:t>公开属性：</w:t>
            </w:r>
            <w:r>
              <w:rPr>
                <w:rFonts w:ascii="黑体" w:eastAsia="黑体" w:hint="eastAsia"/>
                <w:sz w:val="28"/>
                <w:szCs w:val="28"/>
              </w:rPr>
              <w:t>主动公开</w:t>
            </w:r>
          </w:p>
        </w:tc>
      </w:tr>
    </w:tbl>
    <w:p w:rsidR="00737B94" w:rsidRPr="00285E52" w:rsidRDefault="00285E52" w:rsidP="00285E52">
      <w:pPr>
        <w:pBdr>
          <w:bottom w:val="single" w:sz="4" w:space="1" w:color="auto"/>
        </w:pBdr>
        <w:tabs>
          <w:tab w:val="left" w:pos="7920"/>
        </w:tabs>
        <w:spacing w:line="520" w:lineRule="exact"/>
        <w:ind w:firstLineChars="101" w:firstLine="283"/>
        <w:rPr>
          <w:rFonts w:ascii="仿宋_GB2312" w:eastAsia="仿宋_GB2312" w:hint="eastAsia"/>
          <w:szCs w:val="32"/>
          <w:lang w:eastAsia="zh-CN"/>
        </w:rPr>
      </w:pPr>
      <w:r>
        <w:rPr>
          <w:rFonts w:ascii="仿宋_GB2312" w:eastAsia="仿宋_GB2312" w:hint="eastAsia"/>
          <w:sz w:val="28"/>
          <w:szCs w:val="28"/>
        </w:rPr>
        <w:t>中共</w:t>
      </w:r>
      <w:r w:rsidRPr="00E957FD">
        <w:rPr>
          <w:rFonts w:ascii="仿宋_GB2312" w:eastAsia="仿宋_GB2312" w:hint="eastAsia"/>
          <w:sz w:val="28"/>
          <w:szCs w:val="28"/>
        </w:rPr>
        <w:t>吴泾镇</w:t>
      </w:r>
      <w:r>
        <w:rPr>
          <w:rFonts w:ascii="仿宋_GB2312" w:eastAsia="仿宋_GB2312" w:hint="eastAsia"/>
          <w:sz w:val="28"/>
          <w:szCs w:val="28"/>
        </w:rPr>
        <w:t>委员会党政</w:t>
      </w:r>
      <w:r w:rsidRPr="00E957FD">
        <w:rPr>
          <w:rFonts w:ascii="仿宋_GB2312" w:eastAsia="仿宋_GB2312" w:hint="eastAsia"/>
          <w:sz w:val="28"/>
          <w:szCs w:val="28"/>
        </w:rPr>
        <w:t>办公室</w:t>
      </w:r>
      <w:r>
        <w:rPr>
          <w:rFonts w:ascii="仿宋_GB2312" w:eastAsia="仿宋_GB2312" w:hint="eastAsia"/>
          <w:sz w:val="28"/>
          <w:szCs w:val="28"/>
        </w:rPr>
        <w:t xml:space="preserve">       </w:t>
      </w:r>
      <w:r w:rsidRPr="00E957FD">
        <w:rPr>
          <w:rFonts w:ascii="仿宋_GB2312" w:eastAsia="仿宋_GB2312" w:hint="eastAsia"/>
          <w:sz w:val="28"/>
          <w:szCs w:val="28"/>
        </w:rPr>
        <w:t xml:space="preserve"> </w:t>
      </w:r>
      <w:r>
        <w:rPr>
          <w:rFonts w:ascii="仿宋_GB2312" w:eastAsia="仿宋_GB2312" w:hint="eastAsia"/>
          <w:sz w:val="28"/>
          <w:szCs w:val="28"/>
        </w:rPr>
        <w:t xml:space="preserve">  </w:t>
      </w:r>
      <w:r w:rsidRPr="00E957FD">
        <w:rPr>
          <w:rFonts w:ascii="仿宋_GB2312" w:eastAsia="仿宋_GB2312" w:hint="eastAsia"/>
          <w:sz w:val="28"/>
          <w:szCs w:val="28"/>
        </w:rPr>
        <w:t>20</w:t>
      </w:r>
      <w:r>
        <w:rPr>
          <w:rFonts w:ascii="仿宋_GB2312" w:eastAsia="仿宋_GB2312" w:hint="eastAsia"/>
          <w:sz w:val="28"/>
          <w:szCs w:val="28"/>
        </w:rPr>
        <w:t>2</w:t>
      </w:r>
      <w:r>
        <w:rPr>
          <w:rFonts w:ascii="仿宋_GB2312" w:eastAsia="仿宋_GB2312" w:hint="eastAsia"/>
          <w:sz w:val="28"/>
          <w:szCs w:val="28"/>
          <w:lang w:eastAsia="zh-CN"/>
        </w:rPr>
        <w:t>6</w:t>
      </w:r>
      <w:r w:rsidRPr="00E957FD">
        <w:rPr>
          <w:rFonts w:ascii="仿宋_GB2312" w:eastAsia="仿宋_GB2312" w:hint="eastAsia"/>
          <w:sz w:val="28"/>
          <w:szCs w:val="28"/>
        </w:rPr>
        <w:t>年</w:t>
      </w:r>
      <w:r>
        <w:rPr>
          <w:rFonts w:ascii="仿宋_GB2312" w:eastAsia="仿宋_GB2312" w:hint="eastAsia"/>
          <w:sz w:val="28"/>
          <w:szCs w:val="28"/>
        </w:rPr>
        <w:t>1</w:t>
      </w:r>
      <w:r w:rsidRPr="00E957FD">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lang w:eastAsia="zh-CN"/>
        </w:rPr>
        <w:t>3</w:t>
      </w:r>
      <w:r w:rsidRPr="00E957FD">
        <w:rPr>
          <w:rFonts w:ascii="仿宋_GB2312" w:eastAsia="仿宋_GB2312" w:hint="eastAsia"/>
          <w:sz w:val="28"/>
          <w:szCs w:val="28"/>
        </w:rPr>
        <w:t xml:space="preserve">日印发 </w:t>
      </w:r>
    </w:p>
    <w:sectPr w:rsidR="00737B94" w:rsidRPr="00285E52" w:rsidSect="004A0D0F">
      <w:footerReference w:type="even" r:id="rId7"/>
      <w:footerReference w:type="default" r:id="rId8"/>
      <w:pgSz w:w="11906" w:h="16839"/>
      <w:pgMar w:top="1440" w:right="1800" w:bottom="1440" w:left="1800" w:header="0" w:footer="1169" w:gutter="0"/>
      <w:pgNumType w:fmt="numberInDash"/>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5CD" w:rsidRDefault="00F365CD">
      <w:r>
        <w:separator/>
      </w:r>
    </w:p>
  </w:endnote>
  <w:endnote w:type="continuationSeparator" w:id="1">
    <w:p w:rsidR="00F365CD" w:rsidRDefault="00F365C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4571"/>
      <w:docPartObj>
        <w:docPartGallery w:val="Page Numbers (Bottom of Page)"/>
        <w:docPartUnique/>
      </w:docPartObj>
    </w:sdtPr>
    <w:sdtEndPr>
      <w:rPr>
        <w:rFonts w:asciiTheme="minorEastAsia" w:eastAsiaTheme="minorEastAsia" w:hAnsiTheme="minorEastAsia"/>
        <w:sz w:val="28"/>
        <w:szCs w:val="28"/>
      </w:rPr>
    </w:sdtEndPr>
    <w:sdtContent>
      <w:p w:rsidR="004A0D0F" w:rsidRPr="004A0D0F" w:rsidRDefault="00271CBD">
        <w:pPr>
          <w:pStyle w:val="a5"/>
          <w:rPr>
            <w:rFonts w:asciiTheme="minorEastAsia" w:eastAsiaTheme="minorEastAsia" w:hAnsiTheme="minorEastAsia"/>
            <w:sz w:val="28"/>
            <w:szCs w:val="28"/>
          </w:rPr>
        </w:pPr>
        <w:r w:rsidRPr="004A0D0F">
          <w:rPr>
            <w:rFonts w:asciiTheme="minorEastAsia" w:eastAsiaTheme="minorEastAsia" w:hAnsiTheme="minorEastAsia"/>
            <w:sz w:val="28"/>
            <w:szCs w:val="28"/>
          </w:rPr>
          <w:fldChar w:fldCharType="begin"/>
        </w:r>
        <w:r w:rsidR="004A0D0F" w:rsidRPr="004A0D0F">
          <w:rPr>
            <w:rFonts w:asciiTheme="minorEastAsia" w:eastAsiaTheme="minorEastAsia" w:hAnsiTheme="minorEastAsia"/>
            <w:sz w:val="28"/>
            <w:szCs w:val="28"/>
          </w:rPr>
          <w:instrText xml:space="preserve"> PAGE   \* MERGEFORMAT </w:instrText>
        </w:r>
        <w:r w:rsidRPr="004A0D0F">
          <w:rPr>
            <w:rFonts w:asciiTheme="minorEastAsia" w:eastAsiaTheme="minorEastAsia" w:hAnsiTheme="minorEastAsia"/>
            <w:sz w:val="28"/>
            <w:szCs w:val="28"/>
          </w:rPr>
          <w:fldChar w:fldCharType="separate"/>
        </w:r>
        <w:r w:rsidR="00285E52" w:rsidRPr="00285E52">
          <w:rPr>
            <w:rFonts w:asciiTheme="minorEastAsia" w:eastAsiaTheme="minorEastAsia" w:hAnsiTheme="minorEastAsia"/>
            <w:noProof/>
            <w:sz w:val="28"/>
            <w:szCs w:val="28"/>
            <w:lang w:val="zh-CN"/>
          </w:rPr>
          <w:t>-</w:t>
        </w:r>
        <w:r w:rsidR="00285E52">
          <w:rPr>
            <w:rFonts w:asciiTheme="minorEastAsia" w:eastAsiaTheme="minorEastAsia" w:hAnsiTheme="minorEastAsia"/>
            <w:noProof/>
            <w:sz w:val="28"/>
            <w:szCs w:val="28"/>
          </w:rPr>
          <w:t xml:space="preserve"> 24 -</w:t>
        </w:r>
        <w:r w:rsidRPr="004A0D0F">
          <w:rPr>
            <w:rFonts w:asciiTheme="minorEastAsia" w:eastAsiaTheme="minorEastAsia" w:hAnsiTheme="minorEastAsia"/>
            <w:sz w:val="28"/>
            <w:szCs w:val="28"/>
          </w:rPr>
          <w:fldChar w:fldCharType="end"/>
        </w:r>
      </w:p>
    </w:sdtContent>
  </w:sdt>
  <w:p w:rsidR="004A0D0F" w:rsidRDefault="004A0D0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4568"/>
      <w:docPartObj>
        <w:docPartGallery w:val="Page Numbers (Bottom of Page)"/>
        <w:docPartUnique/>
      </w:docPartObj>
    </w:sdtPr>
    <w:sdtEndPr>
      <w:rPr>
        <w:rFonts w:asciiTheme="minorEastAsia" w:eastAsiaTheme="minorEastAsia" w:hAnsiTheme="minorEastAsia"/>
        <w:sz w:val="28"/>
        <w:szCs w:val="28"/>
      </w:rPr>
    </w:sdtEndPr>
    <w:sdtContent>
      <w:p w:rsidR="004A0D0F" w:rsidRPr="004A0D0F" w:rsidRDefault="00271CBD">
        <w:pPr>
          <w:pStyle w:val="a5"/>
          <w:jc w:val="right"/>
          <w:rPr>
            <w:rFonts w:asciiTheme="minorEastAsia" w:eastAsiaTheme="minorEastAsia" w:hAnsiTheme="minorEastAsia"/>
            <w:sz w:val="28"/>
            <w:szCs w:val="28"/>
          </w:rPr>
        </w:pPr>
        <w:r w:rsidRPr="004A0D0F">
          <w:rPr>
            <w:rFonts w:asciiTheme="minorEastAsia" w:eastAsiaTheme="minorEastAsia" w:hAnsiTheme="minorEastAsia"/>
            <w:sz w:val="28"/>
            <w:szCs w:val="28"/>
          </w:rPr>
          <w:fldChar w:fldCharType="begin"/>
        </w:r>
        <w:r w:rsidR="004A0D0F" w:rsidRPr="004A0D0F">
          <w:rPr>
            <w:rFonts w:asciiTheme="minorEastAsia" w:eastAsiaTheme="minorEastAsia" w:hAnsiTheme="minorEastAsia"/>
            <w:sz w:val="28"/>
            <w:szCs w:val="28"/>
          </w:rPr>
          <w:instrText xml:space="preserve"> PAGE   \* MERGEFORMAT </w:instrText>
        </w:r>
        <w:r w:rsidRPr="004A0D0F">
          <w:rPr>
            <w:rFonts w:asciiTheme="minorEastAsia" w:eastAsiaTheme="minorEastAsia" w:hAnsiTheme="minorEastAsia"/>
            <w:sz w:val="28"/>
            <w:szCs w:val="28"/>
          </w:rPr>
          <w:fldChar w:fldCharType="separate"/>
        </w:r>
        <w:r w:rsidR="00285E52" w:rsidRPr="00285E52">
          <w:rPr>
            <w:rFonts w:asciiTheme="minorEastAsia" w:eastAsiaTheme="minorEastAsia" w:hAnsiTheme="minorEastAsia"/>
            <w:noProof/>
            <w:sz w:val="28"/>
            <w:szCs w:val="28"/>
            <w:lang w:val="zh-CN"/>
          </w:rPr>
          <w:t>-</w:t>
        </w:r>
        <w:r w:rsidR="00285E52">
          <w:rPr>
            <w:rFonts w:asciiTheme="minorEastAsia" w:eastAsiaTheme="minorEastAsia" w:hAnsiTheme="minorEastAsia"/>
            <w:noProof/>
            <w:sz w:val="28"/>
            <w:szCs w:val="28"/>
          </w:rPr>
          <w:t xml:space="preserve"> 25 -</w:t>
        </w:r>
        <w:r w:rsidRPr="004A0D0F">
          <w:rPr>
            <w:rFonts w:asciiTheme="minorEastAsia" w:eastAsiaTheme="minorEastAsia" w:hAnsiTheme="minorEastAsia"/>
            <w:sz w:val="28"/>
            <w:szCs w:val="28"/>
          </w:rPr>
          <w:fldChar w:fldCharType="end"/>
        </w:r>
      </w:p>
    </w:sdtContent>
  </w:sdt>
  <w:p w:rsidR="00737B94" w:rsidRDefault="00737B94">
    <w:pPr>
      <w:spacing w:line="233" w:lineRule="auto"/>
      <w:ind w:left="4390"/>
      <w:rPr>
        <w:rFonts w:ascii="宋体" w:eastAsia="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5CD" w:rsidRDefault="00F365CD">
      <w:r>
        <w:separator/>
      </w:r>
    </w:p>
  </w:footnote>
  <w:footnote w:type="continuationSeparator" w:id="1">
    <w:p w:rsidR="00F365CD" w:rsidRDefault="00F365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evenAndOddHeaders/>
  <w:drawingGridHorizontalSpacing w:val="105"/>
  <w:displayHorizontalDrawingGridEvery w:val="2"/>
  <w:characterSpacingControl w:val="doNotCompress"/>
  <w:hdrShapeDefaults>
    <o:shapedefaults v:ext="edit" spidmax="18434"/>
  </w:hdrShapeDefaults>
  <w:footnotePr>
    <w:footnote w:id="0"/>
    <w:footnote w:id="1"/>
  </w:footnotePr>
  <w:endnotePr>
    <w:endnote w:id="0"/>
    <w:endnote w:id="1"/>
  </w:endnotePr>
  <w:compat>
    <w:spaceForUL/>
    <w:ulTrailSpace/>
    <w:useFELayout/>
  </w:compat>
  <w:rsids>
    <w:rsidRoot w:val="00737B94"/>
    <w:rsid w:val="001D2982"/>
    <w:rsid w:val="001F2E1F"/>
    <w:rsid w:val="00271CBD"/>
    <w:rsid w:val="00285E52"/>
    <w:rsid w:val="00372665"/>
    <w:rsid w:val="0045652D"/>
    <w:rsid w:val="004A0D0F"/>
    <w:rsid w:val="004E0DF2"/>
    <w:rsid w:val="005710B6"/>
    <w:rsid w:val="00597638"/>
    <w:rsid w:val="0062052D"/>
    <w:rsid w:val="00635CC7"/>
    <w:rsid w:val="00737B94"/>
    <w:rsid w:val="00924DC4"/>
    <w:rsid w:val="00AF7E50"/>
    <w:rsid w:val="00B37B21"/>
    <w:rsid w:val="00B40CE2"/>
    <w:rsid w:val="00B92B4D"/>
    <w:rsid w:val="00BA3B74"/>
    <w:rsid w:val="00BD1D9E"/>
    <w:rsid w:val="00C404CE"/>
    <w:rsid w:val="00C84529"/>
    <w:rsid w:val="00DD2E7E"/>
    <w:rsid w:val="00EA0A93"/>
    <w:rsid w:val="00ED5AF8"/>
    <w:rsid w:val="00EF187B"/>
    <w:rsid w:val="00F365CD"/>
    <w:rsid w:val="71FB7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737B94"/>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737B94"/>
    <w:rPr>
      <w:rFonts w:ascii="仿宋" w:eastAsia="仿宋" w:hAnsi="仿宋" w:cs="仿宋"/>
      <w:sz w:val="31"/>
      <w:szCs w:val="31"/>
    </w:rPr>
  </w:style>
  <w:style w:type="table" w:customStyle="1" w:styleId="TableNormal">
    <w:name w:val="Table Normal"/>
    <w:semiHidden/>
    <w:unhideWhenUsed/>
    <w:qFormat/>
    <w:rsid w:val="00737B94"/>
    <w:tblPr>
      <w:tblCellMar>
        <w:top w:w="0" w:type="dxa"/>
        <w:left w:w="0" w:type="dxa"/>
        <w:bottom w:w="0" w:type="dxa"/>
        <w:right w:w="0" w:type="dxa"/>
      </w:tblCellMar>
    </w:tblPr>
  </w:style>
  <w:style w:type="paragraph" w:styleId="a4">
    <w:name w:val="header"/>
    <w:basedOn w:val="a"/>
    <w:link w:val="Char"/>
    <w:rsid w:val="00DD2E7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DD2E7E"/>
    <w:rPr>
      <w:rFonts w:eastAsia="Arial"/>
      <w:snapToGrid w:val="0"/>
      <w:color w:val="000000"/>
      <w:sz w:val="18"/>
      <w:szCs w:val="18"/>
      <w:lang w:eastAsia="en-US"/>
    </w:rPr>
  </w:style>
  <w:style w:type="paragraph" w:styleId="a5">
    <w:name w:val="footer"/>
    <w:basedOn w:val="a"/>
    <w:link w:val="Char0"/>
    <w:uiPriority w:val="99"/>
    <w:rsid w:val="00DD2E7E"/>
    <w:pPr>
      <w:tabs>
        <w:tab w:val="center" w:pos="4153"/>
        <w:tab w:val="right" w:pos="8306"/>
      </w:tabs>
    </w:pPr>
    <w:rPr>
      <w:sz w:val="18"/>
      <w:szCs w:val="18"/>
    </w:rPr>
  </w:style>
  <w:style w:type="character" w:customStyle="1" w:styleId="Char0">
    <w:name w:val="页脚 Char"/>
    <w:basedOn w:val="a0"/>
    <w:link w:val="a5"/>
    <w:uiPriority w:val="99"/>
    <w:rsid w:val="00DD2E7E"/>
    <w:rPr>
      <w:rFonts w:eastAsia="Arial"/>
      <w:snapToGrid w:val="0"/>
      <w:color w:val="000000"/>
      <w:sz w:val="18"/>
      <w:szCs w:val="18"/>
      <w:lang w:eastAsia="en-US"/>
    </w:rPr>
  </w:style>
  <w:style w:type="character" w:styleId="a6">
    <w:name w:val="Hyperlink"/>
    <w:basedOn w:val="a0"/>
    <w:uiPriority w:val="99"/>
    <w:unhideWhenUsed/>
    <w:qFormat/>
    <w:rsid w:val="00BD1D9E"/>
    <w:rPr>
      <w:color w:val="0000FF"/>
      <w:u w:val="single"/>
    </w:rPr>
  </w:style>
  <w:style w:type="paragraph" w:styleId="a7">
    <w:name w:val="Body Text Indent"/>
    <w:basedOn w:val="a"/>
    <w:link w:val="Char1"/>
    <w:rsid w:val="00285E52"/>
    <w:pPr>
      <w:spacing w:after="120"/>
      <w:ind w:leftChars="200" w:left="420"/>
    </w:pPr>
  </w:style>
  <w:style w:type="character" w:customStyle="1" w:styleId="Char1">
    <w:name w:val="正文文本缩进 Char"/>
    <w:basedOn w:val="a0"/>
    <w:link w:val="a7"/>
    <w:rsid w:val="00285E52"/>
    <w:rPr>
      <w:rFonts w:eastAsia="Arial"/>
      <w:snapToGrid w:val="0"/>
      <w:color w:val="000000"/>
      <w:sz w:val="21"/>
      <w:szCs w:val="21"/>
      <w:lang w:eastAsia="en-US"/>
    </w:rPr>
  </w:style>
  <w:style w:type="paragraph" w:styleId="2">
    <w:name w:val="Body Text First Indent 2"/>
    <w:basedOn w:val="a7"/>
    <w:link w:val="2Char"/>
    <w:rsid w:val="00285E52"/>
    <w:pPr>
      <w:ind w:firstLineChars="200" w:firstLine="420"/>
    </w:pPr>
  </w:style>
  <w:style w:type="character" w:customStyle="1" w:styleId="2Char">
    <w:name w:val="正文首行缩进 2 Char"/>
    <w:basedOn w:val="Char1"/>
    <w:link w:val="2"/>
    <w:rsid w:val="00285E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24</Pages>
  <Words>2020</Words>
  <Characters>11517</Characters>
  <Application>Microsoft Office Word</Application>
  <DocSecurity>0</DocSecurity>
  <Lines>95</Lines>
  <Paragraphs>27</Paragraphs>
  <ScaleCrop>false</ScaleCrop>
  <Company>P R C</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邵春生</dc:creator>
  <cp:lastModifiedBy>Windows User</cp:lastModifiedBy>
  <cp:revision>15</cp:revision>
  <cp:lastPrinted>2026-01-14T01:33:00Z</cp:lastPrinted>
  <dcterms:created xsi:type="dcterms:W3CDTF">2026-01-12T04:01:00Z</dcterms:created>
  <dcterms:modified xsi:type="dcterms:W3CDTF">2026-01-20T08:17:00Z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2026-01-06T08:57:18Z</vt:filetime>
  </property>
  <property fmtid="{D5CDD505-2E9C-101B-9397-08002B2CF9AE}" pid="4" name="KSOProductBuildVer">
    <vt:lpwstr>2052-12.1.0.24034</vt:lpwstr>
  </property>
  <property fmtid="{D5CDD505-2E9C-101B-9397-08002B2CF9AE}" pid="5" name="ICV">
    <vt:lpwstr>68693CD106384E61B1F2AAB78447449A_13</vt:lpwstr>
  </property>
</Properties>
</file>