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A877">
      <w:pPr>
        <w:spacing w:line="560" w:lineRule="exact"/>
        <w:jc w:val="center"/>
        <w:rPr>
          <w:rFonts w:hint="eastAsia" w:ascii="宋体" w:hAnsi="宋体"/>
          <w:b/>
          <w:sz w:val="36"/>
          <w:szCs w:val="36"/>
        </w:rPr>
      </w:pPr>
      <w:r>
        <w:rPr>
          <w:rFonts w:hint="eastAsia" w:ascii="宋体" w:hAnsi="宋体"/>
          <w:b/>
          <w:sz w:val="36"/>
          <w:szCs w:val="36"/>
        </w:rPr>
        <w:t>存量项目竣工决算审计描述</w:t>
      </w:r>
    </w:p>
    <w:p w14:paraId="7D71A3F6">
      <w:pPr>
        <w:spacing w:line="560" w:lineRule="exact"/>
        <w:jc w:val="center"/>
        <w:rPr>
          <w:rFonts w:hint="eastAsia" w:ascii="宋体" w:hAnsi="宋体"/>
          <w:b/>
          <w:sz w:val="36"/>
          <w:szCs w:val="36"/>
        </w:rPr>
      </w:pPr>
    </w:p>
    <w:p w14:paraId="042ECDD2">
      <w:pPr>
        <w:spacing w:line="560" w:lineRule="exact"/>
        <w:jc w:val="center"/>
        <w:rPr>
          <w:rFonts w:hint="eastAsia" w:ascii="宋体" w:hAnsi="宋体"/>
          <w:b/>
          <w:sz w:val="36"/>
          <w:szCs w:val="36"/>
        </w:rPr>
      </w:pPr>
    </w:p>
    <w:p w14:paraId="74AB44F8">
      <w:pPr>
        <w:pStyle w:val="2"/>
        <w:spacing w:before="0" w:after="0" w:line="500" w:lineRule="exact"/>
        <w:ind w:left="210" w:leftChars="100" w:firstLine="600" w:firstLineChars="200"/>
        <w:rPr>
          <w:rFonts w:hint="eastAsia" w:ascii="黑体" w:hAnsi="宋体" w:eastAsia="黑体"/>
          <w:b w:val="0"/>
          <w:sz w:val="30"/>
          <w:szCs w:val="30"/>
        </w:rPr>
      </w:pPr>
      <w:r>
        <w:rPr>
          <w:rFonts w:hint="eastAsia" w:ascii="黑体" w:hAnsi="宋体" w:eastAsia="黑体"/>
          <w:b w:val="0"/>
          <w:sz w:val="30"/>
          <w:szCs w:val="30"/>
        </w:rPr>
        <w:t>一、项目概况</w:t>
      </w:r>
    </w:p>
    <w:p w14:paraId="50F969A6">
      <w:pPr>
        <w:spacing w:line="500" w:lineRule="exact"/>
        <w:ind w:left="210" w:leftChars="10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为落实闵行区存量政府投资项目闭环管理要求，提升政府投资项目管理水平，提高财政资金投资效益，依据闵行区财政局《关于开展存量项目竣工决算审计工作的通知》及项目合同约定，开展存量项目竣工决算审计工作。</w:t>
      </w:r>
    </w:p>
    <w:p w14:paraId="143C1786">
      <w:pPr>
        <w:spacing w:line="500" w:lineRule="exact"/>
        <w:ind w:left="210" w:firstLine="562"/>
        <w:rPr>
          <w:rFonts w:ascii="仿宋" w:hAnsi="仿宋" w:eastAsia="仿宋"/>
          <w:b/>
          <w:sz w:val="28"/>
          <w:szCs w:val="28"/>
        </w:rPr>
      </w:pPr>
      <w:r>
        <w:rPr>
          <w:rFonts w:hint="eastAsia" w:ascii="仿宋" w:hAnsi="仿宋" w:eastAsia="仿宋"/>
          <w:b/>
          <w:sz w:val="28"/>
          <w:szCs w:val="28"/>
          <w:lang w:eastAsia="zh-CN"/>
        </w:rPr>
        <w:t>1.</w:t>
      </w:r>
      <w:r>
        <w:rPr>
          <w:rFonts w:hint="eastAsia" w:ascii="仿宋" w:hAnsi="仿宋" w:eastAsia="仿宋"/>
          <w:b/>
          <w:sz w:val="28"/>
          <w:szCs w:val="28"/>
        </w:rPr>
        <w:t>项目背景：</w:t>
      </w:r>
    </w:p>
    <w:p w14:paraId="05339590">
      <w:pPr>
        <w:spacing w:line="500" w:lineRule="exact"/>
        <w:ind w:left="210" w:firstLine="562"/>
        <w:rPr>
          <w:rFonts w:hint="eastAsia" w:ascii="仿宋" w:hAnsi="仿宋" w:eastAsia="仿宋"/>
          <w:sz w:val="28"/>
          <w:szCs w:val="28"/>
          <w:lang w:val="en-US" w:eastAsia="zh-CN"/>
        </w:rPr>
      </w:pPr>
      <w:r>
        <w:rPr>
          <w:rFonts w:hint="eastAsia" w:ascii="仿宋" w:hAnsi="仿宋" w:eastAsia="仿宋"/>
          <w:bCs/>
          <w:sz w:val="28"/>
          <w:szCs w:val="28"/>
          <w:lang w:val="en-US" w:eastAsia="zh-CN"/>
        </w:rPr>
        <w:t>2025年8月29日，闵行区财政局印发</w:t>
      </w:r>
      <w:r>
        <w:rPr>
          <w:rFonts w:hint="eastAsia" w:ascii="仿宋" w:hAnsi="仿宋" w:eastAsia="仿宋"/>
          <w:sz w:val="28"/>
          <w:szCs w:val="28"/>
          <w:lang w:val="en-US" w:eastAsia="zh-CN"/>
        </w:rPr>
        <w:t>《关于开展存量项目竣工决算审计工作的通知》。为加快存量政府投资项目闭环管理，对于总投资5,000万元以下的政府投资项目，一是所有固定资产类项目、维护类总投资2,000万元以上且合同约定复审的项目，由区财政局委托有资质的社会中介机构审计；二是维护类总投资2,000万元以下且合同约定复审的项目，由项目行政主管部门委托有资质的社会中介机构审计。三是维护类且合同未约定复审的项目，由项目单位按合同支付并完成销项工作。</w:t>
      </w:r>
    </w:p>
    <w:p w14:paraId="4392DF1A">
      <w:pPr>
        <w:spacing w:line="500" w:lineRule="exact"/>
        <w:ind w:left="210" w:firstLine="562"/>
        <w:rPr>
          <w:rFonts w:hint="default" w:ascii="仿宋" w:hAnsi="仿宋" w:eastAsia="仿宋"/>
          <w:sz w:val="28"/>
          <w:szCs w:val="28"/>
          <w:lang w:val="en-US" w:eastAsia="zh-CN"/>
        </w:rPr>
      </w:pPr>
      <w:r>
        <w:rPr>
          <w:rFonts w:hint="eastAsia" w:ascii="仿宋" w:hAnsi="仿宋" w:eastAsia="仿宋"/>
          <w:sz w:val="28"/>
          <w:szCs w:val="28"/>
          <w:lang w:val="en-US" w:eastAsia="zh-CN"/>
        </w:rPr>
        <w:t>闵行区水务类项目包括：（1）“国家会展中心周边区域新型雨水口改造工程”；（2）“2019年‘进博会’河道整治项目－北横泾、北潮港、小涞港绿化提升及雨水口处理工程”，共计2个项目。</w:t>
      </w:r>
    </w:p>
    <w:p w14:paraId="1F41E3E7">
      <w:pPr>
        <w:spacing w:line="500" w:lineRule="exact"/>
        <w:ind w:left="210" w:leftChars="100" w:firstLine="560" w:firstLineChars="200"/>
        <w:rPr>
          <w:rFonts w:hint="eastAsia" w:ascii="仿宋" w:hAnsi="仿宋" w:eastAsia="仿宋"/>
          <w:sz w:val="28"/>
          <w:szCs w:val="28"/>
        </w:rPr>
      </w:pPr>
      <w:r>
        <w:rPr>
          <w:rFonts w:hint="eastAsia" w:ascii="仿宋" w:hAnsi="仿宋" w:eastAsia="仿宋"/>
          <w:sz w:val="28"/>
          <w:szCs w:val="28"/>
        </w:rPr>
        <w:t>历年存量项目总投资分别为662万元和451万元，由上海南虹桥投资开发</w:t>
      </w:r>
      <w:r>
        <w:rPr>
          <w:rFonts w:hint="eastAsia" w:ascii="仿宋" w:hAnsi="仿宋" w:eastAsia="仿宋"/>
          <w:sz w:val="28"/>
          <w:szCs w:val="28"/>
          <w:lang w:eastAsia="zh-CN"/>
        </w:rPr>
        <w:t>（</w:t>
      </w:r>
      <w:r>
        <w:rPr>
          <w:rFonts w:hint="eastAsia" w:ascii="仿宋" w:hAnsi="仿宋" w:eastAsia="仿宋"/>
          <w:sz w:val="28"/>
          <w:szCs w:val="28"/>
        </w:rPr>
        <w:t>集团</w:t>
      </w:r>
      <w:r>
        <w:rPr>
          <w:rFonts w:hint="eastAsia" w:ascii="仿宋" w:hAnsi="仿宋" w:eastAsia="仿宋"/>
          <w:sz w:val="28"/>
          <w:szCs w:val="28"/>
          <w:lang w:eastAsia="zh-CN"/>
        </w:rPr>
        <w:t>）</w:t>
      </w:r>
      <w:r>
        <w:rPr>
          <w:rFonts w:hint="eastAsia" w:ascii="仿宋" w:hAnsi="仿宋" w:eastAsia="仿宋"/>
          <w:sz w:val="28"/>
          <w:szCs w:val="28"/>
        </w:rPr>
        <w:t>有限公司代建，均于2019年完工。根据《闵行区人民政府办公室关于转发修订后的</w:t>
      </w:r>
      <w:r>
        <w:rPr>
          <w:rFonts w:hint="eastAsia" w:ascii="仿宋" w:hAnsi="仿宋" w:eastAsia="仿宋"/>
          <w:sz w:val="28"/>
          <w:szCs w:val="28"/>
          <w:lang w:eastAsia="zh-CN"/>
        </w:rPr>
        <w:t>〈</w:t>
      </w:r>
      <w:r>
        <w:rPr>
          <w:rFonts w:hint="eastAsia" w:ascii="仿宋" w:hAnsi="仿宋" w:eastAsia="仿宋"/>
          <w:sz w:val="28"/>
          <w:szCs w:val="28"/>
        </w:rPr>
        <w:t>闵行区政府投资管理三个“统一平台”实施意见及其细则</w:t>
      </w:r>
      <w:r>
        <w:rPr>
          <w:rFonts w:hint="eastAsia" w:ascii="仿宋" w:hAnsi="仿宋" w:eastAsia="仿宋"/>
          <w:sz w:val="28"/>
          <w:szCs w:val="28"/>
          <w:lang w:eastAsia="zh-CN"/>
        </w:rPr>
        <w:t>〉的通知》</w:t>
      </w:r>
      <w:r>
        <w:rPr>
          <w:rFonts w:hint="eastAsia" w:ascii="仿宋" w:hAnsi="仿宋" w:eastAsia="仿宋"/>
          <w:sz w:val="28"/>
          <w:szCs w:val="28"/>
        </w:rPr>
        <w:t>（闵府办发〔2019〕35号）</w:t>
      </w:r>
      <w:r>
        <w:rPr>
          <w:rFonts w:hint="eastAsia" w:ascii="仿宋" w:hAnsi="仿宋" w:eastAsia="仿宋"/>
          <w:sz w:val="28"/>
          <w:szCs w:val="28"/>
          <w:lang w:val="en-US" w:eastAsia="zh-CN"/>
        </w:rPr>
        <w:t>等文件规定</w:t>
      </w:r>
      <w:r>
        <w:rPr>
          <w:rFonts w:hint="eastAsia" w:ascii="仿宋" w:hAnsi="仿宋" w:eastAsia="仿宋"/>
          <w:sz w:val="28"/>
          <w:szCs w:val="28"/>
        </w:rPr>
        <w:t>以及合同约定，需复审后方能清算销项。</w:t>
      </w:r>
    </w:p>
    <w:p w14:paraId="1CBBB002">
      <w:pPr>
        <w:spacing w:line="500" w:lineRule="exact"/>
        <w:ind w:left="210" w:leftChars="100" w:firstLine="562" w:firstLineChars="200"/>
        <w:rPr>
          <w:rFonts w:ascii="仿宋" w:hAnsi="仿宋" w:eastAsia="仿宋"/>
          <w:b/>
          <w:sz w:val="28"/>
          <w:szCs w:val="28"/>
        </w:rPr>
      </w:pPr>
      <w:r>
        <w:rPr>
          <w:rFonts w:hint="eastAsia" w:ascii="仿宋" w:hAnsi="仿宋" w:eastAsia="仿宋"/>
          <w:b/>
          <w:sz w:val="28"/>
          <w:szCs w:val="28"/>
          <w:lang w:eastAsia="zh-CN"/>
        </w:rPr>
        <w:t>2.</w:t>
      </w:r>
      <w:r>
        <w:rPr>
          <w:rFonts w:hint="eastAsia" w:ascii="仿宋" w:hAnsi="仿宋" w:eastAsia="仿宋"/>
          <w:b/>
          <w:sz w:val="28"/>
          <w:szCs w:val="28"/>
        </w:rPr>
        <w:t>依据充分性：</w:t>
      </w:r>
    </w:p>
    <w:p w14:paraId="4FA20C9A">
      <w:pPr>
        <w:spacing w:line="500" w:lineRule="exact"/>
        <w:ind w:left="210" w:leftChars="100" w:firstLine="560" w:firstLineChars="200"/>
        <w:rPr>
          <w:rFonts w:hint="eastAsia" w:ascii="仿宋" w:hAnsi="仿宋" w:eastAsia="仿宋"/>
          <w:sz w:val="28"/>
          <w:szCs w:val="28"/>
          <w:lang w:val="en-US" w:eastAsia="zh-CN"/>
        </w:rPr>
      </w:pPr>
      <w:r>
        <w:rPr>
          <w:rFonts w:hint="eastAsia" w:ascii="仿宋" w:hAnsi="仿宋" w:eastAsia="仿宋"/>
          <w:sz w:val="28"/>
          <w:szCs w:val="28"/>
        </w:rPr>
        <w:t>为进一步加强和规范政府投资项目管理，提高政府投资效能，促进项目有序实施，</w:t>
      </w:r>
      <w:r>
        <w:rPr>
          <w:rFonts w:hint="eastAsia" w:ascii="仿宋" w:hAnsi="仿宋" w:eastAsia="仿宋"/>
          <w:sz w:val="28"/>
          <w:szCs w:val="28"/>
          <w:lang w:val="en-US" w:eastAsia="zh-CN"/>
        </w:rPr>
        <w:t>根据《</w:t>
      </w:r>
      <w:r>
        <w:rPr>
          <w:rFonts w:hint="eastAsia" w:ascii="仿宋" w:hAnsi="仿宋" w:eastAsia="仿宋"/>
          <w:sz w:val="28"/>
          <w:szCs w:val="28"/>
        </w:rPr>
        <w:t>闵行区政府投资管理三个“统一平台”实施意见及其细则</w:t>
      </w:r>
      <w:r>
        <w:rPr>
          <w:rFonts w:hint="eastAsia" w:ascii="仿宋" w:hAnsi="仿宋" w:eastAsia="仿宋"/>
          <w:sz w:val="28"/>
          <w:szCs w:val="28"/>
          <w:lang w:eastAsia="zh-CN"/>
        </w:rPr>
        <w:t>》《</w:t>
      </w:r>
      <w:r>
        <w:rPr>
          <w:rFonts w:hint="eastAsia" w:ascii="仿宋" w:hAnsi="仿宋" w:eastAsia="仿宋"/>
          <w:sz w:val="28"/>
          <w:szCs w:val="28"/>
          <w:lang w:val="en-US" w:eastAsia="zh-CN"/>
        </w:rPr>
        <w:t>闵行区政府投资项目管理办法》《</w:t>
      </w:r>
      <w:r>
        <w:rPr>
          <w:rFonts w:hint="eastAsia" w:ascii="仿宋" w:hAnsi="仿宋" w:eastAsia="仿宋"/>
          <w:sz w:val="28"/>
          <w:szCs w:val="28"/>
        </w:rPr>
        <w:t>关于开展存量项目竣工决算审计工作的通知》</w:t>
      </w:r>
      <w:r>
        <w:rPr>
          <w:rFonts w:hint="eastAsia" w:ascii="仿宋" w:hAnsi="仿宋" w:eastAsia="仿宋"/>
          <w:sz w:val="28"/>
          <w:szCs w:val="28"/>
          <w:lang w:val="en-US" w:eastAsia="zh-CN"/>
        </w:rPr>
        <w:t>等文件，维护类总投资2,000万以下的且合同约定复审的项目，由项目行政主管部门委托有资质的社会中介机构审计，以确保历年存量政府投资项目按合同约定清算销项</w:t>
      </w:r>
      <w:r>
        <w:rPr>
          <w:rFonts w:hint="eastAsia" w:ascii="仿宋" w:hAnsi="仿宋" w:eastAsia="仿宋"/>
          <w:sz w:val="28"/>
          <w:szCs w:val="28"/>
        </w:rPr>
        <w:t>。对于完成总工程量 70%及以上的项目，待项目竣工后，由项目实施主体参照《闵行区政府投资建设项目审计监督办法》（闵府规发〔2018〕3 号）提交区审计局进行竣工决算审计，并由区审计局出具审计报告。</w:t>
      </w:r>
    </w:p>
    <w:p w14:paraId="46A6DB68">
      <w:pPr>
        <w:spacing w:line="500" w:lineRule="exact"/>
        <w:ind w:left="210" w:leftChars="100" w:firstLine="560" w:firstLineChars="200"/>
        <w:rPr>
          <w:rFonts w:ascii="仿宋" w:hAnsi="仿宋" w:eastAsia="仿宋"/>
          <w:sz w:val="28"/>
          <w:szCs w:val="28"/>
        </w:rPr>
      </w:pPr>
      <w:r>
        <w:rPr>
          <w:rFonts w:hint="eastAsia" w:ascii="仿宋" w:hAnsi="仿宋" w:eastAsia="仿宋"/>
          <w:sz w:val="28"/>
          <w:szCs w:val="28"/>
        </w:rPr>
        <w:t>以下列示了部分上级部门的文件依据及主要内容：</w:t>
      </w:r>
    </w:p>
    <w:p w14:paraId="0AC2591D">
      <w:pPr>
        <w:spacing w:line="500" w:lineRule="exact"/>
        <w:ind w:left="210" w:leftChars="100" w:firstLine="560" w:firstLineChars="200"/>
        <w:rPr>
          <w:rFonts w:hint="eastAsia" w:ascii="仿宋" w:hAnsi="仿宋" w:eastAsia="仿宋"/>
          <w:sz w:val="28"/>
          <w:szCs w:val="28"/>
          <w:lang w:eastAsia="zh-CN"/>
        </w:rPr>
      </w:pPr>
      <w:r>
        <w:rPr>
          <w:rFonts w:hint="eastAsia" w:ascii="仿宋" w:hAnsi="仿宋" w:eastAsia="仿宋"/>
          <w:sz w:val="28"/>
          <w:szCs w:val="28"/>
        </w:rPr>
        <w:t>2</w:t>
      </w:r>
      <w:r>
        <w:rPr>
          <w:rFonts w:ascii="仿宋" w:hAnsi="仿宋" w:eastAsia="仿宋"/>
          <w:sz w:val="28"/>
          <w:szCs w:val="28"/>
        </w:rPr>
        <w:t>.1</w:t>
      </w:r>
      <w:r>
        <w:rPr>
          <w:rFonts w:hint="eastAsia" w:ascii="仿宋" w:hAnsi="仿宋" w:eastAsia="仿宋"/>
          <w:sz w:val="28"/>
          <w:szCs w:val="28"/>
        </w:rPr>
        <w:t>闵行区财政局《关于开展存量项目竣工决算审计工作的通知》</w:t>
      </w:r>
      <w:r>
        <w:rPr>
          <w:rFonts w:hint="eastAsia" w:ascii="仿宋" w:hAnsi="仿宋" w:eastAsia="仿宋"/>
          <w:sz w:val="28"/>
          <w:szCs w:val="28"/>
          <w:lang w:eastAsia="zh-CN"/>
        </w:rPr>
        <w:t>。</w:t>
      </w:r>
    </w:p>
    <w:p w14:paraId="47BE0713">
      <w:pPr>
        <w:spacing w:line="500" w:lineRule="exact"/>
        <w:ind w:left="210" w:leftChars="10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主要内容：</w:t>
      </w:r>
      <w:r>
        <w:rPr>
          <w:rFonts w:hint="eastAsia" w:ascii="仿宋" w:hAnsi="仿宋" w:eastAsia="仿宋"/>
          <w:sz w:val="28"/>
          <w:szCs w:val="28"/>
        </w:rPr>
        <w:t>二是维护类总投资2</w:t>
      </w:r>
      <w:r>
        <w:rPr>
          <w:rFonts w:hint="eastAsia" w:ascii="仿宋" w:hAnsi="仿宋" w:eastAsia="仿宋"/>
          <w:sz w:val="28"/>
          <w:szCs w:val="28"/>
          <w:lang w:val="en-US" w:eastAsia="zh-CN"/>
        </w:rPr>
        <w:t>,</w:t>
      </w:r>
      <w:r>
        <w:rPr>
          <w:rFonts w:hint="eastAsia" w:ascii="仿宋" w:hAnsi="仿宋" w:eastAsia="仿宋"/>
          <w:sz w:val="28"/>
          <w:szCs w:val="28"/>
        </w:rPr>
        <w:t>000万以下的且合同约定复审的项目，由项目行政主管部门委托有资质的社会中介机构审计</w:t>
      </w:r>
      <w:r>
        <w:rPr>
          <w:rFonts w:hint="eastAsia" w:ascii="仿宋" w:hAnsi="仿宋" w:eastAsia="仿宋"/>
          <w:sz w:val="28"/>
          <w:szCs w:val="28"/>
          <w:lang w:eastAsia="zh-CN"/>
        </w:rPr>
        <w:t>。</w:t>
      </w:r>
    </w:p>
    <w:p w14:paraId="1BB67700">
      <w:pPr>
        <w:spacing w:line="500" w:lineRule="exact"/>
        <w:ind w:left="210" w:leftChars="100" w:firstLine="560" w:firstLineChars="200"/>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.2</w:t>
      </w:r>
      <w:r>
        <w:rPr>
          <w:rFonts w:hint="eastAsia" w:ascii="仿宋" w:hAnsi="仿宋" w:eastAsia="仿宋"/>
          <w:sz w:val="28"/>
          <w:szCs w:val="28"/>
        </w:rPr>
        <w:t>《闵行区人民政府办公室关于转发修订后的</w:t>
      </w:r>
      <w:r>
        <w:rPr>
          <w:rFonts w:hint="eastAsia" w:ascii="仿宋" w:hAnsi="仿宋" w:eastAsia="仿宋"/>
          <w:sz w:val="28"/>
          <w:szCs w:val="28"/>
          <w:lang w:eastAsia="zh-CN"/>
        </w:rPr>
        <w:t>〈</w:t>
      </w:r>
      <w:r>
        <w:rPr>
          <w:rFonts w:hint="eastAsia" w:ascii="仿宋" w:hAnsi="仿宋" w:eastAsia="仿宋"/>
          <w:sz w:val="28"/>
          <w:szCs w:val="28"/>
        </w:rPr>
        <w:t>闵行区政府投资管理三个“统一平台”实施意见及其细则</w:t>
      </w:r>
      <w:r>
        <w:rPr>
          <w:rFonts w:hint="eastAsia" w:ascii="仿宋" w:hAnsi="仿宋" w:eastAsia="仿宋"/>
          <w:sz w:val="28"/>
          <w:szCs w:val="28"/>
          <w:lang w:eastAsia="zh-CN"/>
        </w:rPr>
        <w:t>〉的通知》</w:t>
      </w:r>
      <w:r>
        <w:rPr>
          <w:rFonts w:hint="eastAsia" w:ascii="仿宋" w:hAnsi="仿宋" w:eastAsia="仿宋"/>
          <w:sz w:val="28"/>
          <w:szCs w:val="28"/>
        </w:rPr>
        <w:t>（闵府办发〔2019〕35号）</w:t>
      </w:r>
    </w:p>
    <w:p w14:paraId="06B83259">
      <w:pPr>
        <w:spacing w:line="500" w:lineRule="exact"/>
        <w:ind w:left="210" w:leftChars="100" w:firstLine="560" w:firstLineChars="200"/>
        <w:rPr>
          <w:rFonts w:hint="eastAsia" w:ascii="仿宋" w:hAnsi="仿宋" w:eastAsia="仿宋"/>
          <w:sz w:val="28"/>
          <w:szCs w:val="28"/>
        </w:rPr>
      </w:pPr>
      <w:r>
        <w:rPr>
          <w:rFonts w:hint="eastAsia" w:ascii="仿宋" w:hAnsi="仿宋" w:eastAsia="仿宋"/>
          <w:sz w:val="28"/>
          <w:szCs w:val="28"/>
          <w:lang w:val="en-US" w:eastAsia="zh-CN"/>
        </w:rPr>
        <w:t>主要内容：</w:t>
      </w:r>
      <w:r>
        <w:rPr>
          <w:rFonts w:hint="eastAsia" w:ascii="仿宋" w:hAnsi="仿宋" w:eastAsia="仿宋"/>
          <w:sz w:val="28"/>
          <w:szCs w:val="28"/>
        </w:rPr>
        <w:t>第十六条 项目竣工验收由代建公司负责、项目单位配合完成，验收合格后，由代建公司编制竣工财务决算报告报区审计局进行项目竣工审计，并向区财政局申请批复项目竣工财务决算。</w:t>
      </w:r>
    </w:p>
    <w:p w14:paraId="753E4023">
      <w:pPr>
        <w:spacing w:line="500" w:lineRule="exact"/>
        <w:ind w:left="210" w:leftChars="100"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2.3闵行区人民政府关于印发修订后《闵行区政府投资项目管理办法》的通知（闵府发〔2019〕13号）</w:t>
      </w:r>
    </w:p>
    <w:p w14:paraId="71E03D7B">
      <w:pPr>
        <w:spacing w:line="500" w:lineRule="exact"/>
        <w:ind w:left="210" w:leftChars="100" w:firstLine="560" w:firstLineChars="200"/>
        <w:rPr>
          <w:rFonts w:hint="eastAsia" w:ascii="仿宋" w:hAnsi="仿宋" w:eastAsia="仿宋"/>
          <w:sz w:val="28"/>
          <w:szCs w:val="28"/>
        </w:rPr>
      </w:pPr>
      <w:r>
        <w:rPr>
          <w:rFonts w:hint="eastAsia" w:ascii="仿宋" w:hAnsi="仿宋" w:eastAsia="仿宋"/>
          <w:sz w:val="28"/>
          <w:szCs w:val="28"/>
        </w:rPr>
        <w:t>第二十七条 竣工财务决算审批区政府投资项目竣工财务决算实行先审计、后批复。根据《闵行区政府投资建设项目审计监督办法》（闵府规〔2018〕3号）</w:t>
      </w:r>
      <w:r>
        <w:rPr>
          <w:rFonts w:hint="eastAsia" w:ascii="仿宋" w:hAnsi="仿宋" w:eastAsia="仿宋"/>
          <w:sz w:val="28"/>
          <w:szCs w:val="28"/>
          <w:lang w:eastAsia="zh-CN"/>
        </w:rPr>
        <w:t>，</w:t>
      </w:r>
      <w:r>
        <w:rPr>
          <w:rFonts w:hint="eastAsia" w:ascii="仿宋" w:hAnsi="仿宋" w:eastAsia="仿宋"/>
          <w:sz w:val="28"/>
          <w:szCs w:val="28"/>
        </w:rPr>
        <w:t>项目实施主体向区审计局提出竣工决算审计申请</w:t>
      </w:r>
      <w:r>
        <w:rPr>
          <w:rFonts w:hint="eastAsia" w:ascii="仿宋" w:hAnsi="仿宋" w:eastAsia="仿宋"/>
          <w:sz w:val="28"/>
          <w:szCs w:val="28"/>
          <w:lang w:eastAsia="zh-CN"/>
        </w:rPr>
        <w:t>，由</w:t>
      </w:r>
      <w:r>
        <w:rPr>
          <w:rFonts w:hint="eastAsia" w:ascii="仿宋" w:hAnsi="仿宋" w:eastAsia="仿宋"/>
          <w:sz w:val="28"/>
          <w:szCs w:val="28"/>
        </w:rPr>
        <w:t>区审计局或区审计局委托社会中介服务机构对其出具审计报告。区财政局依据审计报告结果审核批复竣工财务决算。项目单位依据项目竣工决算批复意见办理产权登记和有关资产入账或调账。区政府投资项目结余资金，应按照预算管理制度有关规定予以收回。</w:t>
      </w:r>
    </w:p>
    <w:p w14:paraId="7F29E92C">
      <w:pPr>
        <w:spacing w:line="500" w:lineRule="exact"/>
        <w:ind w:left="210" w:leftChars="100" w:firstLine="562" w:firstLineChars="200"/>
        <w:rPr>
          <w:rFonts w:ascii="仿宋" w:hAnsi="仿宋" w:eastAsia="仿宋"/>
          <w:b/>
          <w:sz w:val="28"/>
          <w:szCs w:val="28"/>
        </w:rPr>
      </w:pPr>
      <w:r>
        <w:rPr>
          <w:rFonts w:hint="eastAsia" w:ascii="仿宋" w:hAnsi="仿宋" w:eastAsia="仿宋"/>
          <w:b/>
          <w:sz w:val="28"/>
          <w:szCs w:val="28"/>
          <w:lang w:eastAsia="zh-CN"/>
        </w:rPr>
        <w:t>3.</w:t>
      </w:r>
      <w:r>
        <w:rPr>
          <w:rFonts w:hint="eastAsia" w:ascii="仿宋" w:hAnsi="仿宋" w:eastAsia="仿宋"/>
          <w:b/>
          <w:sz w:val="28"/>
          <w:szCs w:val="28"/>
        </w:rPr>
        <w:t>项目必要性和重要性：</w:t>
      </w:r>
    </w:p>
    <w:p w14:paraId="45D6E451">
      <w:pPr>
        <w:spacing w:line="500" w:lineRule="exact"/>
        <w:ind w:left="210" w:leftChars="100" w:firstLine="560" w:firstLineChars="200"/>
        <w:rPr>
          <w:rFonts w:ascii="仿宋" w:hAnsi="仿宋" w:eastAsia="仿宋"/>
          <w:sz w:val="28"/>
          <w:szCs w:val="28"/>
        </w:rPr>
      </w:pPr>
      <w:r>
        <w:rPr>
          <w:rFonts w:hint="eastAsia" w:ascii="仿宋" w:hAnsi="仿宋" w:eastAsia="仿宋"/>
          <w:sz w:val="28"/>
          <w:szCs w:val="28"/>
        </w:rPr>
        <w:t>现有闵行区河道巡检系统对逐步提高闵行区河道长效管理水平、推动河湖管理</w:t>
      </w:r>
      <w:r>
        <w:rPr>
          <w:rFonts w:hint="eastAsia" w:ascii="仿宋" w:hAnsi="仿宋" w:eastAsia="仿宋"/>
          <w:sz w:val="28"/>
          <w:szCs w:val="28"/>
          <w:lang w:eastAsia="zh-CN"/>
        </w:rPr>
        <w:t>信息化</w:t>
      </w:r>
      <w:r>
        <w:rPr>
          <w:rFonts w:hint="eastAsia" w:ascii="仿宋" w:hAnsi="仿宋" w:eastAsia="仿宋"/>
          <w:sz w:val="28"/>
          <w:szCs w:val="28"/>
        </w:rPr>
        <w:t>发展进程发挥了重要作用，但随着数字化</w:t>
      </w:r>
      <w:r>
        <w:rPr>
          <w:rFonts w:hint="eastAsia" w:ascii="仿宋" w:hAnsi="仿宋" w:eastAsia="仿宋"/>
          <w:sz w:val="28"/>
          <w:szCs w:val="28"/>
          <w:lang w:eastAsia="zh-CN"/>
        </w:rPr>
        <w:t>转型</w:t>
      </w:r>
      <w:r>
        <w:rPr>
          <w:rFonts w:hint="eastAsia" w:ascii="仿宋" w:hAnsi="仿宋" w:eastAsia="仿宋"/>
          <w:sz w:val="28"/>
          <w:szCs w:val="28"/>
        </w:rPr>
        <w:t>不断深入，目前闵行区河道巡检系统存在的问题有如下几点：一是系统年限较久、业务需求不断增多，无法满足实际使用需求；二是问题工单流转流程设计不合理；三是系统未能充分挖掘大数据潜能、发挥大数据应用价值；四是系统不能满足新时代发展背景下的信创新要求。近</w:t>
      </w:r>
      <w:r>
        <w:rPr>
          <w:rFonts w:hint="eastAsia" w:ascii="仿宋" w:hAnsi="仿宋" w:eastAsia="仿宋"/>
          <w:sz w:val="28"/>
          <w:szCs w:val="28"/>
          <w:lang w:eastAsia="zh-CN"/>
        </w:rPr>
        <w:t>年来</w:t>
      </w:r>
      <w:r>
        <w:rPr>
          <w:rFonts w:hint="eastAsia" w:ascii="仿宋" w:hAnsi="仿宋" w:eastAsia="仿宋"/>
          <w:sz w:val="28"/>
          <w:szCs w:val="28"/>
        </w:rPr>
        <w:t>市水利管理事务中心也曾提出我区的河湖管理信息化水平落后于本市其他区，应完成设施量上图等工作。</w:t>
      </w:r>
    </w:p>
    <w:p w14:paraId="0F635A90">
      <w:pPr>
        <w:spacing w:line="500" w:lineRule="exact"/>
        <w:ind w:left="210" w:leftChars="100" w:firstLine="560" w:firstLineChars="200"/>
        <w:rPr>
          <w:rFonts w:ascii="仿宋" w:hAnsi="仿宋" w:eastAsia="仿宋"/>
          <w:sz w:val="28"/>
          <w:szCs w:val="28"/>
        </w:rPr>
      </w:pPr>
      <w:r>
        <w:rPr>
          <w:rFonts w:hint="eastAsia" w:ascii="仿宋" w:hAnsi="仿宋" w:eastAsia="仿宋"/>
          <w:sz w:val="28"/>
          <w:szCs w:val="28"/>
        </w:rPr>
        <w:t>因此，实施本项目是贯彻落实上海城市数字化转型要求的有力响应，是提升我区河道信息化、智慧化管理水平的重要举措，是进一步完善我区河道全方位监管的重要抓手，是改善我区河湖健康水平、提升工作效率的重要基础，也是满足新时期新形势下信创要求的必然选择。</w:t>
      </w:r>
    </w:p>
    <w:p w14:paraId="102C29DF">
      <w:pPr>
        <w:spacing w:line="500" w:lineRule="exact"/>
        <w:ind w:left="210" w:leftChars="100" w:firstLine="562" w:firstLineChars="200"/>
        <w:rPr>
          <w:rFonts w:ascii="仿宋" w:hAnsi="仿宋" w:eastAsia="仿宋"/>
          <w:sz w:val="28"/>
          <w:szCs w:val="28"/>
        </w:rPr>
      </w:pPr>
      <w:r>
        <w:rPr>
          <w:rFonts w:hint="eastAsia" w:ascii="仿宋" w:hAnsi="仿宋" w:eastAsia="仿宋"/>
          <w:b/>
          <w:sz w:val="28"/>
          <w:szCs w:val="28"/>
          <w:lang w:eastAsia="zh-CN"/>
        </w:rPr>
        <w:t>4.</w:t>
      </w:r>
      <w:r>
        <w:rPr>
          <w:rFonts w:hint="eastAsia" w:ascii="仿宋" w:hAnsi="仿宋" w:eastAsia="仿宋"/>
          <w:b/>
          <w:sz w:val="28"/>
          <w:szCs w:val="28"/>
        </w:rPr>
        <w:t>项目的可行性：</w:t>
      </w:r>
    </w:p>
    <w:p w14:paraId="451AE3A8">
      <w:pPr>
        <w:spacing w:line="500" w:lineRule="exact"/>
        <w:ind w:left="210" w:leftChars="100" w:firstLine="560" w:firstLineChars="200"/>
        <w:rPr>
          <w:rFonts w:hint="eastAsia" w:ascii="仿宋" w:hAnsi="仿宋" w:eastAsia="仿宋"/>
          <w:sz w:val="28"/>
          <w:szCs w:val="28"/>
        </w:rPr>
      </w:pPr>
      <w:r>
        <w:rPr>
          <w:rFonts w:hint="eastAsia" w:ascii="仿宋" w:hAnsi="仿宋" w:eastAsia="仿宋"/>
          <w:sz w:val="28"/>
          <w:szCs w:val="28"/>
        </w:rPr>
        <w:t>按照闵行区财政局《关于开展存量项目竣工决算审计工作的通知</w:t>
      </w:r>
      <w:r>
        <w:rPr>
          <w:rFonts w:hint="eastAsia" w:ascii="仿宋" w:hAnsi="仿宋" w:eastAsia="仿宋"/>
          <w:sz w:val="28"/>
          <w:szCs w:val="28"/>
          <w:lang w:eastAsia="zh-CN"/>
        </w:rPr>
        <w:t>》《</w:t>
      </w:r>
      <w:r>
        <w:rPr>
          <w:rFonts w:hint="eastAsia" w:ascii="仿宋" w:hAnsi="仿宋" w:eastAsia="仿宋"/>
          <w:sz w:val="28"/>
          <w:szCs w:val="28"/>
        </w:rPr>
        <w:t>闵行区人民政府办公室关于转发修订后的</w:t>
      </w:r>
      <w:r>
        <w:rPr>
          <w:rFonts w:hint="eastAsia" w:ascii="仿宋" w:hAnsi="仿宋" w:eastAsia="仿宋"/>
          <w:sz w:val="28"/>
          <w:szCs w:val="28"/>
          <w:lang w:eastAsia="zh-CN"/>
        </w:rPr>
        <w:t>〈</w:t>
      </w:r>
      <w:r>
        <w:rPr>
          <w:rFonts w:hint="eastAsia" w:ascii="仿宋" w:hAnsi="仿宋" w:eastAsia="仿宋"/>
          <w:sz w:val="28"/>
          <w:szCs w:val="28"/>
        </w:rPr>
        <w:t>闵行区政府投资管理三个“统一平台”实施意见及其细则</w:t>
      </w:r>
      <w:r>
        <w:rPr>
          <w:rFonts w:hint="eastAsia" w:ascii="仿宋" w:hAnsi="仿宋" w:eastAsia="仿宋"/>
          <w:sz w:val="28"/>
          <w:szCs w:val="28"/>
          <w:lang w:eastAsia="zh-CN"/>
        </w:rPr>
        <w:t>〉的通知》</w:t>
      </w:r>
      <w:r>
        <w:rPr>
          <w:rFonts w:hint="eastAsia" w:ascii="仿宋" w:hAnsi="仿宋" w:eastAsia="仿宋"/>
          <w:sz w:val="28"/>
          <w:szCs w:val="28"/>
        </w:rPr>
        <w:t>（闵府办发〔2019〕35号）等文件要求实施。项目建设周期预计为6个月，计划于</w:t>
      </w:r>
      <w:r>
        <w:rPr>
          <w:rFonts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通过政府采购系统委托政府购买服务</w:t>
      </w:r>
      <w:r>
        <w:rPr>
          <w:rFonts w:hint="eastAsia" w:ascii="仿宋" w:hAnsi="仿宋" w:eastAsia="仿宋"/>
          <w:sz w:val="28"/>
          <w:szCs w:val="28"/>
        </w:rPr>
        <w:t>，并于2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底</w:t>
      </w:r>
      <w:r>
        <w:rPr>
          <w:rFonts w:hint="eastAsia" w:ascii="仿宋" w:hAnsi="仿宋" w:eastAsia="仿宋"/>
          <w:sz w:val="28"/>
          <w:szCs w:val="28"/>
        </w:rPr>
        <w:t>前</w:t>
      </w:r>
      <w:r>
        <w:rPr>
          <w:rFonts w:hint="eastAsia" w:ascii="仿宋" w:hAnsi="仿宋" w:eastAsia="仿宋"/>
          <w:sz w:val="28"/>
          <w:szCs w:val="28"/>
          <w:lang w:val="en-US" w:eastAsia="zh-CN"/>
        </w:rPr>
        <w:t>出具审计报告</w:t>
      </w:r>
      <w:r>
        <w:rPr>
          <w:rFonts w:hint="eastAsia" w:ascii="仿宋" w:hAnsi="仿宋" w:eastAsia="仿宋"/>
          <w:sz w:val="28"/>
          <w:szCs w:val="28"/>
        </w:rPr>
        <w:t>。</w:t>
      </w:r>
      <w:r>
        <w:rPr>
          <w:rFonts w:hint="eastAsia" w:ascii="仿宋" w:hAnsi="仿宋" w:eastAsia="仿宋"/>
          <w:sz w:val="28"/>
          <w:szCs w:val="28"/>
          <w:lang w:val="en-US" w:eastAsia="zh-CN"/>
        </w:rPr>
        <w:t>存量审计竣工决算审计</w:t>
      </w:r>
      <w:r>
        <w:rPr>
          <w:rFonts w:hint="eastAsia" w:ascii="仿宋" w:hAnsi="仿宋" w:eastAsia="仿宋"/>
          <w:sz w:val="28"/>
          <w:szCs w:val="28"/>
        </w:rPr>
        <w:t>项目</w:t>
      </w:r>
      <w:r>
        <w:rPr>
          <w:rFonts w:hint="eastAsia" w:ascii="仿宋" w:hAnsi="仿宋" w:eastAsia="仿宋"/>
          <w:sz w:val="28"/>
          <w:szCs w:val="28"/>
          <w:lang w:val="en-US" w:eastAsia="zh-CN"/>
        </w:rPr>
        <w:t>推进</w:t>
      </w:r>
      <w:r>
        <w:rPr>
          <w:rFonts w:hint="eastAsia" w:ascii="仿宋" w:hAnsi="仿宋" w:eastAsia="仿宋"/>
          <w:sz w:val="28"/>
          <w:szCs w:val="28"/>
        </w:rPr>
        <w:t>过程中，由</w:t>
      </w:r>
      <w:r>
        <w:rPr>
          <w:rFonts w:hint="eastAsia" w:ascii="仿宋" w:hAnsi="仿宋" w:eastAsia="仿宋"/>
          <w:sz w:val="28"/>
          <w:szCs w:val="28"/>
          <w:lang w:val="en-US" w:eastAsia="zh-CN"/>
        </w:rPr>
        <w:t>局计划财务科牵头区水利管理事务中心和区南虹桥集团公司如实提供审计所需资料</w:t>
      </w:r>
      <w:r>
        <w:rPr>
          <w:rFonts w:hint="eastAsia" w:ascii="仿宋" w:hAnsi="仿宋" w:eastAsia="仿宋"/>
          <w:sz w:val="28"/>
          <w:szCs w:val="28"/>
        </w:rPr>
        <w:t>，确保项目按计划推进。</w:t>
      </w:r>
    </w:p>
    <w:p w14:paraId="5EF6CC8D">
      <w:pPr>
        <w:pStyle w:val="2"/>
        <w:spacing w:before="0" w:after="0" w:line="500" w:lineRule="exact"/>
        <w:ind w:left="210" w:leftChars="100" w:firstLine="600" w:firstLineChars="200"/>
        <w:rPr>
          <w:rFonts w:hint="eastAsia" w:ascii="黑体" w:hAnsi="宋体" w:eastAsia="黑体"/>
          <w:b w:val="0"/>
          <w:sz w:val="30"/>
          <w:szCs w:val="30"/>
        </w:rPr>
      </w:pPr>
      <w:r>
        <w:rPr>
          <w:rFonts w:hint="eastAsia" w:ascii="黑体" w:hAnsi="宋体" w:eastAsia="黑体"/>
          <w:b w:val="0"/>
          <w:sz w:val="30"/>
          <w:szCs w:val="30"/>
        </w:rPr>
        <w:t>二、项目绩效目标设定情况</w:t>
      </w:r>
    </w:p>
    <w:p w14:paraId="2CA7251C">
      <w:pPr>
        <w:spacing w:line="500" w:lineRule="exact"/>
        <w:ind w:left="210" w:firstLine="562"/>
        <w:rPr>
          <w:rFonts w:ascii="仿宋" w:hAnsi="仿宋" w:eastAsia="仿宋"/>
          <w:b/>
          <w:sz w:val="28"/>
          <w:szCs w:val="28"/>
        </w:rPr>
      </w:pPr>
      <w:r>
        <w:rPr>
          <w:rFonts w:hint="eastAsia" w:ascii="仿宋" w:hAnsi="仿宋" w:eastAsia="仿宋"/>
          <w:b/>
          <w:sz w:val="28"/>
          <w:szCs w:val="28"/>
          <w:lang w:eastAsia="zh-CN"/>
        </w:rPr>
        <w:t>1.</w:t>
      </w:r>
      <w:r>
        <w:rPr>
          <w:rFonts w:hint="eastAsia" w:ascii="仿宋" w:hAnsi="仿宋" w:eastAsia="仿宋"/>
          <w:b/>
          <w:sz w:val="28"/>
          <w:szCs w:val="28"/>
        </w:rPr>
        <w:t>项目的总体目标：</w:t>
      </w:r>
    </w:p>
    <w:p w14:paraId="706FD944">
      <w:pPr>
        <w:spacing w:line="500" w:lineRule="exact"/>
        <w:ind w:left="210" w:firstLine="562"/>
        <w:rPr>
          <w:rFonts w:hint="eastAsia" w:ascii="仿宋" w:hAnsi="仿宋" w:eastAsia="仿宋"/>
          <w:bCs/>
          <w:sz w:val="28"/>
          <w:szCs w:val="28"/>
        </w:rPr>
      </w:pPr>
      <w:r>
        <w:rPr>
          <w:rFonts w:hint="eastAsia" w:ascii="仿宋" w:hAnsi="仿宋" w:eastAsia="仿宋"/>
          <w:sz w:val="28"/>
          <w:szCs w:val="28"/>
          <w:lang w:val="en-US" w:eastAsia="zh-CN"/>
        </w:rPr>
        <w:t>存量审计竣工决算审计</w:t>
      </w:r>
      <w:r>
        <w:rPr>
          <w:rFonts w:hint="eastAsia" w:ascii="仿宋" w:hAnsi="仿宋" w:eastAsia="仿宋"/>
          <w:sz w:val="28"/>
          <w:szCs w:val="28"/>
        </w:rPr>
        <w:t>项目</w:t>
      </w:r>
      <w:r>
        <w:rPr>
          <w:rFonts w:hint="eastAsia" w:ascii="仿宋" w:hAnsi="仿宋" w:eastAsia="仿宋"/>
          <w:bCs/>
          <w:sz w:val="28"/>
          <w:szCs w:val="28"/>
        </w:rPr>
        <w:t>按</w:t>
      </w:r>
      <w:r>
        <w:rPr>
          <w:rFonts w:hint="eastAsia" w:ascii="仿宋" w:hAnsi="仿宋" w:eastAsia="仿宋"/>
          <w:bCs/>
          <w:sz w:val="28"/>
          <w:szCs w:val="28"/>
          <w:lang w:val="en-US" w:eastAsia="zh-CN"/>
        </w:rPr>
        <w:t>年度工作</w:t>
      </w:r>
      <w:r>
        <w:rPr>
          <w:rFonts w:hint="eastAsia" w:ascii="仿宋" w:hAnsi="仿宋" w:eastAsia="仿宋"/>
          <w:bCs/>
          <w:sz w:val="28"/>
          <w:szCs w:val="28"/>
        </w:rPr>
        <w:t>计划</w:t>
      </w:r>
      <w:r>
        <w:rPr>
          <w:rFonts w:hint="eastAsia" w:ascii="仿宋" w:hAnsi="仿宋" w:eastAsia="仿宋"/>
          <w:bCs/>
          <w:sz w:val="28"/>
          <w:szCs w:val="28"/>
          <w:lang w:val="en-US" w:eastAsia="zh-CN"/>
        </w:rPr>
        <w:t>出具正式审计报告</w:t>
      </w:r>
      <w:r>
        <w:rPr>
          <w:rFonts w:hint="eastAsia" w:ascii="仿宋" w:hAnsi="仿宋" w:eastAsia="仿宋"/>
          <w:bCs/>
          <w:sz w:val="28"/>
          <w:szCs w:val="28"/>
        </w:rPr>
        <w:t>，经项目法人单位确认通过，完成存量项目竣工决算审计，并报区财政局备案。</w:t>
      </w:r>
      <w:r>
        <w:rPr>
          <w:rFonts w:hint="eastAsia" w:ascii="仿宋" w:hAnsi="仿宋" w:eastAsia="仿宋"/>
          <w:bCs/>
          <w:sz w:val="28"/>
          <w:szCs w:val="28"/>
          <w:lang w:val="en-US" w:eastAsia="zh-CN"/>
        </w:rPr>
        <w:t>牵头项目法人按审计报告意见尽快落实清算资金，并按</w:t>
      </w:r>
      <w:r>
        <w:rPr>
          <w:rFonts w:hint="eastAsia" w:ascii="仿宋" w:hAnsi="仿宋" w:eastAsia="仿宋"/>
          <w:sz w:val="28"/>
          <w:szCs w:val="28"/>
          <w:lang w:val="en-US" w:eastAsia="zh-CN"/>
        </w:rPr>
        <w:t>《闵行区政府投资项目管理办法》要求落实政府投资项目全过程闭环管理</w:t>
      </w:r>
      <w:r>
        <w:rPr>
          <w:rFonts w:hint="eastAsia" w:ascii="仿宋" w:hAnsi="仿宋" w:eastAsia="仿宋"/>
          <w:bCs/>
          <w:sz w:val="28"/>
          <w:szCs w:val="28"/>
        </w:rPr>
        <w:t>。</w:t>
      </w:r>
    </w:p>
    <w:p w14:paraId="1B0819E8">
      <w:pPr>
        <w:spacing w:line="500" w:lineRule="exact"/>
        <w:ind w:left="210" w:firstLine="562"/>
        <w:rPr>
          <w:rFonts w:hint="eastAsia" w:ascii="仿宋" w:hAnsi="仿宋" w:eastAsia="仿宋"/>
          <w:bCs/>
          <w:sz w:val="28"/>
          <w:szCs w:val="28"/>
        </w:rPr>
      </w:pPr>
    </w:p>
    <w:p w14:paraId="73EB2104">
      <w:pPr>
        <w:spacing w:line="500" w:lineRule="exact"/>
        <w:ind w:left="210" w:leftChars="100" w:firstLine="562" w:firstLineChars="200"/>
        <w:rPr>
          <w:rFonts w:ascii="仿宋" w:hAnsi="仿宋" w:eastAsia="仿宋"/>
          <w:sz w:val="28"/>
          <w:szCs w:val="28"/>
        </w:rPr>
      </w:pPr>
      <w:r>
        <w:rPr>
          <w:rFonts w:hint="eastAsia" w:ascii="仿宋" w:hAnsi="仿宋" w:eastAsia="仿宋"/>
          <w:b/>
          <w:sz w:val="28"/>
          <w:szCs w:val="28"/>
          <w:lang w:eastAsia="zh-CN"/>
        </w:rPr>
        <w:t>2.</w:t>
      </w:r>
      <w:r>
        <w:rPr>
          <w:rFonts w:hint="eastAsia" w:ascii="仿宋" w:hAnsi="仿宋" w:eastAsia="仿宋"/>
          <w:b/>
          <w:sz w:val="28"/>
          <w:szCs w:val="28"/>
        </w:rPr>
        <w:t>项目的具体目标：</w:t>
      </w:r>
      <w:r>
        <w:rPr>
          <w:rFonts w:ascii="仿宋" w:hAnsi="仿宋" w:eastAsia="仿宋"/>
          <w:sz w:val="28"/>
          <w:szCs w:val="28"/>
        </w:rPr>
        <w:t xml:space="preserve"> </w:t>
      </w:r>
    </w:p>
    <w:tbl>
      <w:tblPr>
        <w:tblStyle w:val="8"/>
        <w:tblW w:w="488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2070"/>
        <w:gridCol w:w="3946"/>
        <w:gridCol w:w="2428"/>
      </w:tblGrid>
      <w:tr w14:paraId="7768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1188" w:type="dxa"/>
            <w:noWrap w:val="0"/>
            <w:vAlign w:val="center"/>
          </w:tcPr>
          <w:p w14:paraId="2F1B9B4B">
            <w:pPr>
              <w:keepNext w:val="0"/>
              <w:keepLines w:val="0"/>
              <w:widowControl/>
              <w:suppressLineNumbers w:val="0"/>
              <w:jc w:val="center"/>
              <w:textAlignment w:val="center"/>
              <w:rPr>
                <w:rFonts w:ascii="仿宋" w:hAnsi="仿宋" w:eastAsia="仿宋" w:cs="宋体"/>
                <w:b/>
                <w:bCs/>
                <w:kern w:val="0"/>
                <w:sz w:val="24"/>
              </w:rPr>
            </w:pPr>
            <w:r>
              <w:rPr>
                <w:rFonts w:hint="eastAsia" w:ascii="宋体" w:hAnsi="宋体" w:eastAsia="宋体" w:cs="宋体"/>
                <w:b/>
                <w:bCs/>
                <w:i w:val="0"/>
                <w:iCs w:val="0"/>
                <w:color w:val="000000"/>
                <w:kern w:val="0"/>
                <w:sz w:val="22"/>
                <w:szCs w:val="22"/>
                <w:u w:val="none"/>
                <w:lang w:val="en-US" w:eastAsia="zh-CN" w:bidi="ar"/>
              </w:rPr>
              <w:t>一级指标</w:t>
            </w:r>
          </w:p>
        </w:tc>
        <w:tc>
          <w:tcPr>
            <w:tcW w:w="2070" w:type="dxa"/>
            <w:noWrap w:val="0"/>
            <w:vAlign w:val="center"/>
          </w:tcPr>
          <w:p w14:paraId="35FE09D2">
            <w:pPr>
              <w:keepNext w:val="0"/>
              <w:keepLines w:val="0"/>
              <w:widowControl/>
              <w:suppressLineNumbers w:val="0"/>
              <w:jc w:val="center"/>
              <w:textAlignment w:val="center"/>
              <w:rPr>
                <w:rFonts w:hint="eastAsia" w:ascii="仿宋" w:hAnsi="仿宋" w:eastAsia="仿宋" w:cs="宋体"/>
                <w:b/>
                <w:bCs/>
                <w:kern w:val="0"/>
                <w:sz w:val="24"/>
              </w:rPr>
            </w:pPr>
            <w:r>
              <w:rPr>
                <w:rFonts w:hint="eastAsia" w:ascii="宋体" w:hAnsi="宋体" w:eastAsia="宋体" w:cs="宋体"/>
                <w:b/>
                <w:bCs/>
                <w:i w:val="0"/>
                <w:iCs w:val="0"/>
                <w:color w:val="000000"/>
                <w:kern w:val="0"/>
                <w:sz w:val="22"/>
                <w:szCs w:val="22"/>
                <w:u w:val="none"/>
                <w:lang w:val="en-US" w:eastAsia="zh-CN" w:bidi="ar"/>
              </w:rPr>
              <w:t>二级指标</w:t>
            </w:r>
          </w:p>
        </w:tc>
        <w:tc>
          <w:tcPr>
            <w:tcW w:w="3947" w:type="dxa"/>
            <w:noWrap w:val="0"/>
            <w:vAlign w:val="center"/>
          </w:tcPr>
          <w:p w14:paraId="1045B371">
            <w:pPr>
              <w:keepNext w:val="0"/>
              <w:keepLines w:val="0"/>
              <w:widowControl/>
              <w:suppressLineNumbers w:val="0"/>
              <w:jc w:val="center"/>
              <w:textAlignment w:val="center"/>
              <w:rPr>
                <w:rFonts w:hint="eastAsia" w:ascii="仿宋" w:hAnsi="仿宋" w:eastAsia="仿宋" w:cs="宋体"/>
                <w:b/>
                <w:bCs/>
                <w:kern w:val="0"/>
                <w:sz w:val="24"/>
              </w:rPr>
            </w:pPr>
            <w:r>
              <w:rPr>
                <w:rFonts w:hint="eastAsia" w:ascii="宋体" w:hAnsi="宋体" w:eastAsia="宋体" w:cs="宋体"/>
                <w:b/>
                <w:bCs/>
                <w:i w:val="0"/>
                <w:iCs w:val="0"/>
                <w:color w:val="000000"/>
                <w:kern w:val="0"/>
                <w:sz w:val="22"/>
                <w:szCs w:val="22"/>
                <w:u w:val="none"/>
                <w:lang w:val="en-US" w:eastAsia="zh-CN" w:bidi="ar"/>
              </w:rPr>
              <w:t>三级指标</w:t>
            </w:r>
          </w:p>
        </w:tc>
        <w:tc>
          <w:tcPr>
            <w:tcW w:w="2428" w:type="dxa"/>
            <w:noWrap w:val="0"/>
            <w:vAlign w:val="center"/>
          </w:tcPr>
          <w:p w14:paraId="6EC9A4B2">
            <w:pPr>
              <w:keepNext w:val="0"/>
              <w:keepLines w:val="0"/>
              <w:widowControl/>
              <w:suppressLineNumbers w:val="0"/>
              <w:jc w:val="center"/>
              <w:textAlignment w:val="center"/>
              <w:rPr>
                <w:rFonts w:hint="eastAsia" w:ascii="仿宋" w:hAnsi="仿宋" w:eastAsia="仿宋" w:cs="宋体"/>
                <w:b/>
                <w:bCs/>
                <w:kern w:val="0"/>
                <w:sz w:val="24"/>
              </w:rPr>
            </w:pPr>
            <w:r>
              <w:rPr>
                <w:rFonts w:hint="eastAsia" w:ascii="宋体" w:hAnsi="宋体" w:eastAsia="宋体" w:cs="宋体"/>
                <w:b/>
                <w:bCs/>
                <w:i w:val="0"/>
                <w:iCs w:val="0"/>
                <w:color w:val="000000"/>
                <w:kern w:val="0"/>
                <w:sz w:val="22"/>
                <w:szCs w:val="22"/>
                <w:u w:val="none"/>
                <w:lang w:val="en-US" w:eastAsia="zh-CN" w:bidi="ar"/>
              </w:rPr>
              <w:t>年度</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项目）指标值</w:t>
            </w:r>
          </w:p>
        </w:tc>
      </w:tr>
      <w:tr w14:paraId="678C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8" w:type="dxa"/>
            <w:vMerge w:val="restart"/>
            <w:noWrap w:val="0"/>
            <w:vAlign w:val="center"/>
          </w:tcPr>
          <w:p w14:paraId="14E15370">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产出指标50</w:t>
            </w:r>
          </w:p>
        </w:tc>
        <w:tc>
          <w:tcPr>
            <w:tcW w:w="2070" w:type="dxa"/>
            <w:noWrap w:val="0"/>
            <w:vAlign w:val="center"/>
          </w:tcPr>
          <w:p w14:paraId="6B5D6004">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数量指标</w:t>
            </w:r>
          </w:p>
        </w:tc>
        <w:tc>
          <w:tcPr>
            <w:tcW w:w="3947" w:type="dxa"/>
            <w:noWrap w:val="0"/>
            <w:vAlign w:val="center"/>
          </w:tcPr>
          <w:p w14:paraId="278EA1C9">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分析报告提交完成数</w:t>
            </w:r>
          </w:p>
        </w:tc>
        <w:tc>
          <w:tcPr>
            <w:tcW w:w="2428" w:type="dxa"/>
            <w:noWrap w:val="0"/>
            <w:vAlign w:val="center"/>
          </w:tcPr>
          <w:p w14:paraId="70C0591E">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=2.00（份）</w:t>
            </w:r>
          </w:p>
        </w:tc>
      </w:tr>
      <w:tr w14:paraId="2FD1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8" w:type="dxa"/>
            <w:vMerge w:val="continue"/>
            <w:noWrap w:val="0"/>
            <w:vAlign w:val="center"/>
          </w:tcPr>
          <w:p w14:paraId="63F24C43">
            <w:pPr>
              <w:jc w:val="center"/>
              <w:rPr>
                <w:rFonts w:hint="eastAsia" w:ascii="仿宋" w:hAnsi="仿宋" w:eastAsia="仿宋" w:cs="宋体"/>
                <w:kern w:val="0"/>
                <w:sz w:val="24"/>
              </w:rPr>
            </w:pPr>
          </w:p>
        </w:tc>
        <w:tc>
          <w:tcPr>
            <w:tcW w:w="2070" w:type="dxa"/>
            <w:noWrap w:val="0"/>
            <w:vAlign w:val="center"/>
          </w:tcPr>
          <w:p w14:paraId="10972EA6">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质量指标</w:t>
            </w:r>
          </w:p>
        </w:tc>
        <w:tc>
          <w:tcPr>
            <w:tcW w:w="3947" w:type="dxa"/>
            <w:noWrap w:val="0"/>
            <w:vAlign w:val="center"/>
          </w:tcPr>
          <w:p w14:paraId="29BE6B32">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数据分析准确率</w:t>
            </w:r>
          </w:p>
        </w:tc>
        <w:tc>
          <w:tcPr>
            <w:tcW w:w="2428" w:type="dxa"/>
            <w:noWrap w:val="0"/>
            <w:vAlign w:val="center"/>
          </w:tcPr>
          <w:p w14:paraId="36A2748B">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≥99.00（百分比）</w:t>
            </w:r>
          </w:p>
        </w:tc>
      </w:tr>
      <w:tr w14:paraId="1C8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88" w:type="dxa"/>
            <w:vMerge w:val="continue"/>
            <w:noWrap w:val="0"/>
            <w:vAlign w:val="center"/>
          </w:tcPr>
          <w:p w14:paraId="32DB308F">
            <w:pPr>
              <w:jc w:val="center"/>
              <w:rPr>
                <w:rFonts w:ascii="仿宋" w:hAnsi="仿宋" w:eastAsia="仿宋" w:cs="宋体"/>
                <w:kern w:val="0"/>
                <w:sz w:val="24"/>
              </w:rPr>
            </w:pPr>
          </w:p>
        </w:tc>
        <w:tc>
          <w:tcPr>
            <w:tcW w:w="2070" w:type="dxa"/>
            <w:noWrap w:val="0"/>
            <w:vAlign w:val="center"/>
          </w:tcPr>
          <w:p w14:paraId="71A4C085">
            <w:pPr>
              <w:keepNext w:val="0"/>
              <w:keepLines w:val="0"/>
              <w:widowControl/>
              <w:suppressLineNumbers w:val="0"/>
              <w:jc w:val="center"/>
              <w:textAlignment w:val="center"/>
              <w:rPr>
                <w:rFonts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质量指标</w:t>
            </w:r>
          </w:p>
        </w:tc>
        <w:tc>
          <w:tcPr>
            <w:tcW w:w="3947" w:type="dxa"/>
            <w:noWrap w:val="0"/>
            <w:vAlign w:val="center"/>
          </w:tcPr>
          <w:p w14:paraId="274262E2">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第三方服务验收合格率</w:t>
            </w:r>
          </w:p>
        </w:tc>
        <w:tc>
          <w:tcPr>
            <w:tcW w:w="2428" w:type="dxa"/>
            <w:noWrap w:val="0"/>
            <w:vAlign w:val="center"/>
          </w:tcPr>
          <w:p w14:paraId="2EDBCDF9">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=100.00（百分比）</w:t>
            </w:r>
          </w:p>
        </w:tc>
      </w:tr>
      <w:tr w14:paraId="1268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8" w:type="dxa"/>
            <w:vMerge w:val="continue"/>
            <w:noWrap w:val="0"/>
            <w:vAlign w:val="center"/>
          </w:tcPr>
          <w:p w14:paraId="6CF9409D">
            <w:pPr>
              <w:jc w:val="center"/>
              <w:rPr>
                <w:rFonts w:ascii="仿宋" w:hAnsi="仿宋" w:eastAsia="仿宋" w:cs="宋体"/>
                <w:kern w:val="0"/>
                <w:sz w:val="24"/>
              </w:rPr>
            </w:pPr>
          </w:p>
        </w:tc>
        <w:tc>
          <w:tcPr>
            <w:tcW w:w="2070" w:type="dxa"/>
            <w:vMerge w:val="restart"/>
            <w:noWrap w:val="0"/>
            <w:vAlign w:val="center"/>
          </w:tcPr>
          <w:p w14:paraId="74373D4A">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时效指标</w:t>
            </w:r>
          </w:p>
        </w:tc>
        <w:tc>
          <w:tcPr>
            <w:tcW w:w="3947" w:type="dxa"/>
            <w:noWrap w:val="0"/>
            <w:vAlign w:val="center"/>
          </w:tcPr>
          <w:p w14:paraId="284F57A4">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数据上报完成及时性</w:t>
            </w:r>
          </w:p>
        </w:tc>
        <w:tc>
          <w:tcPr>
            <w:tcW w:w="2428" w:type="dxa"/>
            <w:noWrap w:val="0"/>
            <w:vAlign w:val="center"/>
          </w:tcPr>
          <w:p w14:paraId="64417463">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按闵行区财政局要求</w:t>
            </w:r>
          </w:p>
        </w:tc>
      </w:tr>
      <w:tr w14:paraId="3E43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8" w:type="dxa"/>
            <w:vMerge w:val="continue"/>
            <w:noWrap w:val="0"/>
            <w:vAlign w:val="center"/>
          </w:tcPr>
          <w:p w14:paraId="2F4AE7C4">
            <w:pPr>
              <w:jc w:val="center"/>
              <w:rPr>
                <w:rFonts w:ascii="仿宋" w:hAnsi="仿宋" w:eastAsia="仿宋" w:cs="宋体"/>
                <w:kern w:val="0"/>
                <w:sz w:val="24"/>
              </w:rPr>
            </w:pPr>
          </w:p>
        </w:tc>
        <w:tc>
          <w:tcPr>
            <w:tcW w:w="2070" w:type="dxa"/>
            <w:vMerge w:val="continue"/>
            <w:noWrap w:val="0"/>
            <w:vAlign w:val="center"/>
          </w:tcPr>
          <w:p w14:paraId="189A807C">
            <w:pPr>
              <w:jc w:val="center"/>
              <w:rPr>
                <w:rFonts w:ascii="仿宋" w:hAnsi="仿宋" w:eastAsia="仿宋" w:cs="宋体"/>
                <w:kern w:val="0"/>
                <w:sz w:val="24"/>
              </w:rPr>
            </w:pPr>
          </w:p>
        </w:tc>
        <w:tc>
          <w:tcPr>
            <w:tcW w:w="3947" w:type="dxa"/>
            <w:noWrap w:val="0"/>
            <w:vAlign w:val="center"/>
          </w:tcPr>
          <w:p w14:paraId="444052BE">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第三方服务验收及时性</w:t>
            </w:r>
          </w:p>
        </w:tc>
        <w:tc>
          <w:tcPr>
            <w:tcW w:w="2428" w:type="dxa"/>
            <w:noWrap w:val="0"/>
            <w:vAlign w:val="center"/>
          </w:tcPr>
          <w:p w14:paraId="2E4D5735">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2026年6月前</w:t>
            </w:r>
          </w:p>
        </w:tc>
      </w:tr>
      <w:tr w14:paraId="4BE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8" w:type="dxa"/>
            <w:vMerge w:val="continue"/>
            <w:noWrap w:val="0"/>
            <w:vAlign w:val="center"/>
          </w:tcPr>
          <w:p w14:paraId="15614DF1">
            <w:pPr>
              <w:jc w:val="center"/>
              <w:rPr>
                <w:rFonts w:ascii="仿宋" w:hAnsi="仿宋" w:eastAsia="仿宋" w:cs="宋体"/>
                <w:kern w:val="0"/>
                <w:sz w:val="24"/>
              </w:rPr>
            </w:pPr>
          </w:p>
        </w:tc>
        <w:tc>
          <w:tcPr>
            <w:tcW w:w="2070" w:type="dxa"/>
            <w:noWrap w:val="0"/>
            <w:vAlign w:val="center"/>
          </w:tcPr>
          <w:p w14:paraId="62497496">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成本指标</w:t>
            </w:r>
          </w:p>
        </w:tc>
        <w:tc>
          <w:tcPr>
            <w:tcW w:w="3947" w:type="dxa"/>
            <w:noWrap w:val="0"/>
            <w:vAlign w:val="center"/>
          </w:tcPr>
          <w:p w14:paraId="70BFB806">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成本控制有效性</w:t>
            </w:r>
          </w:p>
        </w:tc>
        <w:tc>
          <w:tcPr>
            <w:tcW w:w="2428" w:type="dxa"/>
            <w:noWrap w:val="0"/>
            <w:vAlign w:val="center"/>
          </w:tcPr>
          <w:p w14:paraId="47839B4C">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有效</w:t>
            </w:r>
          </w:p>
        </w:tc>
      </w:tr>
      <w:tr w14:paraId="63D1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8" w:type="dxa"/>
            <w:vMerge w:val="restart"/>
            <w:noWrap w:val="0"/>
            <w:vAlign w:val="center"/>
          </w:tcPr>
          <w:p w14:paraId="531D23AA">
            <w:pPr>
              <w:keepNext w:val="0"/>
              <w:keepLines w:val="0"/>
              <w:widowControl/>
              <w:suppressLineNumbers w:val="0"/>
              <w:jc w:val="center"/>
              <w:textAlignment w:val="center"/>
              <w:rPr>
                <w:rFonts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效益指标30</w:t>
            </w:r>
          </w:p>
        </w:tc>
        <w:tc>
          <w:tcPr>
            <w:tcW w:w="2070" w:type="dxa"/>
            <w:vMerge w:val="restart"/>
            <w:noWrap w:val="0"/>
            <w:vAlign w:val="center"/>
          </w:tcPr>
          <w:p w14:paraId="5551E08E">
            <w:pPr>
              <w:keepNext w:val="0"/>
              <w:keepLines w:val="0"/>
              <w:widowControl/>
              <w:suppressLineNumbers w:val="0"/>
              <w:jc w:val="center"/>
              <w:textAlignment w:val="center"/>
              <w:rPr>
                <w:rFonts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社会效益指标</w:t>
            </w:r>
          </w:p>
        </w:tc>
        <w:tc>
          <w:tcPr>
            <w:tcW w:w="3947" w:type="dxa"/>
            <w:noWrap w:val="0"/>
            <w:vAlign w:val="center"/>
          </w:tcPr>
          <w:p w14:paraId="1560F877">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审计报告真实有效</w:t>
            </w:r>
          </w:p>
        </w:tc>
        <w:tc>
          <w:tcPr>
            <w:tcW w:w="2428" w:type="dxa"/>
            <w:noWrap w:val="0"/>
            <w:vAlign w:val="center"/>
          </w:tcPr>
          <w:p w14:paraId="1521C7DB">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cs="宋体"/>
                <w:i w:val="0"/>
                <w:iCs w:val="0"/>
                <w:color w:val="000000"/>
                <w:kern w:val="0"/>
                <w:sz w:val="22"/>
                <w:szCs w:val="22"/>
                <w:u w:val="none"/>
                <w:lang w:val="en-US" w:eastAsia="zh-CN" w:bidi="ar"/>
              </w:rPr>
              <w:t>有效</w:t>
            </w:r>
          </w:p>
        </w:tc>
      </w:tr>
      <w:tr w14:paraId="41D7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8" w:type="dxa"/>
            <w:vMerge w:val="continue"/>
            <w:noWrap w:val="0"/>
            <w:vAlign w:val="center"/>
          </w:tcPr>
          <w:p w14:paraId="323FF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70" w:type="dxa"/>
            <w:vMerge w:val="continue"/>
            <w:noWrap w:val="0"/>
            <w:vAlign w:val="center"/>
          </w:tcPr>
          <w:p w14:paraId="63BFC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47" w:type="dxa"/>
            <w:noWrap w:val="0"/>
            <w:vAlign w:val="center"/>
          </w:tcPr>
          <w:p w14:paraId="767994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区财政局或其他部门初步审核认可</w:t>
            </w:r>
          </w:p>
        </w:tc>
        <w:tc>
          <w:tcPr>
            <w:tcW w:w="2428" w:type="dxa"/>
            <w:noWrap w:val="0"/>
            <w:vAlign w:val="center"/>
          </w:tcPr>
          <w:p w14:paraId="4DC5A7D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认可</w:t>
            </w:r>
          </w:p>
        </w:tc>
      </w:tr>
      <w:tr w14:paraId="70D6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8" w:type="dxa"/>
            <w:vMerge w:val="restart"/>
            <w:noWrap w:val="0"/>
            <w:vAlign w:val="center"/>
          </w:tcPr>
          <w:p w14:paraId="75B15902">
            <w:pPr>
              <w:keepNext w:val="0"/>
              <w:keepLines w:val="0"/>
              <w:widowControl/>
              <w:suppressLineNumbers w:val="0"/>
              <w:jc w:val="center"/>
              <w:textAlignment w:val="center"/>
              <w:rPr>
                <w:rFonts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满意度指标</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c>
          <w:tcPr>
            <w:tcW w:w="2070" w:type="dxa"/>
            <w:vMerge w:val="restart"/>
            <w:noWrap w:val="0"/>
            <w:vAlign w:val="center"/>
          </w:tcPr>
          <w:p w14:paraId="270BA52F">
            <w:pPr>
              <w:keepNext w:val="0"/>
              <w:keepLines w:val="0"/>
              <w:widowControl/>
              <w:suppressLineNumbers w:val="0"/>
              <w:jc w:val="center"/>
              <w:textAlignment w:val="center"/>
              <w:rPr>
                <w:rFonts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3947" w:type="dxa"/>
            <w:noWrap w:val="0"/>
            <w:vAlign w:val="center"/>
          </w:tcPr>
          <w:p w14:paraId="4EDA338F">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主管部门满意度</w:t>
            </w:r>
          </w:p>
        </w:tc>
        <w:tc>
          <w:tcPr>
            <w:tcW w:w="2428" w:type="dxa"/>
            <w:noWrap w:val="0"/>
            <w:vAlign w:val="center"/>
          </w:tcPr>
          <w:p w14:paraId="33DC40F2">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≥90.00（百分比）</w:t>
            </w:r>
          </w:p>
        </w:tc>
      </w:tr>
      <w:tr w14:paraId="5BF7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88" w:type="dxa"/>
            <w:vMerge w:val="continue"/>
            <w:noWrap w:val="0"/>
            <w:vAlign w:val="center"/>
          </w:tcPr>
          <w:p w14:paraId="071C0369">
            <w:pPr>
              <w:jc w:val="center"/>
              <w:rPr>
                <w:rFonts w:ascii="仿宋" w:hAnsi="仿宋" w:eastAsia="仿宋" w:cs="宋体"/>
                <w:kern w:val="0"/>
                <w:sz w:val="24"/>
              </w:rPr>
            </w:pPr>
          </w:p>
        </w:tc>
        <w:tc>
          <w:tcPr>
            <w:tcW w:w="2070" w:type="dxa"/>
            <w:vMerge w:val="continue"/>
            <w:noWrap w:val="0"/>
            <w:vAlign w:val="center"/>
          </w:tcPr>
          <w:p w14:paraId="630FE733">
            <w:pPr>
              <w:jc w:val="center"/>
              <w:rPr>
                <w:rFonts w:hint="eastAsia" w:ascii="仿宋" w:hAnsi="仿宋" w:eastAsia="仿宋" w:cs="宋体"/>
                <w:kern w:val="0"/>
                <w:sz w:val="24"/>
              </w:rPr>
            </w:pPr>
          </w:p>
        </w:tc>
        <w:tc>
          <w:tcPr>
            <w:tcW w:w="3947" w:type="dxa"/>
            <w:noWrap w:val="0"/>
            <w:vAlign w:val="center"/>
          </w:tcPr>
          <w:p w14:paraId="04463D13">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项目法人单位对第三方机构满意度</w:t>
            </w:r>
          </w:p>
        </w:tc>
        <w:tc>
          <w:tcPr>
            <w:tcW w:w="2428" w:type="dxa"/>
            <w:noWrap w:val="0"/>
            <w:vAlign w:val="center"/>
          </w:tcPr>
          <w:p w14:paraId="4680BEE9">
            <w:pPr>
              <w:keepNext w:val="0"/>
              <w:keepLines w:val="0"/>
              <w:widowControl/>
              <w:suppressLineNumbers w:val="0"/>
              <w:jc w:val="center"/>
              <w:textAlignment w:val="center"/>
              <w:rPr>
                <w:rFonts w:hint="eastAsia"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≥90.00（百分比）</w:t>
            </w:r>
          </w:p>
        </w:tc>
      </w:tr>
    </w:tbl>
    <w:p w14:paraId="78D8EC1D">
      <w:pPr>
        <w:spacing w:line="500" w:lineRule="exact"/>
        <w:ind w:left="210" w:leftChars="100" w:firstLine="562" w:firstLineChars="200"/>
        <w:rPr>
          <w:rFonts w:ascii="仿宋" w:hAnsi="仿宋" w:eastAsia="仿宋"/>
          <w:sz w:val="28"/>
          <w:szCs w:val="28"/>
        </w:rPr>
      </w:pPr>
      <w:r>
        <w:rPr>
          <w:rFonts w:hint="eastAsia" w:ascii="仿宋" w:hAnsi="仿宋" w:eastAsia="仿宋"/>
          <w:b/>
          <w:sz w:val="28"/>
          <w:szCs w:val="28"/>
          <w:lang w:eastAsia="zh-CN"/>
        </w:rPr>
        <w:t>3.</w:t>
      </w:r>
      <w:r>
        <w:rPr>
          <w:rFonts w:hint="eastAsia" w:ascii="仿宋" w:hAnsi="仿宋" w:eastAsia="仿宋"/>
          <w:b/>
          <w:sz w:val="28"/>
          <w:szCs w:val="28"/>
        </w:rPr>
        <w:t>阶段性工作目标：</w:t>
      </w:r>
      <w:r>
        <w:rPr>
          <w:rFonts w:ascii="仿宋" w:hAnsi="仿宋" w:eastAsia="仿宋"/>
          <w:sz w:val="28"/>
          <w:szCs w:val="28"/>
        </w:rPr>
        <w:t xml:space="preserve"> </w:t>
      </w:r>
    </w:p>
    <w:p w14:paraId="44F003DF">
      <w:pPr>
        <w:spacing w:line="500" w:lineRule="exact"/>
        <w:ind w:left="210" w:leftChars="100"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ascii="仿宋" w:hAnsi="仿宋" w:eastAsia="仿宋"/>
          <w:sz w:val="28"/>
          <w:szCs w:val="28"/>
        </w:rPr>
        <w:t>3</w:t>
      </w:r>
      <w:r>
        <w:rPr>
          <w:rFonts w:hint="eastAsia" w:ascii="仿宋" w:hAnsi="仿宋" w:eastAsia="仿宋"/>
          <w:sz w:val="28"/>
          <w:szCs w:val="28"/>
        </w:rPr>
        <w:t>月前 完成项目招投标，确认实施单位</w:t>
      </w:r>
    </w:p>
    <w:p w14:paraId="1B846BCD">
      <w:pPr>
        <w:spacing w:line="500" w:lineRule="exact"/>
        <w:ind w:left="210" w:leftChars="100" w:firstLine="560" w:firstLineChars="200"/>
        <w:rPr>
          <w:rFonts w:hint="default" w:ascii="仿宋" w:hAnsi="仿宋" w:eastAsia="仿宋"/>
          <w:sz w:val="28"/>
          <w:szCs w:val="28"/>
          <w:lang w:val="en-US" w:eastAsia="zh-CN"/>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年3</w:t>
      </w:r>
      <w:r>
        <w:rPr>
          <w:rFonts w:hint="eastAsia" w:ascii="仿宋" w:hAnsi="仿宋" w:eastAsia="仿宋"/>
          <w:sz w:val="28"/>
          <w:szCs w:val="28"/>
          <w:lang w:eastAsia="zh-CN"/>
        </w:rPr>
        <w:t>—</w:t>
      </w:r>
      <w:r>
        <w:rPr>
          <w:rFonts w:ascii="仿宋" w:hAnsi="仿宋" w:eastAsia="仿宋"/>
          <w:sz w:val="28"/>
          <w:szCs w:val="28"/>
        </w:rPr>
        <w:t>4</w:t>
      </w:r>
      <w:r>
        <w:rPr>
          <w:rFonts w:hint="eastAsia" w:ascii="仿宋" w:hAnsi="仿宋" w:eastAsia="仿宋"/>
          <w:sz w:val="28"/>
          <w:szCs w:val="28"/>
        </w:rPr>
        <w:t>月 明确</w:t>
      </w:r>
      <w:r>
        <w:rPr>
          <w:rFonts w:hint="eastAsia" w:ascii="仿宋" w:hAnsi="仿宋" w:eastAsia="仿宋"/>
          <w:sz w:val="28"/>
          <w:szCs w:val="28"/>
          <w:lang w:val="en-US" w:eastAsia="zh-CN"/>
        </w:rPr>
        <w:t>存量项目竣工决算审计方案</w:t>
      </w:r>
    </w:p>
    <w:p w14:paraId="3C35CB0F">
      <w:pPr>
        <w:spacing w:line="500" w:lineRule="exact"/>
        <w:ind w:left="210" w:leftChars="100" w:firstLine="560" w:firstLineChars="200"/>
        <w:rPr>
          <w:rFonts w:hint="default" w:ascii="仿宋" w:hAnsi="仿宋" w:eastAsia="仿宋"/>
          <w:sz w:val="28"/>
          <w:szCs w:val="28"/>
          <w:lang w:val="en-US" w:eastAsia="zh-CN"/>
        </w:rPr>
      </w:pPr>
      <w:r>
        <w:rPr>
          <w:rFonts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rPr>
        <w:t xml:space="preserve">月 </w:t>
      </w:r>
      <w:r>
        <w:rPr>
          <w:rFonts w:hint="eastAsia" w:ascii="仿宋" w:hAnsi="仿宋" w:eastAsia="仿宋"/>
          <w:sz w:val="28"/>
          <w:szCs w:val="28"/>
          <w:lang w:val="en-US" w:eastAsia="zh-CN"/>
        </w:rPr>
        <w:t>收集并现场核验审计资料</w:t>
      </w:r>
    </w:p>
    <w:p w14:paraId="4E05E8D1">
      <w:pPr>
        <w:spacing w:line="500" w:lineRule="exact"/>
        <w:ind w:left="210" w:leftChars="100" w:firstLine="560" w:firstLineChars="200"/>
        <w:rPr>
          <w:rFonts w:hint="default" w:ascii="仿宋" w:hAnsi="仿宋" w:eastAsia="仿宋"/>
          <w:sz w:val="28"/>
          <w:szCs w:val="28"/>
          <w:lang w:val="en-US" w:eastAsia="zh-CN"/>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5—7</w:t>
      </w:r>
      <w:r>
        <w:rPr>
          <w:rFonts w:hint="eastAsia" w:ascii="仿宋" w:hAnsi="仿宋" w:eastAsia="仿宋"/>
          <w:sz w:val="28"/>
          <w:szCs w:val="28"/>
        </w:rPr>
        <w:t xml:space="preserve">月 </w:t>
      </w:r>
      <w:r>
        <w:rPr>
          <w:rFonts w:hint="eastAsia" w:ascii="仿宋" w:hAnsi="仿宋" w:eastAsia="仿宋"/>
          <w:sz w:val="28"/>
          <w:szCs w:val="28"/>
          <w:lang w:val="en-US" w:eastAsia="zh-CN"/>
        </w:rPr>
        <w:t>编制审计报告并补充核对相关工作资料</w:t>
      </w:r>
    </w:p>
    <w:p w14:paraId="7BB5C0B7">
      <w:pPr>
        <w:spacing w:line="500" w:lineRule="exact"/>
        <w:ind w:left="210" w:leftChars="100" w:firstLine="560" w:firstLineChars="200"/>
        <w:rPr>
          <w:rFonts w:hint="default" w:ascii="仿宋" w:hAnsi="仿宋" w:eastAsia="仿宋"/>
          <w:sz w:val="28"/>
          <w:szCs w:val="28"/>
          <w:lang w:val="en-US" w:eastAsia="zh-CN"/>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lang w:val="en-US" w:eastAsia="zh-CN"/>
        </w:rPr>
        <w:t xml:space="preserve"> 根据审计报告的出具流程，征询审计报告初稿，并确保在8月底前完成所有审计程序，包括管理层签署财务报表和注册会计师签署审计报告，以出具正式审计报告。</w:t>
      </w:r>
    </w:p>
    <w:p w14:paraId="35F47AE0">
      <w:pPr>
        <w:pStyle w:val="2"/>
        <w:spacing w:before="0" w:after="0" w:line="500" w:lineRule="exact"/>
        <w:ind w:left="210" w:leftChars="100" w:firstLine="600" w:firstLineChars="200"/>
        <w:rPr>
          <w:rFonts w:hint="eastAsia" w:ascii="黑体" w:hAnsi="宋体" w:eastAsia="黑体"/>
          <w:b w:val="0"/>
          <w:sz w:val="30"/>
          <w:szCs w:val="30"/>
        </w:rPr>
      </w:pPr>
      <w:r>
        <w:rPr>
          <w:rFonts w:hint="eastAsia" w:ascii="黑体" w:hAnsi="宋体" w:eastAsia="黑体"/>
          <w:b w:val="0"/>
          <w:sz w:val="30"/>
          <w:szCs w:val="30"/>
        </w:rPr>
        <w:t>三、项目投入情况</w:t>
      </w:r>
    </w:p>
    <w:p w14:paraId="71770D15">
      <w:pPr>
        <w:spacing w:line="500" w:lineRule="exact"/>
        <w:ind w:left="210" w:leftChars="100" w:firstLine="562" w:firstLineChars="200"/>
        <w:rPr>
          <w:rFonts w:ascii="仿宋" w:hAnsi="仿宋" w:eastAsia="仿宋"/>
          <w:sz w:val="28"/>
          <w:szCs w:val="28"/>
        </w:rPr>
      </w:pPr>
      <w:r>
        <w:rPr>
          <w:rFonts w:hint="eastAsia" w:ascii="仿宋" w:hAnsi="仿宋" w:eastAsia="仿宋"/>
          <w:b/>
          <w:sz w:val="28"/>
          <w:szCs w:val="28"/>
          <w:lang w:eastAsia="zh-CN"/>
        </w:rPr>
        <w:t>1.</w:t>
      </w:r>
      <w:r>
        <w:rPr>
          <w:rFonts w:hint="eastAsia" w:ascii="仿宋" w:hAnsi="仿宋" w:eastAsia="仿宋"/>
          <w:b/>
          <w:sz w:val="28"/>
          <w:szCs w:val="28"/>
        </w:rPr>
        <w:t>项目总投入和构成情况：</w:t>
      </w:r>
    </w:p>
    <w:p w14:paraId="4E85846D">
      <w:pPr>
        <w:spacing w:line="500" w:lineRule="exact"/>
        <w:ind w:left="210" w:leftChars="100" w:firstLine="560" w:firstLineChars="200"/>
        <w:rPr>
          <w:rFonts w:ascii="仿宋" w:hAnsi="仿宋" w:eastAsia="仿宋"/>
          <w:b/>
          <w:sz w:val="28"/>
          <w:szCs w:val="28"/>
        </w:rPr>
      </w:pPr>
      <w:r>
        <w:rPr>
          <w:rFonts w:hint="eastAsia" w:ascii="仿宋" w:hAnsi="仿宋" w:eastAsia="仿宋"/>
          <w:sz w:val="28"/>
          <w:szCs w:val="28"/>
        </w:rPr>
        <w:t>根据</w:t>
      </w:r>
      <w:r>
        <w:rPr>
          <w:rFonts w:hint="eastAsia" w:ascii="仿宋" w:hAnsi="仿宋" w:eastAsia="仿宋"/>
          <w:sz w:val="28"/>
          <w:szCs w:val="28"/>
          <w:lang w:eastAsia="zh-CN"/>
        </w:rPr>
        <w:t>区</w:t>
      </w:r>
      <w:r>
        <w:rPr>
          <w:rFonts w:hint="eastAsia" w:ascii="仿宋" w:hAnsi="仿宋" w:eastAsia="仿宋"/>
          <w:sz w:val="28"/>
          <w:szCs w:val="28"/>
          <w:lang w:val="en-US" w:eastAsia="zh-CN"/>
        </w:rPr>
        <w:t>财政局</w:t>
      </w:r>
      <w:r>
        <w:rPr>
          <w:rFonts w:hint="eastAsia" w:ascii="仿宋" w:hAnsi="仿宋" w:eastAsia="仿宋"/>
          <w:sz w:val="28"/>
          <w:szCs w:val="28"/>
        </w:rPr>
        <w:t>审核意见，项目总投入为25</w:t>
      </w:r>
      <w:r>
        <w:rPr>
          <w:rFonts w:hint="eastAsia" w:ascii="仿宋" w:hAnsi="仿宋" w:eastAsia="仿宋"/>
          <w:sz w:val="28"/>
          <w:szCs w:val="28"/>
          <w:lang w:val="en-US" w:eastAsia="zh-CN"/>
        </w:rPr>
        <w:t>,</w:t>
      </w:r>
      <w:r>
        <w:rPr>
          <w:rFonts w:hint="eastAsia" w:ascii="仿宋" w:hAnsi="仿宋" w:eastAsia="仿宋"/>
          <w:sz w:val="28"/>
          <w:szCs w:val="28"/>
        </w:rPr>
        <w:t>692.8</w:t>
      </w:r>
      <w:r>
        <w:rPr>
          <w:rFonts w:hint="eastAsia" w:ascii="仿宋" w:hAnsi="仿宋" w:eastAsia="仿宋"/>
          <w:sz w:val="28"/>
          <w:szCs w:val="28"/>
          <w:lang w:val="en-US" w:eastAsia="zh-CN"/>
        </w:rPr>
        <w:t>0</w:t>
      </w:r>
      <w:r>
        <w:rPr>
          <w:rFonts w:hint="eastAsia" w:ascii="仿宋" w:hAnsi="仿宋" w:eastAsia="仿宋"/>
          <w:sz w:val="28"/>
          <w:szCs w:val="28"/>
        </w:rPr>
        <w:t>元，其中：国家会展中心周边区域新型雨水口改造工程14</w:t>
      </w:r>
      <w:r>
        <w:rPr>
          <w:rFonts w:hint="eastAsia" w:ascii="仿宋" w:hAnsi="仿宋" w:eastAsia="仿宋"/>
          <w:sz w:val="28"/>
          <w:szCs w:val="28"/>
          <w:lang w:val="en-US" w:eastAsia="zh-CN"/>
        </w:rPr>
        <w:t>,</w:t>
      </w:r>
      <w:r>
        <w:rPr>
          <w:rFonts w:hint="eastAsia" w:ascii="仿宋" w:hAnsi="仿宋" w:eastAsia="仿宋"/>
          <w:sz w:val="28"/>
          <w:szCs w:val="28"/>
        </w:rPr>
        <w:t>950.4</w:t>
      </w:r>
      <w:r>
        <w:rPr>
          <w:rFonts w:hint="eastAsia" w:ascii="仿宋" w:hAnsi="仿宋" w:eastAsia="仿宋"/>
          <w:sz w:val="28"/>
          <w:szCs w:val="28"/>
          <w:lang w:val="en-US" w:eastAsia="zh-CN"/>
        </w:rPr>
        <w:t>0</w:t>
      </w:r>
      <w:r>
        <w:rPr>
          <w:rFonts w:hint="eastAsia" w:ascii="仿宋" w:hAnsi="仿宋" w:eastAsia="仿宋"/>
          <w:sz w:val="28"/>
          <w:szCs w:val="28"/>
        </w:rPr>
        <w:t>元，2019年“进博会”河道整治项目</w:t>
      </w:r>
      <w:r>
        <w:rPr>
          <w:rFonts w:hint="eastAsia" w:ascii="仿宋" w:hAnsi="仿宋" w:eastAsia="仿宋"/>
          <w:sz w:val="28"/>
          <w:szCs w:val="28"/>
          <w:lang w:eastAsia="zh-CN"/>
        </w:rPr>
        <w:t>－</w:t>
      </w:r>
      <w:r>
        <w:rPr>
          <w:rFonts w:hint="eastAsia" w:ascii="仿宋" w:hAnsi="仿宋" w:eastAsia="仿宋"/>
          <w:sz w:val="28"/>
          <w:szCs w:val="28"/>
        </w:rPr>
        <w:t>北横泾、北潮港、小涞港绿化提升及雨水口处理工程10</w:t>
      </w:r>
      <w:r>
        <w:rPr>
          <w:rFonts w:hint="eastAsia" w:ascii="仿宋" w:hAnsi="仿宋" w:eastAsia="仿宋"/>
          <w:sz w:val="28"/>
          <w:szCs w:val="28"/>
          <w:lang w:val="en-US" w:eastAsia="zh-CN"/>
        </w:rPr>
        <w:t>,</w:t>
      </w:r>
      <w:r>
        <w:rPr>
          <w:rFonts w:hint="eastAsia" w:ascii="仿宋" w:hAnsi="仿宋" w:eastAsia="仿宋"/>
          <w:sz w:val="28"/>
          <w:szCs w:val="28"/>
        </w:rPr>
        <w:t>742.4</w:t>
      </w:r>
      <w:r>
        <w:rPr>
          <w:rFonts w:hint="eastAsia" w:ascii="仿宋" w:hAnsi="仿宋" w:eastAsia="仿宋"/>
          <w:sz w:val="28"/>
          <w:szCs w:val="28"/>
          <w:lang w:val="en-US" w:eastAsia="zh-CN"/>
        </w:rPr>
        <w:t>0</w:t>
      </w:r>
      <w:r>
        <w:rPr>
          <w:rFonts w:hint="eastAsia" w:ascii="仿宋" w:hAnsi="仿宋" w:eastAsia="仿宋"/>
          <w:sz w:val="28"/>
          <w:szCs w:val="28"/>
        </w:rPr>
        <w:t>元</w:t>
      </w:r>
      <w:r>
        <w:rPr>
          <w:rFonts w:hint="eastAsia" w:ascii="仿宋" w:hAnsi="仿宋" w:eastAsia="仿宋"/>
          <w:sz w:val="28"/>
          <w:szCs w:val="28"/>
          <w:lang w:eastAsia="zh-CN"/>
        </w:rPr>
        <w:t>。</w:t>
      </w:r>
    </w:p>
    <w:p w14:paraId="47D916CF">
      <w:pPr>
        <w:spacing w:line="500" w:lineRule="exact"/>
        <w:ind w:left="210" w:leftChars="100" w:firstLine="562" w:firstLineChars="200"/>
        <w:rPr>
          <w:rFonts w:ascii="仿宋" w:hAnsi="仿宋" w:eastAsia="仿宋"/>
          <w:b/>
          <w:sz w:val="28"/>
          <w:szCs w:val="28"/>
        </w:rPr>
      </w:pPr>
      <w:r>
        <w:rPr>
          <w:rFonts w:hint="eastAsia" w:ascii="仿宋" w:hAnsi="仿宋" w:eastAsia="仿宋"/>
          <w:b/>
          <w:sz w:val="28"/>
          <w:szCs w:val="28"/>
          <w:lang w:eastAsia="zh-CN"/>
        </w:rPr>
        <w:t>2.</w:t>
      </w:r>
      <w:r>
        <w:rPr>
          <w:rFonts w:hint="eastAsia" w:ascii="仿宋" w:hAnsi="仿宋" w:eastAsia="仿宋"/>
          <w:b/>
          <w:sz w:val="28"/>
          <w:szCs w:val="28"/>
        </w:rPr>
        <w:t>资金来源情况：</w:t>
      </w:r>
    </w:p>
    <w:p w14:paraId="62833F5F">
      <w:pPr>
        <w:spacing w:line="500" w:lineRule="exact"/>
        <w:ind w:left="210" w:leftChars="100" w:firstLine="560" w:firstLineChars="200"/>
        <w:rPr>
          <w:rFonts w:hint="eastAsia" w:ascii="仿宋" w:hAnsi="仿宋" w:eastAsia="仿宋"/>
          <w:sz w:val="28"/>
          <w:szCs w:val="28"/>
        </w:rPr>
      </w:pPr>
      <w:r>
        <w:rPr>
          <w:rFonts w:hint="eastAsia" w:ascii="仿宋" w:hAnsi="仿宋" w:eastAsia="仿宋"/>
          <w:sz w:val="28"/>
          <w:szCs w:val="28"/>
        </w:rPr>
        <w:t>本项目资金来源为区级财政资金，纳入</w:t>
      </w:r>
      <w:r>
        <w:rPr>
          <w:rFonts w:hint="eastAsia" w:ascii="仿宋" w:hAnsi="仿宋" w:eastAsia="仿宋"/>
          <w:sz w:val="28"/>
          <w:szCs w:val="28"/>
          <w:lang w:val="en-US" w:eastAsia="zh-CN"/>
        </w:rPr>
        <w:t>闵行区水务局2026</w:t>
      </w:r>
      <w:r>
        <w:rPr>
          <w:rFonts w:hint="eastAsia" w:ascii="仿宋" w:hAnsi="仿宋" w:eastAsia="仿宋"/>
          <w:sz w:val="28"/>
          <w:szCs w:val="28"/>
        </w:rPr>
        <w:t>年度预算。拟采购方式：</w:t>
      </w:r>
      <w:r>
        <w:rPr>
          <w:rFonts w:hint="eastAsia" w:ascii="仿宋" w:hAnsi="仿宋" w:eastAsia="仿宋"/>
          <w:sz w:val="28"/>
          <w:szCs w:val="28"/>
          <w:highlight w:val="yellow"/>
          <w:lang w:val="en-US" w:eastAsia="zh-CN"/>
        </w:rPr>
        <w:t>直接委托购买服务</w:t>
      </w:r>
      <w:r>
        <w:rPr>
          <w:rFonts w:hint="eastAsia" w:ascii="仿宋" w:hAnsi="仿宋" w:eastAsia="仿宋"/>
          <w:sz w:val="28"/>
          <w:szCs w:val="28"/>
        </w:rPr>
        <w:t>。</w:t>
      </w:r>
    </w:p>
    <w:p w14:paraId="14557C9C">
      <w:pPr>
        <w:spacing w:line="500" w:lineRule="exact"/>
        <w:ind w:left="210" w:leftChars="100" w:firstLine="562" w:firstLineChars="200"/>
        <w:rPr>
          <w:rFonts w:ascii="仿宋" w:hAnsi="仿宋" w:eastAsia="仿宋"/>
          <w:b/>
          <w:sz w:val="28"/>
          <w:szCs w:val="28"/>
        </w:rPr>
      </w:pPr>
      <w:r>
        <w:rPr>
          <w:rFonts w:hint="eastAsia" w:ascii="仿宋" w:hAnsi="仿宋" w:eastAsia="仿宋"/>
          <w:b/>
          <w:sz w:val="28"/>
          <w:szCs w:val="28"/>
          <w:lang w:eastAsia="zh-CN"/>
        </w:rPr>
        <w:t>3.</w:t>
      </w:r>
      <w:r>
        <w:rPr>
          <w:rFonts w:hint="eastAsia" w:ascii="仿宋" w:hAnsi="仿宋" w:eastAsia="仿宋"/>
          <w:b/>
          <w:sz w:val="28"/>
          <w:szCs w:val="28"/>
        </w:rPr>
        <w:t>成本管理情况：</w:t>
      </w:r>
    </w:p>
    <w:p w14:paraId="2C0F44B9">
      <w:pPr>
        <w:spacing w:line="500" w:lineRule="exact"/>
        <w:ind w:left="210" w:leftChars="100" w:firstLine="560" w:firstLineChars="200"/>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11月，区财政局多次</w:t>
      </w:r>
      <w:r>
        <w:rPr>
          <w:rFonts w:hint="eastAsia" w:ascii="仿宋" w:hAnsi="仿宋" w:eastAsia="仿宋"/>
          <w:sz w:val="28"/>
          <w:szCs w:val="28"/>
        </w:rPr>
        <w:t>组织召开</w:t>
      </w:r>
      <w:r>
        <w:rPr>
          <w:rFonts w:hint="eastAsia" w:ascii="仿宋" w:hAnsi="仿宋" w:eastAsia="仿宋"/>
          <w:sz w:val="28"/>
          <w:szCs w:val="28"/>
          <w:lang w:val="en-US" w:eastAsia="zh-CN"/>
        </w:rPr>
        <w:t>2026年预算编制工作会议，</w:t>
      </w:r>
      <w:r>
        <w:rPr>
          <w:rFonts w:hint="eastAsia" w:ascii="仿宋" w:hAnsi="仿宋" w:eastAsia="仿宋"/>
          <w:sz w:val="28"/>
          <w:szCs w:val="28"/>
        </w:rPr>
        <w:t>会议对本项目进行了审核，</w:t>
      </w:r>
      <w:r>
        <w:rPr>
          <w:rFonts w:hint="eastAsia" w:ascii="仿宋" w:hAnsi="仿宋" w:eastAsia="仿宋"/>
          <w:sz w:val="28"/>
          <w:szCs w:val="28"/>
          <w:lang w:val="en-US" w:eastAsia="zh-CN"/>
        </w:rPr>
        <w:t>最终确定预算金额为25,692.80元</w:t>
      </w:r>
      <w:r>
        <w:rPr>
          <w:rFonts w:hint="eastAsia" w:ascii="仿宋" w:hAnsi="仿宋" w:eastAsia="仿宋"/>
          <w:sz w:val="28"/>
          <w:szCs w:val="28"/>
        </w:rPr>
        <w:t>。目前已按照审核意见对项目预算进行调整。</w:t>
      </w:r>
    </w:p>
    <w:p w14:paraId="71E866B3">
      <w:pPr>
        <w:pStyle w:val="2"/>
        <w:spacing w:before="0" w:after="0" w:line="500" w:lineRule="exact"/>
        <w:ind w:left="210" w:leftChars="100" w:firstLine="600" w:firstLineChars="200"/>
        <w:rPr>
          <w:rFonts w:hint="eastAsia" w:ascii="黑体" w:hAnsi="宋体" w:eastAsia="黑体"/>
          <w:b w:val="0"/>
          <w:sz w:val="30"/>
          <w:szCs w:val="30"/>
        </w:rPr>
      </w:pPr>
      <w:r>
        <w:rPr>
          <w:rFonts w:hint="eastAsia" w:ascii="黑体" w:hAnsi="宋体" w:eastAsia="黑体"/>
          <w:b w:val="0"/>
          <w:sz w:val="30"/>
          <w:szCs w:val="30"/>
        </w:rPr>
        <w:t>四、项目计划活动</w:t>
      </w:r>
    </w:p>
    <w:p w14:paraId="2DB80C41">
      <w:pPr>
        <w:spacing w:line="500" w:lineRule="exact"/>
        <w:ind w:left="210" w:firstLine="562"/>
        <w:rPr>
          <w:rFonts w:ascii="仿宋" w:hAnsi="仿宋" w:eastAsia="仿宋"/>
          <w:b/>
          <w:sz w:val="28"/>
          <w:szCs w:val="28"/>
        </w:rPr>
      </w:pPr>
      <w:r>
        <w:rPr>
          <w:rFonts w:hint="eastAsia" w:ascii="仿宋" w:hAnsi="仿宋" w:eastAsia="仿宋"/>
          <w:b/>
          <w:sz w:val="28"/>
          <w:szCs w:val="28"/>
          <w:lang w:eastAsia="zh-CN"/>
        </w:rPr>
        <w:t>1.</w:t>
      </w:r>
      <w:r>
        <w:rPr>
          <w:rFonts w:hint="eastAsia" w:ascii="仿宋" w:hAnsi="仿宋" w:eastAsia="仿宋"/>
          <w:b/>
          <w:sz w:val="28"/>
          <w:szCs w:val="28"/>
        </w:rPr>
        <w:t>项目活动内容：</w:t>
      </w:r>
    </w:p>
    <w:p w14:paraId="0661E712">
      <w:pPr>
        <w:spacing w:line="500" w:lineRule="exact"/>
        <w:ind w:left="210" w:firstLine="562"/>
        <w:rPr>
          <w:rFonts w:hint="eastAsia" w:ascii="仿宋" w:hAnsi="仿宋" w:eastAsia="仿宋"/>
          <w:sz w:val="28"/>
          <w:szCs w:val="28"/>
          <w:lang w:eastAsia="zh-CN"/>
        </w:rPr>
      </w:pPr>
      <w:r>
        <w:rPr>
          <w:rFonts w:hint="eastAsia" w:ascii="仿宋" w:hAnsi="仿宋" w:eastAsia="仿宋"/>
          <w:sz w:val="28"/>
          <w:szCs w:val="28"/>
          <w:lang w:eastAsia="zh-CN"/>
        </w:rPr>
        <w:t>（1）</w:t>
      </w:r>
      <w:r>
        <w:rPr>
          <w:rFonts w:hint="eastAsia" w:ascii="仿宋" w:hAnsi="仿宋" w:eastAsia="仿宋"/>
          <w:sz w:val="28"/>
          <w:szCs w:val="28"/>
        </w:rPr>
        <w:t>资料准备</w:t>
      </w:r>
      <w:r>
        <w:rPr>
          <w:rFonts w:hint="eastAsia" w:ascii="仿宋" w:hAnsi="仿宋" w:eastAsia="仿宋"/>
          <w:sz w:val="28"/>
          <w:szCs w:val="28"/>
          <w:lang w:eastAsia="zh-CN"/>
        </w:rPr>
        <w:t>：为确保项目审计的顺利进行，项目单位应准备包括但不限于以下资料：项目立项批复文件、完整的招投标文件、施工合同及其补充协议、竣工工程图纸、设计变更与签证资料、财务收支凭证（包括银行流水、发票、付款单据等）、以及竣工结算报告。所有文件必须加盖单位公章，而复印件则需注明“与原件一致”。</w:t>
      </w:r>
    </w:p>
    <w:p w14:paraId="3618EA22">
      <w:pPr>
        <w:spacing w:line="500" w:lineRule="exact"/>
        <w:ind w:left="210" w:firstLine="562"/>
        <w:rPr>
          <w:rFonts w:hint="eastAsia"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沟通反馈</w:t>
      </w:r>
      <w:r>
        <w:rPr>
          <w:rFonts w:hint="eastAsia" w:ascii="仿宋" w:hAnsi="仿宋" w:eastAsia="仿宋"/>
          <w:sz w:val="28"/>
          <w:szCs w:val="28"/>
          <w:lang w:eastAsia="zh-CN"/>
        </w:rPr>
        <w:t>：</w:t>
      </w:r>
      <w:r>
        <w:rPr>
          <w:rFonts w:hint="eastAsia" w:ascii="仿宋" w:hAnsi="仿宋" w:eastAsia="仿宋"/>
          <w:sz w:val="28"/>
          <w:szCs w:val="28"/>
        </w:rPr>
        <w:t>建立审计工作沟通机制，各项目单位需指定1名联络人</w:t>
      </w:r>
      <w:r>
        <w:rPr>
          <w:rFonts w:hint="eastAsia" w:ascii="仿宋" w:hAnsi="仿宋" w:eastAsia="仿宋"/>
          <w:sz w:val="28"/>
          <w:szCs w:val="28"/>
          <w:lang w:eastAsia="zh-CN"/>
        </w:rPr>
        <w:t>（</w:t>
      </w:r>
      <w:r>
        <w:rPr>
          <w:rFonts w:hint="eastAsia" w:ascii="仿宋" w:hAnsi="仿宋" w:eastAsia="仿宋"/>
          <w:sz w:val="28"/>
          <w:szCs w:val="28"/>
        </w:rPr>
        <w:t>姓名</w:t>
      </w:r>
      <w:r>
        <w:rPr>
          <w:rFonts w:hint="eastAsia" w:ascii="仿宋" w:hAnsi="仿宋" w:eastAsia="仿宋"/>
          <w:sz w:val="28"/>
          <w:szCs w:val="28"/>
          <w:lang w:eastAsia="zh-CN"/>
        </w:rPr>
        <w:t>：</w:t>
      </w:r>
      <w:r>
        <w:rPr>
          <w:rFonts w:hint="eastAsia" w:ascii="仿宋" w:hAnsi="仿宋" w:eastAsia="仿宋"/>
          <w:sz w:val="28"/>
          <w:szCs w:val="28"/>
        </w:rPr>
        <w:t>[XX]</w:t>
      </w:r>
      <w:r>
        <w:rPr>
          <w:rFonts w:hint="eastAsia" w:ascii="仿宋" w:hAnsi="仿宋" w:eastAsia="仿宋"/>
          <w:sz w:val="28"/>
          <w:szCs w:val="28"/>
          <w:lang w:eastAsia="zh-CN"/>
        </w:rPr>
        <w:t>，</w:t>
      </w:r>
      <w:r>
        <w:rPr>
          <w:rFonts w:hint="eastAsia" w:ascii="仿宋" w:hAnsi="仿宋" w:eastAsia="仿宋"/>
          <w:sz w:val="28"/>
          <w:szCs w:val="28"/>
        </w:rPr>
        <w:t>联系电话</w:t>
      </w:r>
      <w:r>
        <w:rPr>
          <w:rFonts w:hint="eastAsia" w:ascii="仿宋" w:hAnsi="仿宋" w:eastAsia="仿宋"/>
          <w:sz w:val="28"/>
          <w:szCs w:val="28"/>
          <w:lang w:eastAsia="zh-CN"/>
        </w:rPr>
        <w:t>：</w:t>
      </w:r>
      <w:r>
        <w:rPr>
          <w:rFonts w:hint="eastAsia" w:ascii="仿宋" w:hAnsi="仿宋" w:eastAsia="仿宋"/>
          <w:sz w:val="28"/>
          <w:szCs w:val="28"/>
        </w:rPr>
        <w:t>[XX]</w:t>
      </w:r>
      <w:r>
        <w:rPr>
          <w:rFonts w:hint="eastAsia" w:ascii="仿宋" w:hAnsi="仿宋" w:eastAsia="仿宋"/>
          <w:sz w:val="28"/>
          <w:szCs w:val="28"/>
          <w:lang w:eastAsia="zh-CN"/>
        </w:rPr>
        <w:t>）</w:t>
      </w:r>
      <w:r>
        <w:rPr>
          <w:rFonts w:hint="eastAsia" w:ascii="仿宋" w:hAnsi="仿宋" w:eastAsia="仿宋"/>
          <w:sz w:val="28"/>
          <w:szCs w:val="28"/>
        </w:rPr>
        <w:t>，负责对接审核过程中的资料补充、问题核实等事宜。</w:t>
      </w:r>
    </w:p>
    <w:p w14:paraId="59AE5D6C">
      <w:pPr>
        <w:spacing w:line="500" w:lineRule="exact"/>
        <w:ind w:left="210" w:firstLine="562"/>
        <w:rPr>
          <w:rFonts w:hint="eastAsia"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责任落实</w:t>
      </w:r>
      <w:r>
        <w:rPr>
          <w:rFonts w:hint="eastAsia" w:ascii="仿宋" w:hAnsi="仿宋" w:eastAsia="仿宋"/>
          <w:sz w:val="28"/>
          <w:szCs w:val="28"/>
          <w:lang w:eastAsia="zh-CN"/>
        </w:rPr>
        <w:t>：</w:t>
      </w:r>
      <w:r>
        <w:rPr>
          <w:rFonts w:hint="eastAsia" w:ascii="仿宋" w:hAnsi="仿宋" w:eastAsia="仿宋"/>
          <w:sz w:val="28"/>
          <w:szCs w:val="28"/>
        </w:rPr>
        <w:t>各相关委办局需履行监管职责，督促下属项目单位按时完成资料提交与配合工作，单位负责人应对本单位提供资料的及时性、真实性和完整性负责，并作出书面承诺。</w:t>
      </w:r>
    </w:p>
    <w:p w14:paraId="261E4457">
      <w:pPr>
        <w:spacing w:line="500" w:lineRule="exact"/>
        <w:ind w:left="210" w:leftChars="100" w:firstLine="562" w:firstLineChars="200"/>
        <w:rPr>
          <w:rFonts w:ascii="仿宋" w:hAnsi="仿宋" w:eastAsia="仿宋"/>
          <w:b/>
          <w:sz w:val="28"/>
          <w:szCs w:val="28"/>
        </w:rPr>
      </w:pPr>
      <w:r>
        <w:rPr>
          <w:rFonts w:hint="eastAsia" w:ascii="仿宋" w:hAnsi="仿宋" w:eastAsia="仿宋"/>
          <w:b/>
          <w:sz w:val="28"/>
          <w:szCs w:val="28"/>
          <w:lang w:eastAsia="zh-CN"/>
        </w:rPr>
        <w:t>2.</w:t>
      </w:r>
      <w:r>
        <w:rPr>
          <w:rFonts w:hint="eastAsia" w:ascii="仿宋" w:hAnsi="仿宋" w:eastAsia="仿宋"/>
          <w:b/>
          <w:sz w:val="28"/>
          <w:szCs w:val="28"/>
        </w:rPr>
        <w:t>实施范围和对象：</w:t>
      </w:r>
    </w:p>
    <w:p w14:paraId="6B04FA03">
      <w:pPr>
        <w:spacing w:line="500" w:lineRule="exact"/>
        <w:ind w:left="210" w:leftChars="100" w:firstLine="560" w:firstLineChars="200"/>
        <w:rPr>
          <w:rFonts w:hint="eastAsia" w:ascii="仿宋" w:hAnsi="仿宋" w:eastAsia="仿宋"/>
          <w:sz w:val="28"/>
          <w:szCs w:val="28"/>
        </w:rPr>
      </w:pPr>
      <w:r>
        <w:rPr>
          <w:rFonts w:hint="eastAsia" w:ascii="仿宋" w:hAnsi="仿宋" w:eastAsia="仿宋"/>
          <w:sz w:val="28"/>
          <w:szCs w:val="28"/>
        </w:rPr>
        <w:t>本项目建设单位为闵行区</w:t>
      </w:r>
      <w:r>
        <w:rPr>
          <w:rFonts w:hint="eastAsia" w:ascii="仿宋" w:hAnsi="仿宋" w:eastAsia="仿宋"/>
          <w:sz w:val="28"/>
          <w:szCs w:val="28"/>
          <w:lang w:val="en-US" w:eastAsia="zh-CN"/>
        </w:rPr>
        <w:t>水务局</w:t>
      </w:r>
      <w:r>
        <w:rPr>
          <w:rFonts w:hint="eastAsia" w:ascii="仿宋" w:hAnsi="仿宋" w:eastAsia="仿宋"/>
          <w:sz w:val="28"/>
          <w:szCs w:val="28"/>
        </w:rPr>
        <w:t>，实施单位</w:t>
      </w:r>
      <w:r>
        <w:rPr>
          <w:rFonts w:hint="eastAsia" w:ascii="仿宋" w:hAnsi="仿宋" w:eastAsia="仿宋"/>
          <w:sz w:val="28"/>
          <w:szCs w:val="28"/>
          <w:lang w:val="en-US" w:eastAsia="zh-CN"/>
        </w:rPr>
        <w:t>拟</w:t>
      </w:r>
      <w:r>
        <w:rPr>
          <w:rFonts w:hint="eastAsia" w:ascii="仿宋" w:hAnsi="仿宋" w:eastAsia="仿宋"/>
          <w:sz w:val="28"/>
          <w:szCs w:val="28"/>
        </w:rPr>
        <w:t>通过</w:t>
      </w:r>
      <w:r>
        <w:rPr>
          <w:rFonts w:hint="eastAsia" w:ascii="仿宋" w:hAnsi="仿宋" w:eastAsia="仿宋"/>
          <w:sz w:val="28"/>
          <w:szCs w:val="28"/>
          <w:lang w:val="en-US" w:eastAsia="zh-CN"/>
        </w:rPr>
        <w:t>直接委托政府购买服务</w:t>
      </w:r>
      <w:r>
        <w:rPr>
          <w:rFonts w:hint="eastAsia" w:ascii="仿宋" w:hAnsi="仿宋" w:eastAsia="仿宋"/>
          <w:sz w:val="28"/>
          <w:szCs w:val="28"/>
        </w:rPr>
        <w:t>方式确定。</w:t>
      </w:r>
    </w:p>
    <w:p w14:paraId="113557A4">
      <w:pPr>
        <w:spacing w:line="500" w:lineRule="exact"/>
        <w:ind w:left="210" w:leftChars="100" w:firstLine="562" w:firstLineChars="200"/>
        <w:rPr>
          <w:rFonts w:ascii="仿宋" w:hAnsi="仿宋" w:eastAsia="仿宋"/>
          <w:b/>
          <w:sz w:val="28"/>
          <w:szCs w:val="28"/>
        </w:rPr>
      </w:pPr>
      <w:r>
        <w:rPr>
          <w:rFonts w:hint="eastAsia" w:ascii="仿宋" w:hAnsi="仿宋" w:eastAsia="仿宋"/>
          <w:b/>
          <w:sz w:val="28"/>
          <w:szCs w:val="28"/>
          <w:lang w:eastAsia="zh-CN"/>
        </w:rPr>
        <w:t>3.</w:t>
      </w:r>
      <w:r>
        <w:rPr>
          <w:rFonts w:hint="eastAsia" w:ascii="仿宋" w:hAnsi="仿宋" w:eastAsia="仿宋"/>
          <w:b/>
          <w:sz w:val="28"/>
          <w:szCs w:val="28"/>
        </w:rPr>
        <w:t>项目实施计划：</w:t>
      </w:r>
    </w:p>
    <w:p w14:paraId="794B838F">
      <w:pPr>
        <w:spacing w:line="500" w:lineRule="exact"/>
        <w:ind w:left="210" w:leftChars="100"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ascii="仿宋" w:hAnsi="仿宋" w:eastAsia="仿宋"/>
          <w:sz w:val="28"/>
          <w:szCs w:val="28"/>
        </w:rPr>
        <w:t>3</w:t>
      </w:r>
      <w:r>
        <w:rPr>
          <w:rFonts w:hint="eastAsia" w:ascii="仿宋" w:hAnsi="仿宋" w:eastAsia="仿宋"/>
          <w:sz w:val="28"/>
          <w:szCs w:val="28"/>
        </w:rPr>
        <w:t>月前 完成项目招投标，确认实施单位</w:t>
      </w:r>
    </w:p>
    <w:p w14:paraId="7F54E2DB">
      <w:pPr>
        <w:spacing w:line="500" w:lineRule="exact"/>
        <w:ind w:left="210" w:leftChars="100" w:firstLine="560" w:firstLineChars="200"/>
        <w:rPr>
          <w:rFonts w:hint="default" w:ascii="仿宋" w:hAnsi="仿宋" w:eastAsia="仿宋"/>
          <w:sz w:val="28"/>
          <w:szCs w:val="28"/>
          <w:lang w:val="en-US" w:eastAsia="zh-CN"/>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年3</w:t>
      </w:r>
      <w:r>
        <w:rPr>
          <w:rFonts w:hint="eastAsia" w:ascii="仿宋" w:hAnsi="仿宋" w:eastAsia="仿宋"/>
          <w:sz w:val="28"/>
          <w:szCs w:val="28"/>
          <w:lang w:eastAsia="zh-CN"/>
        </w:rPr>
        <w:t>—</w:t>
      </w:r>
      <w:r>
        <w:rPr>
          <w:rFonts w:ascii="仿宋" w:hAnsi="仿宋" w:eastAsia="仿宋"/>
          <w:sz w:val="28"/>
          <w:szCs w:val="28"/>
        </w:rPr>
        <w:t>4</w:t>
      </w:r>
      <w:r>
        <w:rPr>
          <w:rFonts w:hint="eastAsia" w:ascii="仿宋" w:hAnsi="仿宋" w:eastAsia="仿宋"/>
          <w:sz w:val="28"/>
          <w:szCs w:val="28"/>
        </w:rPr>
        <w:t>月 明确</w:t>
      </w:r>
      <w:r>
        <w:rPr>
          <w:rFonts w:hint="eastAsia" w:ascii="仿宋" w:hAnsi="仿宋" w:eastAsia="仿宋"/>
          <w:sz w:val="28"/>
          <w:szCs w:val="28"/>
          <w:lang w:val="en-US" w:eastAsia="zh-CN"/>
        </w:rPr>
        <w:t>存量项目竣工决算审计方案</w:t>
      </w:r>
    </w:p>
    <w:p w14:paraId="5AC1516C">
      <w:pPr>
        <w:spacing w:line="500" w:lineRule="exact"/>
        <w:ind w:left="210" w:leftChars="100" w:firstLine="560" w:firstLineChars="200"/>
        <w:rPr>
          <w:rFonts w:hint="default" w:ascii="仿宋" w:hAnsi="仿宋" w:eastAsia="仿宋"/>
          <w:sz w:val="28"/>
          <w:szCs w:val="28"/>
          <w:lang w:val="en-US" w:eastAsia="zh-CN"/>
        </w:rPr>
      </w:pPr>
      <w:r>
        <w:rPr>
          <w:rFonts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rPr>
        <w:t xml:space="preserve">月 </w:t>
      </w:r>
      <w:r>
        <w:rPr>
          <w:rFonts w:hint="eastAsia" w:ascii="仿宋" w:hAnsi="仿宋" w:eastAsia="仿宋"/>
          <w:sz w:val="28"/>
          <w:szCs w:val="28"/>
          <w:lang w:val="en-US" w:eastAsia="zh-CN"/>
        </w:rPr>
        <w:t>收集并现场核验审计资料</w:t>
      </w:r>
    </w:p>
    <w:p w14:paraId="26628A20">
      <w:pPr>
        <w:spacing w:line="500" w:lineRule="exact"/>
        <w:ind w:left="210" w:leftChars="100" w:firstLine="560" w:firstLineChars="200"/>
        <w:rPr>
          <w:rFonts w:hint="default" w:ascii="仿宋" w:hAnsi="仿宋" w:eastAsia="仿宋"/>
          <w:sz w:val="28"/>
          <w:szCs w:val="28"/>
          <w:lang w:val="en-US" w:eastAsia="zh-CN"/>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5—7</w:t>
      </w:r>
      <w:r>
        <w:rPr>
          <w:rFonts w:hint="eastAsia" w:ascii="仿宋" w:hAnsi="仿宋" w:eastAsia="仿宋"/>
          <w:sz w:val="28"/>
          <w:szCs w:val="28"/>
        </w:rPr>
        <w:t xml:space="preserve">月 </w:t>
      </w:r>
      <w:r>
        <w:rPr>
          <w:rFonts w:hint="eastAsia" w:ascii="仿宋" w:hAnsi="仿宋" w:eastAsia="仿宋"/>
          <w:sz w:val="28"/>
          <w:szCs w:val="28"/>
          <w:lang w:val="en-US" w:eastAsia="zh-CN"/>
        </w:rPr>
        <w:t>编制审计报告并补充核对相关工作资料</w:t>
      </w:r>
    </w:p>
    <w:p w14:paraId="10E7BC8F">
      <w:pPr>
        <w:spacing w:line="500" w:lineRule="exact"/>
        <w:ind w:left="210" w:leftChars="100" w:firstLine="560" w:firstLineChars="200"/>
        <w:rPr>
          <w:rFonts w:hint="default" w:ascii="仿宋" w:hAnsi="仿宋" w:eastAsia="仿宋"/>
          <w:sz w:val="28"/>
          <w:szCs w:val="28"/>
          <w:lang w:val="en-US" w:eastAsia="zh-CN"/>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lang w:val="en-US" w:eastAsia="zh-CN"/>
        </w:rPr>
        <w:t xml:space="preserve"> 征询审计报告初稿，并于8月底前出具正式审计报告</w:t>
      </w:r>
    </w:p>
    <w:p w14:paraId="792E2DC4">
      <w:pPr>
        <w:pStyle w:val="2"/>
        <w:spacing w:before="0" w:after="0" w:line="500" w:lineRule="exact"/>
        <w:ind w:left="210" w:leftChars="100" w:firstLine="600" w:firstLineChars="200"/>
        <w:rPr>
          <w:rFonts w:hint="eastAsia" w:ascii="黑体" w:hAnsi="宋体" w:eastAsia="黑体"/>
          <w:b w:val="0"/>
          <w:sz w:val="30"/>
          <w:szCs w:val="30"/>
        </w:rPr>
      </w:pPr>
      <w:r>
        <w:rPr>
          <w:rFonts w:hint="eastAsia" w:ascii="黑体" w:hAnsi="宋体" w:eastAsia="黑体"/>
          <w:b w:val="0"/>
          <w:sz w:val="30"/>
          <w:szCs w:val="30"/>
        </w:rPr>
        <w:t>五、保证项目实施的制度、措施</w:t>
      </w:r>
    </w:p>
    <w:p w14:paraId="3074B6DB">
      <w:pPr>
        <w:pStyle w:val="2"/>
        <w:spacing w:before="0" w:after="0" w:line="500" w:lineRule="exact"/>
        <w:ind w:left="210" w:leftChars="100"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（1）《关于开展存量项目竣工决算审计工作的通知》</w:t>
      </w:r>
    </w:p>
    <w:p w14:paraId="4E4E1C0F">
      <w:pPr>
        <w:pStyle w:val="2"/>
        <w:spacing w:before="0" w:after="0" w:line="500" w:lineRule="exact"/>
        <w:ind w:left="210" w:leftChars="100"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（2）《闵行区人民政府办公室关于转发修订后的〈闵行区政府投资管理三个“统一平台”实施意见及其细则〉的通知》（闵府办发〔2019〕35号）</w:t>
      </w:r>
    </w:p>
    <w:p w14:paraId="0E6D76FE">
      <w:pPr>
        <w:pStyle w:val="2"/>
        <w:spacing w:before="0" w:after="0" w:line="500" w:lineRule="exact"/>
        <w:ind w:left="210" w:leftChars="100"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（3）《闵行区政府投资项目管理办法》（闵府发〔2019〕13号）</w:t>
      </w:r>
    </w:p>
    <w:p w14:paraId="4644FD86">
      <w:pPr>
        <w:pStyle w:val="2"/>
        <w:spacing w:before="0" w:after="0" w:line="500" w:lineRule="exact"/>
        <w:ind w:left="210" w:leftChars="100" w:firstLine="600" w:firstLineChars="200"/>
        <w:rPr>
          <w:rFonts w:hint="eastAsia" w:ascii="黑体" w:hAnsi="宋体" w:eastAsia="黑体"/>
          <w:b w:val="0"/>
          <w:sz w:val="30"/>
          <w:szCs w:val="30"/>
        </w:rPr>
      </w:pPr>
      <w:r>
        <w:rPr>
          <w:rFonts w:hint="eastAsia" w:ascii="黑体" w:hAnsi="宋体" w:eastAsia="黑体"/>
          <w:b w:val="0"/>
          <w:sz w:val="30"/>
          <w:szCs w:val="30"/>
        </w:rPr>
        <w:t>六、风险因素分析</w:t>
      </w:r>
    </w:p>
    <w:p w14:paraId="5FD36112">
      <w:pPr>
        <w:spacing w:line="500" w:lineRule="exact"/>
        <w:ind w:left="210" w:leftChars="100" w:firstLine="560" w:firstLineChars="200"/>
        <w:rPr>
          <w:rFonts w:hint="eastAsia" w:ascii="仿宋" w:hAnsi="仿宋" w:eastAsia="仿宋"/>
          <w:sz w:val="28"/>
          <w:szCs w:val="28"/>
        </w:rPr>
      </w:pPr>
      <w:r>
        <w:rPr>
          <w:rFonts w:hint="eastAsia" w:ascii="仿宋" w:hAnsi="仿宋" w:eastAsia="仿宋"/>
          <w:sz w:val="28"/>
          <w:szCs w:val="28"/>
          <w:lang w:val="en-US" w:eastAsia="zh-CN"/>
        </w:rPr>
        <w:t>本次编制存量项目竣工决算审计工作的实施单位必须具备国家认可的相关资质，并按要求签署廉政风险承诺书，严格遵守国家相关保密要求，避免在审计过程中泄露政府投资相关信息</w:t>
      </w:r>
      <w:r>
        <w:rPr>
          <w:rFonts w:hint="eastAsia" w:ascii="仿宋" w:hAnsi="仿宋" w:eastAsia="仿宋"/>
          <w:sz w:val="28"/>
          <w:szCs w:val="28"/>
        </w:rPr>
        <w:t>。</w:t>
      </w:r>
    </w:p>
    <w:p w14:paraId="03407EBE">
      <w:pPr>
        <w:spacing w:line="400" w:lineRule="exact"/>
        <w:ind w:firstLine="560" w:firstLineChars="200"/>
        <w:jc w:val="right"/>
        <w:rPr>
          <w:rFonts w:ascii="仿宋" w:hAnsi="仿宋" w:eastAsia="仿宋"/>
          <w:sz w:val="28"/>
          <w:szCs w:val="28"/>
        </w:rPr>
      </w:pPr>
    </w:p>
    <w:p w14:paraId="48AE7C6C">
      <w:pPr>
        <w:spacing w:line="400" w:lineRule="exact"/>
        <w:ind w:firstLine="560" w:firstLineChars="200"/>
        <w:jc w:val="right"/>
        <w:rPr>
          <w:rFonts w:ascii="仿宋" w:hAnsi="仿宋" w:eastAsia="仿宋"/>
          <w:sz w:val="28"/>
          <w:szCs w:val="28"/>
        </w:rPr>
      </w:pPr>
    </w:p>
    <w:p w14:paraId="70CC5CF9">
      <w:pPr>
        <w:spacing w:line="400" w:lineRule="exact"/>
        <w:ind w:firstLine="560" w:firstLineChars="200"/>
        <w:jc w:val="right"/>
        <w:rPr>
          <w:rFonts w:hint="eastAsia" w:ascii="仿宋" w:hAnsi="仿宋" w:eastAsia="仿宋"/>
          <w:sz w:val="28"/>
          <w:szCs w:val="28"/>
          <w:lang w:eastAsia="zh-CN"/>
        </w:rPr>
      </w:pPr>
      <w:r>
        <w:rPr>
          <w:rFonts w:hint="eastAsia" w:ascii="仿宋" w:hAnsi="仿宋" w:eastAsia="仿宋"/>
          <w:sz w:val="28"/>
          <w:szCs w:val="28"/>
        </w:rPr>
        <w:t>填报单位：上海市闵行区</w:t>
      </w:r>
      <w:r>
        <w:rPr>
          <w:rFonts w:hint="eastAsia" w:ascii="仿宋" w:hAnsi="仿宋" w:eastAsia="仿宋"/>
          <w:sz w:val="28"/>
          <w:szCs w:val="28"/>
          <w:lang w:val="en-US" w:eastAsia="zh-CN"/>
        </w:rPr>
        <w:t>水务局</w:t>
      </w:r>
    </w:p>
    <w:p w14:paraId="360C44D6">
      <w:pPr>
        <w:spacing w:line="400" w:lineRule="exact"/>
        <w:ind w:firstLine="560" w:firstLineChars="200"/>
        <w:jc w:val="right"/>
        <w:rPr>
          <w:rFonts w:hint="eastAsia" w:ascii="仿宋" w:hAnsi="仿宋" w:eastAsia="仿宋"/>
          <w:sz w:val="28"/>
          <w:szCs w:val="28"/>
        </w:rPr>
      </w:pPr>
      <w:r>
        <w:rPr>
          <w:rFonts w:hint="eastAsia" w:ascii="仿宋" w:hAnsi="仿宋" w:eastAsia="仿宋"/>
          <w:sz w:val="28"/>
          <w:szCs w:val="28"/>
        </w:rPr>
        <w:t xml:space="preserve">                                     日期：2</w:t>
      </w:r>
      <w:r>
        <w:rPr>
          <w:rFonts w:ascii="仿宋" w:hAnsi="仿宋" w:eastAsia="仿宋"/>
          <w:sz w:val="28"/>
          <w:szCs w:val="28"/>
        </w:rPr>
        <w:t>02</w:t>
      </w:r>
      <w:r>
        <w:rPr>
          <w:rFonts w:hint="eastAsia" w:ascii="仿宋" w:hAnsi="仿宋" w:eastAsia="仿宋"/>
          <w:sz w:val="28"/>
          <w:szCs w:val="28"/>
          <w:lang w:val="en-US" w:eastAsia="zh-CN"/>
        </w:rPr>
        <w:t>5</w:t>
      </w:r>
      <w:bookmarkStart w:id="0" w:name="_GoBack"/>
      <w:bookmarkEnd w:id="0"/>
      <w:r>
        <w:rPr>
          <w:rFonts w:hint="eastAsia" w:ascii="仿宋" w:hAnsi="仿宋" w:eastAsia="仿宋"/>
          <w:sz w:val="28"/>
          <w:szCs w:val="28"/>
        </w:rPr>
        <w:t>年1</w:t>
      </w:r>
      <w:r>
        <w:rPr>
          <w:rFonts w:ascii="仿宋" w:hAnsi="仿宋" w:eastAsia="仿宋"/>
          <w:sz w:val="28"/>
          <w:szCs w:val="28"/>
        </w:rPr>
        <w:t>2</w:t>
      </w:r>
      <w:r>
        <w:rPr>
          <w:rFonts w:hint="eastAsia" w:ascii="仿宋" w:hAnsi="仿宋" w:eastAsia="仿宋"/>
          <w:sz w:val="28"/>
          <w:szCs w:val="28"/>
        </w:rPr>
        <w:t>月2</w:t>
      </w:r>
      <w:r>
        <w:rPr>
          <w:rFonts w:hint="eastAsia" w:ascii="仿宋" w:hAnsi="仿宋" w:eastAsia="仿宋"/>
          <w:sz w:val="28"/>
          <w:szCs w:val="28"/>
          <w:lang w:val="en-US" w:eastAsia="zh-CN"/>
        </w:rPr>
        <w:t>4</w:t>
      </w:r>
      <w:r>
        <w:rPr>
          <w:rFonts w:hint="eastAsia" w:ascii="仿宋" w:hAnsi="仿宋" w:eastAsia="仿宋"/>
          <w:sz w:val="28"/>
          <w:szCs w:val="28"/>
        </w:rPr>
        <w:t>日</w:t>
      </w:r>
    </w:p>
    <w:sectPr>
      <w:pgSz w:w="11906" w:h="16838"/>
      <w:pgMar w:top="1077" w:right="1134" w:bottom="107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宋体"/>
    <w:panose1 w:val="02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F3"/>
    <w:rsid w:val="00013BC5"/>
    <w:rsid w:val="000154F9"/>
    <w:rsid w:val="000157C4"/>
    <w:rsid w:val="000226EB"/>
    <w:rsid w:val="00033293"/>
    <w:rsid w:val="00045F0B"/>
    <w:rsid w:val="000E196C"/>
    <w:rsid w:val="000F154B"/>
    <w:rsid w:val="000F5AA5"/>
    <w:rsid w:val="001365E5"/>
    <w:rsid w:val="0016382E"/>
    <w:rsid w:val="0019548D"/>
    <w:rsid w:val="001A5094"/>
    <w:rsid w:val="001B0FC4"/>
    <w:rsid w:val="001C736F"/>
    <w:rsid w:val="00202F7D"/>
    <w:rsid w:val="002413CB"/>
    <w:rsid w:val="00265B60"/>
    <w:rsid w:val="00285E74"/>
    <w:rsid w:val="002F1995"/>
    <w:rsid w:val="00316EC3"/>
    <w:rsid w:val="00364B9A"/>
    <w:rsid w:val="00365BF0"/>
    <w:rsid w:val="003957C2"/>
    <w:rsid w:val="003B0432"/>
    <w:rsid w:val="003B5FD0"/>
    <w:rsid w:val="003C4E8E"/>
    <w:rsid w:val="003D7222"/>
    <w:rsid w:val="003E101F"/>
    <w:rsid w:val="003F0B89"/>
    <w:rsid w:val="003F11B7"/>
    <w:rsid w:val="0042230B"/>
    <w:rsid w:val="0045684D"/>
    <w:rsid w:val="00472B37"/>
    <w:rsid w:val="00484054"/>
    <w:rsid w:val="004E04F0"/>
    <w:rsid w:val="005160E4"/>
    <w:rsid w:val="00526BD9"/>
    <w:rsid w:val="00574B3E"/>
    <w:rsid w:val="005A1A0C"/>
    <w:rsid w:val="005A73EE"/>
    <w:rsid w:val="005D67E4"/>
    <w:rsid w:val="005E11FE"/>
    <w:rsid w:val="00601BC0"/>
    <w:rsid w:val="006317B4"/>
    <w:rsid w:val="006546E2"/>
    <w:rsid w:val="00655E69"/>
    <w:rsid w:val="0065646B"/>
    <w:rsid w:val="00657B88"/>
    <w:rsid w:val="00671996"/>
    <w:rsid w:val="006851D1"/>
    <w:rsid w:val="006C2F64"/>
    <w:rsid w:val="006D32DA"/>
    <w:rsid w:val="006E6070"/>
    <w:rsid w:val="006F024E"/>
    <w:rsid w:val="0071385C"/>
    <w:rsid w:val="00726E97"/>
    <w:rsid w:val="00753545"/>
    <w:rsid w:val="00777425"/>
    <w:rsid w:val="00794021"/>
    <w:rsid w:val="007949AC"/>
    <w:rsid w:val="0082397E"/>
    <w:rsid w:val="00835C45"/>
    <w:rsid w:val="0083713B"/>
    <w:rsid w:val="008418C3"/>
    <w:rsid w:val="008442DA"/>
    <w:rsid w:val="008B39F3"/>
    <w:rsid w:val="008D487D"/>
    <w:rsid w:val="008E5DEC"/>
    <w:rsid w:val="008E61E4"/>
    <w:rsid w:val="008F1D44"/>
    <w:rsid w:val="008F7A0D"/>
    <w:rsid w:val="009478B7"/>
    <w:rsid w:val="009540F3"/>
    <w:rsid w:val="00982CF4"/>
    <w:rsid w:val="009836EC"/>
    <w:rsid w:val="00992585"/>
    <w:rsid w:val="009A7875"/>
    <w:rsid w:val="009D192E"/>
    <w:rsid w:val="009E3818"/>
    <w:rsid w:val="00A00BA1"/>
    <w:rsid w:val="00A1340D"/>
    <w:rsid w:val="00A41681"/>
    <w:rsid w:val="00A830CC"/>
    <w:rsid w:val="00AA2D79"/>
    <w:rsid w:val="00AA72FD"/>
    <w:rsid w:val="00AC0CF6"/>
    <w:rsid w:val="00AC5377"/>
    <w:rsid w:val="00AF35C9"/>
    <w:rsid w:val="00B05D85"/>
    <w:rsid w:val="00B21C39"/>
    <w:rsid w:val="00B737F1"/>
    <w:rsid w:val="00BC320D"/>
    <w:rsid w:val="00BD0F7F"/>
    <w:rsid w:val="00BE7F19"/>
    <w:rsid w:val="00BF45F4"/>
    <w:rsid w:val="00C0741C"/>
    <w:rsid w:val="00C34CBA"/>
    <w:rsid w:val="00C374A7"/>
    <w:rsid w:val="00C47AF2"/>
    <w:rsid w:val="00C52977"/>
    <w:rsid w:val="00CB0B02"/>
    <w:rsid w:val="00CC5705"/>
    <w:rsid w:val="00CC68C4"/>
    <w:rsid w:val="00CF1D6B"/>
    <w:rsid w:val="00CF43E7"/>
    <w:rsid w:val="00D01F3E"/>
    <w:rsid w:val="00D415EE"/>
    <w:rsid w:val="00D50571"/>
    <w:rsid w:val="00DB2788"/>
    <w:rsid w:val="00DD2C0E"/>
    <w:rsid w:val="00DF0043"/>
    <w:rsid w:val="00DF1FCB"/>
    <w:rsid w:val="00E12F95"/>
    <w:rsid w:val="00E17E29"/>
    <w:rsid w:val="00E54F11"/>
    <w:rsid w:val="00E5540D"/>
    <w:rsid w:val="00EA0D92"/>
    <w:rsid w:val="00EA5175"/>
    <w:rsid w:val="00EB7387"/>
    <w:rsid w:val="00EC65CC"/>
    <w:rsid w:val="00EE2FAB"/>
    <w:rsid w:val="00F6644C"/>
    <w:rsid w:val="00F769E3"/>
    <w:rsid w:val="00F82031"/>
    <w:rsid w:val="00FC61BB"/>
    <w:rsid w:val="00FE5576"/>
    <w:rsid w:val="00FF063A"/>
    <w:rsid w:val="00FF35AB"/>
    <w:rsid w:val="044D19A9"/>
    <w:rsid w:val="0A46352C"/>
    <w:rsid w:val="0B5C3103"/>
    <w:rsid w:val="0B61144B"/>
    <w:rsid w:val="100D146C"/>
    <w:rsid w:val="10F44B0F"/>
    <w:rsid w:val="1164318C"/>
    <w:rsid w:val="12517511"/>
    <w:rsid w:val="13992578"/>
    <w:rsid w:val="15C602D2"/>
    <w:rsid w:val="16EC3CC3"/>
    <w:rsid w:val="17683B61"/>
    <w:rsid w:val="1834353F"/>
    <w:rsid w:val="1A295829"/>
    <w:rsid w:val="1ACA3D79"/>
    <w:rsid w:val="1EF67CA4"/>
    <w:rsid w:val="1F0C571A"/>
    <w:rsid w:val="210112AE"/>
    <w:rsid w:val="220A2825"/>
    <w:rsid w:val="23D3712A"/>
    <w:rsid w:val="24417C14"/>
    <w:rsid w:val="266F1DFA"/>
    <w:rsid w:val="28FE60D3"/>
    <w:rsid w:val="2CDA5AF8"/>
    <w:rsid w:val="2DC90DC3"/>
    <w:rsid w:val="2DE70A2D"/>
    <w:rsid w:val="2F813141"/>
    <w:rsid w:val="34332C6E"/>
    <w:rsid w:val="34C07FE5"/>
    <w:rsid w:val="37206361"/>
    <w:rsid w:val="3A4C7912"/>
    <w:rsid w:val="42087906"/>
    <w:rsid w:val="45921C25"/>
    <w:rsid w:val="45B85B30"/>
    <w:rsid w:val="45D35C2F"/>
    <w:rsid w:val="48311BC9"/>
    <w:rsid w:val="48667E96"/>
    <w:rsid w:val="48935640"/>
    <w:rsid w:val="48E46C3C"/>
    <w:rsid w:val="4EF10A20"/>
    <w:rsid w:val="4FDA48F5"/>
    <w:rsid w:val="505B4610"/>
    <w:rsid w:val="51363192"/>
    <w:rsid w:val="51E2596D"/>
    <w:rsid w:val="53FA148B"/>
    <w:rsid w:val="55E262B1"/>
    <w:rsid w:val="57835872"/>
    <w:rsid w:val="58AB7F08"/>
    <w:rsid w:val="5D1D22C5"/>
    <w:rsid w:val="61025EF9"/>
    <w:rsid w:val="614E344B"/>
    <w:rsid w:val="62383556"/>
    <w:rsid w:val="6311285C"/>
    <w:rsid w:val="678430FE"/>
    <w:rsid w:val="687E0B9C"/>
    <w:rsid w:val="691E2AB4"/>
    <w:rsid w:val="6C2F359D"/>
    <w:rsid w:val="6DCF08DD"/>
    <w:rsid w:val="6EC60A1B"/>
    <w:rsid w:val="700E61C9"/>
    <w:rsid w:val="7053007F"/>
    <w:rsid w:val="73060483"/>
    <w:rsid w:val="75B55338"/>
    <w:rsid w:val="7625601A"/>
    <w:rsid w:val="77A00454"/>
    <w:rsid w:val="78211FF1"/>
    <w:rsid w:val="7A2D7B93"/>
    <w:rsid w:val="7A8D23E0"/>
    <w:rsid w:val="7B4909FD"/>
    <w:rsid w:val="7F1818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Balloon Text"/>
    <w:basedOn w:val="1"/>
    <w:link w:val="10"/>
    <w:qFormat/>
    <w:uiPriority w:val="0"/>
    <w:rPr>
      <w:rFonts w:ascii="Heiti SC Light" w:eastAsia="Heiti SC Light"/>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link w:val="5"/>
    <w:qFormat/>
    <w:uiPriority w:val="0"/>
    <w:rPr>
      <w:rFonts w:ascii="Heiti SC Light" w:eastAsia="Heiti SC Light"/>
      <w:kern w:val="2"/>
      <w:sz w:val="18"/>
      <w:szCs w:val="18"/>
    </w:rPr>
  </w:style>
  <w:style w:type="character" w:customStyle="1" w:styleId="11">
    <w:name w:val="页脚 Char"/>
    <w:link w:val="6"/>
    <w:qFormat/>
    <w:uiPriority w:val="0"/>
    <w:rPr>
      <w:kern w:val="2"/>
      <w:sz w:val="18"/>
      <w:szCs w:val="18"/>
    </w:rPr>
  </w:style>
  <w:style w:type="character" w:customStyle="1" w:styleId="12">
    <w:name w:val="页眉 Char"/>
    <w:link w:val="7"/>
    <w:qFormat/>
    <w:uiPriority w:val="0"/>
    <w:rPr>
      <w:kern w:val="2"/>
      <w:sz w:val="18"/>
      <w:szCs w:val="18"/>
    </w:rPr>
  </w:style>
  <w:style w:type="paragraph" w:customStyle="1" w:styleId="13">
    <w:name w:val="Char Char Char Char"/>
    <w:basedOn w:val="4"/>
    <w:qFormat/>
    <w:uiPriority w:val="0"/>
    <w:pPr>
      <w:adjustRightInd w:val="0"/>
      <w:spacing w:line="436" w:lineRule="exact"/>
      <w:ind w:left="357"/>
      <w:jc w:val="left"/>
      <w:outlineLvl w:val="3"/>
    </w:pPr>
  </w:style>
  <w:style w:type="paragraph" w:customStyle="1" w:styleId="14">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6</Pages>
  <Words>3384</Words>
  <Characters>3589</Characters>
  <Lines>42</Lines>
  <Paragraphs>12</Paragraphs>
  <TotalTime>4</TotalTime>
  <ScaleCrop>false</ScaleCrop>
  <LinksUpToDate>false</LinksUpToDate>
  <CharactersWithSpaces>3646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2023-12-27T02:29:00Z</dcterms:created>
  <dc:creator>FtpDown</dc:creator>
  <cp:lastModifiedBy>obita</cp:lastModifiedBy>
  <cp:lastPrinted>2019-08-23T01:13:00Z</cp:lastPrinted>
  <dcterms:modified xsi:type="dcterms:W3CDTF">2026-02-05T05:53:50Z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eyJoZGlkIjoiZWViYWY0ZDk2ZmNiMzFiZjU2MWQzMGNhZTM4MTQxMTAiLCJ1c2VySWQiOiI2NjQzMzE5NDEifQ==</vt:lpwstr>
  </property>
  <property fmtid="{D5CDD505-2E9C-101B-9397-08002B2CF9AE}" pid="3" name="KSOProductBuildVer">
    <vt:lpwstr>2052-12.1.0.22215</vt:lpwstr>
  </property>
  <property fmtid="{D5CDD505-2E9C-101B-9397-08002B2CF9AE}" pid="4" name="ICV">
    <vt:lpwstr>E73835B82BD14C0CB6B585BAA99CB6B7_12</vt:lpwstr>
  </property>
</Properties>
</file>