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DCB66">
      <w:pPr>
        <w:jc w:val="center"/>
        <w:rPr>
          <w:rFonts w:ascii="方正小标宋简体" w:eastAsia="方正小标宋简体"/>
          <w:color w:val="FF0000"/>
          <w:sz w:val="60"/>
          <w:szCs w:val="60"/>
        </w:rPr>
      </w:pPr>
      <w:r>
        <w:rPr>
          <w:rFonts w:hint="eastAsia" w:ascii="方正小标宋简体" w:eastAsia="方正小标宋简体"/>
          <w:color w:val="FF0000"/>
          <w:sz w:val="60"/>
          <w:szCs w:val="60"/>
        </w:rPr>
        <w:t>上海市闵行区生态环境局</w:t>
      </w:r>
    </w:p>
    <w:p w14:paraId="78156EFB">
      <w:pPr>
        <w:spacing w:line="579" w:lineRule="exact"/>
        <w:jc w:val="center"/>
        <w:rPr>
          <w:rFonts w:ascii="方正小标宋简体" w:eastAsia="方正小标宋简体"/>
          <w:color w:val="FF0000"/>
          <w:sz w:val="32"/>
          <w:szCs w:val="32"/>
        </w:rPr>
      </w:pPr>
    </w:p>
    <w:p w14:paraId="01F5DB77">
      <w:pPr>
        <w:spacing w:line="579" w:lineRule="exact"/>
        <w:jc w:val="center"/>
        <w:rPr>
          <w:rFonts w:ascii="方正小标宋简体" w:eastAsia="方正小标宋简体"/>
          <w:color w:val="FF0000"/>
          <w:sz w:val="32"/>
          <w:szCs w:val="32"/>
        </w:rPr>
      </w:pPr>
    </w:p>
    <w:p w14:paraId="6E1C4648">
      <w:pPr>
        <w:tabs>
          <w:tab w:val="left" w:pos="6300"/>
        </w:tabs>
        <w:snapToGrid w:val="0"/>
        <w:spacing w:line="579" w:lineRule="exact"/>
        <w:ind w:right="560" w:firstLine="160" w:firstLineChars="50"/>
        <w:jc w:val="center"/>
        <w:rPr>
          <w:rFonts w:ascii="楷体" w:hAnsi="楷体" w:eastAsia="仿宋"/>
          <w:b/>
          <w:color w:val="000000"/>
          <w:szCs w:val="21"/>
        </w:rPr>
      </w:pPr>
      <w:r>
        <w:rPr>
          <w:rFonts w:hint="eastAsia" w:ascii="仿宋" w:hAnsi="仿宋" w:eastAsia="仿宋"/>
          <w:color w:val="000000"/>
          <w:sz w:val="32"/>
          <w:szCs w:val="32"/>
        </w:rPr>
        <w:t>闵环执〔20</w:t>
      </w:r>
      <w:r>
        <w:rPr>
          <w:rFonts w:ascii="仿宋" w:hAnsi="仿宋" w:eastAsia="仿宋"/>
          <w:color w:val="000000"/>
          <w:sz w:val="32"/>
          <w:szCs w:val="32"/>
        </w:rPr>
        <w:t>2</w:t>
      </w:r>
      <w:r>
        <w:rPr>
          <w:rFonts w:hint="eastAsia" w:ascii="仿宋" w:hAnsi="仿宋" w:eastAsia="仿宋"/>
          <w:color w:val="000000"/>
          <w:sz w:val="32"/>
          <w:szCs w:val="32"/>
        </w:rPr>
        <w:t>6〕</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 xml:space="preserve">号 </w:t>
      </w:r>
      <w:r>
        <w:rPr>
          <w:rFonts w:hint="eastAsia" w:ascii="仿宋" w:hAnsi="仿宋" w:eastAsia="仿宋"/>
          <w:b/>
          <w:color w:val="000000"/>
          <w:sz w:val="18"/>
          <w:szCs w:val="18"/>
        </w:rPr>
        <w:t xml:space="preserve">                        </w:t>
      </w:r>
      <w:r>
        <w:rPr>
          <w:rFonts w:hint="eastAsia" w:ascii="方正小标宋简体" w:eastAsia="方正小标宋简体"/>
          <w:color w:val="000000"/>
          <w:sz w:val="32"/>
          <w:szCs w:val="32"/>
        </w:rPr>
        <w:t xml:space="preserve"> </w:t>
      </w:r>
      <w:r>
        <w:rPr>
          <w:rFonts w:hint="eastAsia" w:ascii="仿宋" w:hAnsi="仿宋" w:eastAsia="仿宋"/>
          <w:color w:val="000000"/>
          <w:sz w:val="32"/>
          <w:szCs w:val="32"/>
        </w:rPr>
        <w:t xml:space="preserve">   签发人：张峰</w:t>
      </w:r>
    </w:p>
    <w:p w14:paraId="06079AAF">
      <w:pPr>
        <w:tabs>
          <w:tab w:val="left" w:pos="6300"/>
        </w:tabs>
        <w:snapToGrid w:val="0"/>
        <w:spacing w:line="579" w:lineRule="exact"/>
        <w:ind w:right="560" w:firstLine="160" w:firstLineChars="50"/>
        <w:jc w:val="center"/>
        <w:rPr>
          <w:rFonts w:ascii="方正小标宋简体" w:hAnsi="楷体" w:eastAsia="方正小标宋简体"/>
          <w:color w:val="000000"/>
          <w:sz w:val="32"/>
          <w:szCs w:val="32"/>
        </w:rPr>
      </w:pPr>
      <w:r>
        <w:rPr>
          <w:rFonts w:ascii="方正小标宋简体" w:eastAsia="方正小标宋简体"/>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64770</wp:posOffset>
                </wp:positionV>
                <wp:extent cx="5571490" cy="0"/>
                <wp:effectExtent l="0" t="9525" r="3810" b="158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57149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flip:y;margin-left:8.35pt;margin-top:5.1pt;height:0pt;width:438.7pt;z-index:251659264;mso-width-relative:page;mso-height-relative:page;" filled="f" stroked="t" coordsize="21600,21600" o:gfxdata="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6abk1gAAAAgBAAAPAAAAAAAAAAEAIAAAACIAAABkcnMvZG93bnJldi54bWxQSwECFAAUAAAACACH&#10;TuJA2p7Nee0BAAC1AwAADgAAAAAAAAABACAAAAAlAQAAZHJzL2Uyb0RvYy54bWxQSwUGAAAAAAYA&#10;BgBZAQAAhAUAAAAA&#10;">
                <v:fill on="f" focussize="0,0"/>
                <v:stroke weight="1.5pt" color="#FF0000" joinstyle="round"/>
                <v:imagedata o:title=""/>
                <o:lock v:ext="edit" aspectratio="f"/>
              </v:line>
            </w:pict>
          </mc:Fallback>
        </mc:AlternateContent>
      </w:r>
    </w:p>
    <w:p w14:paraId="14B2E332">
      <w:pPr>
        <w:tabs>
          <w:tab w:val="left" w:pos="6300"/>
        </w:tabs>
        <w:snapToGrid w:val="0"/>
        <w:spacing w:line="579" w:lineRule="exact"/>
        <w:ind w:right="560" w:firstLine="220" w:firstLineChars="50"/>
        <w:jc w:val="center"/>
        <w:rPr>
          <w:rFonts w:ascii="方正小标宋简体" w:hAnsi="楷体" w:eastAsia="方正小标宋简体"/>
          <w:color w:val="000000"/>
          <w:sz w:val="44"/>
          <w:szCs w:val="44"/>
        </w:rPr>
      </w:pPr>
    </w:p>
    <w:p w14:paraId="4A5E9289">
      <w:pPr>
        <w:tabs>
          <w:tab w:val="left" w:pos="6300"/>
        </w:tabs>
        <w:snapToGrid w:val="0"/>
        <w:spacing w:line="579" w:lineRule="exact"/>
        <w:jc w:val="center"/>
        <w:rPr>
          <w:rFonts w:ascii="方正小标宋简体" w:hAnsi="楷体" w:eastAsia="方正小标宋简体"/>
          <w:color w:val="000000"/>
          <w:spacing w:val="-2"/>
          <w:sz w:val="44"/>
          <w:szCs w:val="44"/>
        </w:rPr>
      </w:pPr>
      <w:r>
        <w:rPr>
          <w:rFonts w:hint="eastAsia" w:ascii="方正小标宋简体" w:hAnsi="楷体" w:eastAsia="方正小标宋简体"/>
          <w:color w:val="000000"/>
          <w:spacing w:val="-2"/>
          <w:sz w:val="44"/>
          <w:szCs w:val="44"/>
        </w:rPr>
        <w:t>闵行区生态环境局关于印发《2026年度闵行区</w:t>
      </w:r>
    </w:p>
    <w:p w14:paraId="69BEC4E1">
      <w:pPr>
        <w:tabs>
          <w:tab w:val="left" w:pos="6300"/>
        </w:tabs>
        <w:snapToGrid w:val="0"/>
        <w:spacing w:line="579" w:lineRule="exact"/>
        <w:jc w:val="center"/>
        <w:rPr>
          <w:rFonts w:ascii="方正小标宋简体" w:hAnsi="楷体" w:eastAsia="方正小标宋简体"/>
          <w:color w:val="000000"/>
          <w:spacing w:val="-2"/>
          <w:sz w:val="44"/>
          <w:szCs w:val="44"/>
        </w:rPr>
      </w:pPr>
      <w:r>
        <w:rPr>
          <w:rFonts w:hint="eastAsia" w:ascii="方正小标宋简体" w:hAnsi="楷体" w:eastAsia="方正小标宋简体"/>
          <w:color w:val="000000"/>
          <w:spacing w:val="-2"/>
          <w:sz w:val="44"/>
          <w:szCs w:val="44"/>
        </w:rPr>
        <w:t>生态环境行政检查工作计划》的通知</w:t>
      </w:r>
    </w:p>
    <w:p w14:paraId="698CF659">
      <w:pPr>
        <w:spacing w:line="579" w:lineRule="exact"/>
        <w:jc w:val="right"/>
        <w:rPr>
          <w:rFonts w:ascii="仿宋_GB2312" w:eastAsia="仿宋_GB2312"/>
          <w:sz w:val="30"/>
          <w:szCs w:val="30"/>
        </w:rPr>
      </w:pPr>
    </w:p>
    <w:p w14:paraId="4E47BF1C">
      <w:pPr>
        <w:spacing w:line="579" w:lineRule="exact"/>
        <w:rPr>
          <w:rFonts w:ascii="楷体" w:hAnsi="楷体" w:eastAsia="楷体"/>
          <w:sz w:val="32"/>
          <w:szCs w:val="32"/>
        </w:rPr>
      </w:pPr>
      <w:r>
        <w:rPr>
          <w:rFonts w:hint="eastAsia" w:ascii="楷体" w:hAnsi="楷体" w:eastAsia="楷体"/>
          <w:sz w:val="32"/>
          <w:szCs w:val="32"/>
        </w:rPr>
        <w:t>局各科室、局属各单位：</w:t>
      </w:r>
    </w:p>
    <w:p w14:paraId="5614F0DE">
      <w:pPr>
        <w:spacing w:line="579" w:lineRule="exact"/>
        <w:ind w:firstLine="640" w:firstLineChars="200"/>
        <w:rPr>
          <w:rFonts w:ascii="Times New Roman" w:hAnsi="Times New Roman" w:eastAsia="仿宋" w:cs="Times New Roman"/>
          <w:sz w:val="32"/>
          <w:szCs w:val="32"/>
        </w:rPr>
      </w:pPr>
      <w:r>
        <w:rPr>
          <w:rFonts w:hint="eastAsia" w:ascii="仿宋" w:hAnsi="仿宋" w:eastAsia="仿宋"/>
          <w:sz w:val="32"/>
          <w:szCs w:val="32"/>
        </w:rPr>
        <w:t>根</w:t>
      </w:r>
      <w:r>
        <w:rPr>
          <w:rFonts w:ascii="Times New Roman" w:hAnsi="Times New Roman" w:eastAsia="仿宋" w:cs="Times New Roman"/>
          <w:sz w:val="32"/>
          <w:szCs w:val="32"/>
        </w:rPr>
        <w:t>据2026年度本区生态环境保护工作和日常管理需要，结合生态环境涉企行政检查工作要求，我局制定了《2026年度闵行区生态环境行政检查工作计划》，现予印发，请认真组织执行。</w:t>
      </w:r>
    </w:p>
    <w:p w14:paraId="1CCE3427">
      <w:pPr>
        <w:spacing w:line="579" w:lineRule="exact"/>
        <w:rPr>
          <w:rFonts w:ascii="Times New Roman" w:hAnsi="Times New Roman" w:eastAsia="仿宋" w:cs="Times New Roman"/>
          <w:sz w:val="32"/>
          <w:szCs w:val="32"/>
        </w:rPr>
      </w:pPr>
    </w:p>
    <w:p w14:paraId="1DB06ACB">
      <w:pPr>
        <w:spacing w:line="579" w:lineRule="exact"/>
        <w:ind w:left="1385" w:leftChars="50" w:hanging="1280" w:hangingChars="400"/>
        <w:jc w:val="right"/>
        <w:rPr>
          <w:rFonts w:ascii="Times New Roman" w:hAnsi="Times New Roman" w:eastAsia="仿宋" w:cs="Times New Roman"/>
          <w:sz w:val="32"/>
          <w:szCs w:val="32"/>
        </w:rPr>
      </w:pPr>
      <w:r>
        <w:rPr>
          <w:rFonts w:ascii="Times New Roman" w:hAnsi="Times New Roman" w:eastAsia="仿宋" w:cs="Times New Roman"/>
          <w:sz w:val="32"/>
          <w:szCs w:val="32"/>
        </w:rPr>
        <w:t>闵行区生态环境局</w:t>
      </w:r>
    </w:p>
    <w:p w14:paraId="07DD0F17">
      <w:pPr>
        <w:spacing w:line="579" w:lineRule="exact"/>
        <w:jc w:val="right"/>
        <w:rPr>
          <w:rFonts w:hint="eastAsia" w:ascii="方正小标宋简体" w:hAnsi="楷体" w:eastAsia="方正小标宋简体"/>
          <w:color w:val="000000"/>
          <w:sz w:val="44"/>
          <w:szCs w:val="44"/>
        </w:rPr>
      </w:pPr>
      <w:r>
        <w:rPr>
          <w:rFonts w:ascii="Times New Roman" w:hAnsi="Times New Roman" w:eastAsia="仿宋" w:cs="Times New Roman"/>
          <w:sz w:val="32"/>
          <w:szCs w:val="32"/>
        </w:rPr>
        <w:t>2026年3月</w:t>
      </w:r>
      <w:r>
        <w:rPr>
          <w:rFonts w:hint="eastAsia" w:ascii="Times New Roman" w:hAnsi="Times New Roman" w:eastAsia="仿宋" w:cs="Times New Roman"/>
          <w:sz w:val="32"/>
          <w:szCs w:val="32"/>
          <w:lang w:val="en-US" w:eastAsia="zh-CN"/>
        </w:rPr>
        <w:t>6</w:t>
      </w:r>
      <w:r>
        <w:rPr>
          <w:rFonts w:hint="eastAsia" w:ascii="仿宋" w:hAnsi="仿宋" w:eastAsia="仿宋"/>
          <w:sz w:val="32"/>
          <w:szCs w:val="32"/>
        </w:rPr>
        <w:t>日</w:t>
      </w:r>
      <w:r>
        <w:rPr>
          <w:rFonts w:hint="eastAsia" w:ascii="方正小标宋简体" w:hAnsi="楷体" w:eastAsia="方正小标宋简体"/>
          <w:color w:val="000000"/>
          <w:sz w:val="44"/>
          <w:szCs w:val="44"/>
        </w:rPr>
        <w:br w:type="page"/>
      </w:r>
    </w:p>
    <w:p w14:paraId="3FFB2982">
      <w:pPr>
        <w:tabs>
          <w:tab w:val="left" w:pos="6300"/>
        </w:tabs>
        <w:adjustRightInd w:val="0"/>
        <w:snapToGrid w:val="0"/>
        <w:spacing w:line="579" w:lineRule="exact"/>
        <w:jc w:val="center"/>
        <w:rPr>
          <w:rFonts w:ascii="方正小标宋简体" w:hAnsi="楷体" w:eastAsia="方正小标宋简体"/>
          <w:color w:val="000000"/>
          <w:sz w:val="44"/>
          <w:szCs w:val="44"/>
        </w:rPr>
      </w:pPr>
      <w:r>
        <w:rPr>
          <w:rFonts w:hint="eastAsia" w:ascii="方正小标宋简体" w:hAnsi="楷体" w:eastAsia="方正小标宋简体"/>
          <w:color w:val="000000"/>
          <w:sz w:val="44"/>
          <w:szCs w:val="44"/>
        </w:rPr>
        <w:t>2026年度闵行区生态环境行政检查工作计划</w:t>
      </w:r>
    </w:p>
    <w:p w14:paraId="43113EF8">
      <w:pPr>
        <w:adjustRightInd w:val="0"/>
        <w:snapToGrid w:val="0"/>
        <w:spacing w:line="579" w:lineRule="exact"/>
        <w:ind w:firstLine="640" w:firstLineChars="200"/>
        <w:rPr>
          <w:rFonts w:ascii="仿宋_GB2312" w:hAnsi="仿宋_GB2312" w:eastAsia="仿宋_GB2312" w:cs="仿宋_GB2312"/>
          <w:sz w:val="32"/>
          <w:szCs w:val="32"/>
        </w:rPr>
      </w:pPr>
    </w:p>
    <w:p w14:paraId="5F4080C8">
      <w:pPr>
        <w:adjustRightInd w:val="0"/>
        <w:snapToGrid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市委市政府和区委区政府工作部署，以规范涉企行政检查为抓手，以深入打好污染防治攻坚战为核心，围绕中心服务大局，提升行政检查效能，持续改善生态环境质量和优化营商环境，根据《2026年度上海市生态环境行政检查工作计划》，结合本区生态环境保护工作实际，制定本行政检查计划。</w:t>
      </w:r>
    </w:p>
    <w:p w14:paraId="60D5A651">
      <w:pPr>
        <w:adjustRightInd w:val="0"/>
        <w:snapToGrid w:val="0"/>
        <w:spacing w:line="579"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一、主要任务</w:t>
      </w:r>
    </w:p>
    <w:p w14:paraId="1B5868FE">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（一）开展大气环境及碳排放领域行政检查</w:t>
      </w:r>
    </w:p>
    <w:p w14:paraId="66319FBB">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组织开展</w:t>
      </w:r>
      <w:r>
        <w:rPr>
          <w:rFonts w:ascii="Times New Roman" w:hAnsi="Times New Roman" w:eastAsia="仿宋_GB2312" w:cs="Times New Roman"/>
          <w:sz w:val="32"/>
          <w:szCs w:val="32"/>
        </w:rPr>
        <w:t>VOCs、锅炉、ODS、储油库、自备加油站等大气检查行动，严厉查处偷排偷放、超标排放及不正常运行污染治理设施等违法行为。加强对机动车、非道路移动机械、重型柴油车等移动源的检查，重点检查不正常使用污染控制装置、不正常添加尿素、不正常运行车载排放诊断系统、擅自改装污染控制装置、擅自篡改OBD、冒</w:t>
      </w:r>
      <w:r>
        <w:rPr>
          <w:rFonts w:hint="eastAsia" w:ascii="仿宋_GB2312" w:hAnsi="宋体" w:eastAsia="仿宋_GB2312" w:cs="仿宋_GB2312"/>
          <w:sz w:val="32"/>
          <w:szCs w:val="32"/>
        </w:rPr>
        <w:t xml:space="preserve">黑烟等问题；对新生产的机动车和非道路移动机械，开展车辆配置与环保信息一致性核查。开展重污染天气应对及秋冬季大气质量保障行动，重点检查重污染天气应急预案及相关措施落实情况。落实生态环境部和本市碳市场管理相关要求，对纳入全国碳市场的重点排放单位和上海碳市场纳入配额管理的单位开展碳市场数据质量行政检查。                                                                               </w:t>
      </w:r>
    </w:p>
    <w:p w14:paraId="13220499">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（二）开展水与生态领域行政检查</w:t>
      </w:r>
    </w:p>
    <w:p w14:paraId="2EB45EAA">
      <w:pPr>
        <w:adjustRightInd w:val="0"/>
        <w:snapToGrid w:val="0"/>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饮用水水源保护区监管，对饮用水水源保护区内风险企业、施工项目等重点对象开展常态化检查。统筹开展重点纳管企业、涉一类水污染物企业、入河排污口、污水处理厂、港口码头、医疗机构等检查工作，重点核查废水治理设施运行、水污染物达标排放、水在线设施安装运维、排污许可相关管理等方面执行情况。持续开展“绿盾”重要生态空间强化监督，重点检查生态保护红线内开发建设、污染物排放、生态破坏等违法违规问题。强化微生物领域安全检查，重点关注湿垃圾处理设施、污水处理设施等微生物菌剂使用及环境安全评价，对三级、四级病原微生物实验室“三废”处理处置情况进行检查。对固定污染源中排放尾水的水产养殖场开展执法检查，重点检查入河排污口设置、尾水处理设施建设运行、尾水排放等情况。</w:t>
      </w:r>
    </w:p>
    <w:p w14:paraId="07231509">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（三）开展固体废物领域行政检查</w:t>
      </w:r>
    </w:p>
    <w:p w14:paraId="445E5EBD">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根据长江经济带“清废行动”、排查非法倾倒处置固体废物和严厉打击非法倾倒处置固体废物违法行为工作部署，扎实开展固体废物领域检查行动。加强对一般工业固体废物产生单位、固体废物拆解利用处置单位的检查，持续打击非法跨区域转移固体废物违法行为。根据上级部门相关要求开展危险废物规范化环境管理相关工作。落实国家和本市关于打击危险废物违法犯罪工作要求，对危险废物产生、贮存、利用、处置单位开展深入检查，强化与公安机关行刑衔接。</w:t>
      </w:r>
    </w:p>
    <w:p w14:paraId="1F03D75A">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（四）开展土壤及地下水领域行政检查</w:t>
      </w:r>
    </w:p>
    <w:p w14:paraId="1B00A0AF">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严格落实《上海市土壤污染源头防控行动方案》要求，加强土壤污染源头管控，深入开展土壤污染重点监管单位行政检查，重点检查有毒有害物质地下储罐信息报送、隐患排查治理、自行监测方案制定及实施等内容。结合管理部门线索移送，对土壤污染风险管控和修复地块从业单位开展检查，严厉打击未按照技术规范开展调查、评估、修复或在从业中弄虚作假等问题。组织开展地下水环境检查工作，重点核查化学品生产企业、地下水污染防治重点排污单位、加油站等防渗漏措施落实、地下水监测等情况。做好新化学物质领域检查工作，严格落实《新化学物质环境管理登记办法》工作要求，重点开展新化学物质跟踪控制检查工作。</w:t>
      </w:r>
    </w:p>
    <w:p w14:paraId="2A50CCC0">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（五）开展固定污染源排污许可综合检查</w:t>
      </w:r>
    </w:p>
    <w:p w14:paraId="04AF9D50">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落实生态环境部《全面实行排污许可制实施方案》部署，结合固定污染源监督管理要求，统筹实施排污许可“一证式”综合检查。其中，对已核发排污许可证的固定污染源开展清单式检查，重点核查许可内容相符性，以及按证排污、自行监测、执行报告、信息公开等情况。对已完成排污登记的固定污染源和其他固定污染源实施检查，重点核查是否存在无证排污、应登记未登记、登记信息与实际不符等问题。</w:t>
      </w:r>
    </w:p>
    <w:p w14:paraId="7AEBCBD6">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（六）开展监测领域行政检查</w:t>
      </w:r>
    </w:p>
    <w:p w14:paraId="10636712">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贯彻落实《生态环境监测条例》要求，依托“三监联动”机制，对管理、监测部门移送的监督监测超标报告、自动监控超标数据认定报告、异常数据分析报告、比对监测不合格报告、未按规定安装联网视频监控等涉嫌环境违法的问题线索，由执法机构开展调查及问题查处。结合监测部门扬尘在线监测异常数据线索移送，对在建工程工地、堆场码头、混凝土搅拌站等扬尘源和在线监测设备运维商开展检查，加大对扬尘超标行为的执法力度。落实“三打”工作部署，会同市场监管、交通等部门对生态环境监测技术服务机构（含独立实验室）、机动车排放检验机构及维护维修站开展联合检查，严厉打击生态环境监测数据弄虚作假违法行为。</w:t>
      </w:r>
    </w:p>
    <w:p w14:paraId="393B389D">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（七）开展核与辐射领域行政检查</w:t>
      </w:r>
    </w:p>
    <w:p w14:paraId="239D644C">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照《上海市核技术利用分类分级监督管理办法（试行）》评估体系，实施差异化监督检查，开展辐射安全许可证（含核技术利用单位）、放射性物品运输等检查工作。按照放射性污染防治管理相关规定，重点检查核技术利用单位辐射安全法规执行情况；在放射性物品启运前，重点检查托运人执行相关法规标准情况，包括放射性物品运输容器相关许可和运输活动批准各项要求落实等内容，对检查中发现的违法行为依法查处。</w:t>
      </w:r>
    </w:p>
    <w:p w14:paraId="37E80391">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（八）开展建设项目环境保护事中事后行政检查</w:t>
      </w:r>
    </w:p>
    <w:p w14:paraId="6F3AA58C">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严格落实《上海市建设项目环境保护事中事后监督管理办法》，由建设项目审批部门协同联动执法部门，通过随机抽查方法，对纳入监管范围的建设项目（包含“高耗能、高排放”项目）开展事中事后行政检查，严厉打击建设项目未批先建、未验先投等违法行为。</w:t>
      </w:r>
    </w:p>
    <w:p w14:paraId="14812A48">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（九）开展环境风险隐患排查行政检查</w:t>
      </w:r>
    </w:p>
    <w:p w14:paraId="48EC9B8D">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落实《上海市生态环境领域安全生产治本攻坚三年行动方案（</w:t>
      </w:r>
      <w:r>
        <w:rPr>
          <w:rFonts w:hint="eastAsia" w:ascii="Times New Roman" w:hAnsi="Times New Roman" w:eastAsia="仿宋_GB2312" w:cs="Times New Roman"/>
          <w:sz w:val="32"/>
          <w:szCs w:val="32"/>
        </w:rPr>
        <w:t>2024—2026</w:t>
      </w:r>
      <w:r>
        <w:rPr>
          <w:rFonts w:hint="eastAsia" w:ascii="仿宋_GB2312" w:hAnsi="宋体" w:eastAsia="仿宋_GB2312" w:cs="仿宋_GB2312"/>
          <w:sz w:val="32"/>
          <w:szCs w:val="32"/>
        </w:rPr>
        <w:t xml:space="preserve"> 年）》，对企业突发环境事件风险评估、环境安全隐患排查及治理、突发环境事件应急预案备案、应急装备及物资储备、应急培训、信息公开等工作要求落实情况开展检查，排查风险隐患，及时发现问题，切实减少重大敏感突发环境事件的发生。</w:t>
      </w:r>
    </w:p>
    <w:p w14:paraId="7C5C2E25">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（十）开展群众身边“关键小事”行政检查</w:t>
      </w:r>
    </w:p>
    <w:p w14:paraId="6B6C0CA2">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围绕群众反映强烈的突出环境问题，结合《上海市生态环境违法行为举报奖励办法》要求，结合投诉举报、环境监测等线索，对餐</w:t>
      </w:r>
      <w:r>
        <w:rPr>
          <w:rFonts w:hint="eastAsia" w:ascii="Times New Roman" w:hAnsi="Times New Roman" w:eastAsia="仿宋_GB2312" w:cs="Times New Roman"/>
          <w:sz w:val="32"/>
          <w:szCs w:val="32"/>
        </w:rPr>
        <w:t>饮油烟、异味、噪声等领域开展行政检查。对重复信访及 12345 热</w:t>
      </w:r>
      <w:r>
        <w:rPr>
          <w:rFonts w:hint="eastAsia" w:ascii="仿宋_GB2312" w:hAnsi="宋体" w:eastAsia="仿宋_GB2312" w:cs="仿宋_GB2312"/>
          <w:sz w:val="32"/>
          <w:szCs w:val="32"/>
        </w:rPr>
        <w:t>线重复投诉件开展重点检查，着力推动解决群众身边的急难愁盼生态环境问题。</w:t>
      </w:r>
    </w:p>
    <w:p w14:paraId="462EB4D5">
      <w:pPr>
        <w:adjustRightInd w:val="0"/>
        <w:snapToGrid w:val="0"/>
        <w:spacing w:line="579"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二、工作要求</w:t>
      </w:r>
    </w:p>
    <w:p w14:paraId="38B4C9EE">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（一）严格规范行政检查行为</w:t>
      </w:r>
    </w:p>
    <w:p w14:paraId="35F20DEE">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根据规范涉企行政检查任务要求，围绕“权责法定、公平公正、高效精准、减量提质”工作目标，科学规范开展行政检查工作。严格实行涉企行政检查强制登记制度，计划性现场检查（除紧急情况可事后补领外）须按照规定程序和要求提前</w:t>
      </w:r>
      <w:r>
        <w:rPr>
          <w:rFonts w:hint="eastAsia" w:ascii="Times New Roman" w:hAnsi="Times New Roman" w:eastAsia="仿宋_GB2312" w:cs="Times New Roman"/>
          <w:sz w:val="32"/>
          <w:szCs w:val="32"/>
        </w:rPr>
        <w:t xml:space="preserve"> 48 </w:t>
      </w:r>
      <w:r>
        <w:rPr>
          <w:rFonts w:hint="eastAsia" w:ascii="仿宋_GB2312" w:hAnsi="宋体" w:eastAsia="仿宋_GB2312" w:cs="仿宋_GB2312"/>
          <w:sz w:val="32"/>
          <w:szCs w:val="32"/>
        </w:rPr>
        <w:t>小时申领“检查码”。实施行政检查时严格履行执法程序，检查前主动向检查对象出示“检查码”和行政检查证件，做到“无码不检查，检查必亮码”，规范开展现场检查，积极开展全过程说理式执法，落实合规指引工作要求，并做好行政检查过程和结果记录。</w:t>
      </w:r>
    </w:p>
    <w:p w14:paraId="24EAA61F">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（二）强化分级分类精准检查</w:t>
      </w:r>
    </w:p>
    <w:p w14:paraId="4AA45214">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依托本市生态环境涉企行政检查对象“风险+信用”分级分类体系，根据检查对象综合评价等级结果，实行差异化监管与执法，聚焦重点开展精准化行政检查。以提升发现问题能力为导向，大力推行无感式、穿透式检查。对纳入“无事不扰”清单的行政检查事项和纳入“无感监管”清单的行政检查对象，在没有异常线索情况下，以非现场方式开展检查；对于其他检查任务，优先通过非现场检查排摸线索，提高检查效率；对于通过非现场检查方式能够达到行政检查目的的，原则上不再开展现场检查。</w:t>
      </w:r>
    </w:p>
    <w:p w14:paraId="135331AF">
      <w:pPr>
        <w:adjustRightInd w:val="0"/>
        <w:snapToGrid w:val="0"/>
        <w:spacing w:line="579"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（三）强化统筹提升检</w:t>
      </w:r>
      <w:bookmarkStart w:id="0" w:name="_GoBack"/>
      <w:bookmarkEnd w:id="0"/>
      <w:r>
        <w:rPr>
          <w:rFonts w:hint="eastAsia" w:ascii="楷体" w:hAnsi="楷体" w:eastAsia="楷体" w:cs="仿宋_GB2312"/>
          <w:sz w:val="32"/>
          <w:szCs w:val="32"/>
        </w:rPr>
        <w:t>查效能</w:t>
      </w:r>
    </w:p>
    <w:p w14:paraId="71F05C2D">
      <w:pPr>
        <w:adjustRightInd w:val="0"/>
        <w:snapToGrid w:val="0"/>
        <w:spacing w:line="579"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做好监督与执法、计划与触发、跨部门等维度检查任务的统筹合并，结合排污许可监管要求实施一证式、综合式行政检查，严格落实计划性涉企行政检查年度频次不高</w:t>
      </w:r>
      <w:r>
        <w:rPr>
          <w:rFonts w:hint="eastAsia" w:ascii="Times New Roman" w:hAnsi="Times New Roman" w:eastAsia="仿宋_GB2312" w:cs="Times New Roman"/>
          <w:sz w:val="32"/>
          <w:szCs w:val="32"/>
        </w:rPr>
        <w:t>于2</w:t>
      </w:r>
      <w:r>
        <w:rPr>
          <w:rFonts w:hint="eastAsia" w:ascii="仿宋_GB2312" w:hAnsi="宋体" w:eastAsia="仿宋_GB2312" w:cs="仿宋_GB2312"/>
          <w:sz w:val="32"/>
          <w:szCs w:val="32"/>
        </w:rPr>
        <w:t>次的要求。深化部门协作，进一步拓展跨部门联合检查应用场景，牵头开展水源地保护、固体废物等领域综合监管相关的行政检查工作，依据职责配合开展动物诊疗机构、成品油经营企业等领域跨部门综合行政检查。加强与公安部门、检察院、法院对接，统筹组织开展各类重大案件联合执法检查。</w:t>
      </w:r>
    </w:p>
    <w:p w14:paraId="244593A1">
      <w:pPr>
        <w:widowControl/>
        <w:jc w:val="left"/>
        <w:rPr>
          <w:rFonts w:ascii="仿宋_GB2312" w:hAnsi="宋体" w:eastAsia="仿宋_GB2312" w:cs="仿宋_GB2312"/>
          <w:sz w:val="32"/>
          <w:szCs w:val="32"/>
        </w:rPr>
      </w:pPr>
      <w:r>
        <w:rPr>
          <w:rFonts w:ascii="仿宋_GB2312" w:hAnsi="宋体" w:eastAsia="仿宋_GB2312" w:cs="仿宋_GB2312"/>
          <w:sz w:val="32"/>
          <w:szCs w:val="32"/>
        </w:rPr>
        <w:br w:type="page"/>
      </w:r>
    </w:p>
    <w:p w14:paraId="2A33CE95">
      <w:pPr>
        <w:adjustRightInd w:val="0"/>
        <w:snapToGrid w:val="0"/>
        <w:spacing w:line="579" w:lineRule="exact"/>
        <w:ind w:firstLine="640" w:firstLineChars="200"/>
        <w:rPr>
          <w:rFonts w:ascii="仿宋_GB2312" w:hAnsi="宋体" w:eastAsia="仿宋_GB2312" w:cs="仿宋_GB2312"/>
          <w:sz w:val="32"/>
          <w:szCs w:val="32"/>
        </w:rPr>
      </w:pPr>
    </w:p>
    <w:p w14:paraId="5F27F285">
      <w:pPr>
        <w:adjustRightInd w:val="0"/>
        <w:snapToGrid w:val="0"/>
        <w:spacing w:line="579" w:lineRule="exact"/>
        <w:ind w:firstLine="640" w:firstLineChars="200"/>
        <w:rPr>
          <w:rFonts w:ascii="仿宋_GB2312" w:hAnsi="宋体" w:eastAsia="仿宋_GB2312" w:cs="仿宋_GB2312"/>
          <w:sz w:val="32"/>
          <w:szCs w:val="32"/>
        </w:rPr>
      </w:pPr>
    </w:p>
    <w:p w14:paraId="1DDB7EB1">
      <w:pPr>
        <w:adjustRightInd w:val="0"/>
        <w:snapToGrid w:val="0"/>
        <w:spacing w:line="579" w:lineRule="exact"/>
        <w:ind w:firstLine="640" w:firstLineChars="200"/>
        <w:rPr>
          <w:rFonts w:ascii="仿宋_GB2312" w:hAnsi="宋体" w:eastAsia="仿宋_GB2312" w:cs="仿宋_GB2312"/>
          <w:sz w:val="32"/>
          <w:szCs w:val="32"/>
        </w:rPr>
      </w:pPr>
    </w:p>
    <w:p w14:paraId="46FA85AD">
      <w:pPr>
        <w:adjustRightInd w:val="0"/>
        <w:snapToGrid w:val="0"/>
        <w:spacing w:line="579" w:lineRule="exact"/>
        <w:ind w:firstLine="640" w:firstLineChars="200"/>
        <w:rPr>
          <w:rFonts w:ascii="仿宋_GB2312" w:hAnsi="宋体" w:eastAsia="仿宋_GB2312" w:cs="仿宋_GB2312"/>
          <w:sz w:val="32"/>
          <w:szCs w:val="32"/>
        </w:rPr>
      </w:pPr>
    </w:p>
    <w:p w14:paraId="31EC5F12">
      <w:pPr>
        <w:adjustRightInd w:val="0"/>
        <w:snapToGrid w:val="0"/>
        <w:spacing w:line="579" w:lineRule="exact"/>
        <w:ind w:firstLine="640" w:firstLineChars="200"/>
        <w:rPr>
          <w:rFonts w:ascii="仿宋_GB2312" w:hAnsi="宋体" w:eastAsia="仿宋_GB2312" w:cs="仿宋_GB2312"/>
          <w:sz w:val="32"/>
          <w:szCs w:val="32"/>
        </w:rPr>
      </w:pPr>
    </w:p>
    <w:p w14:paraId="5E73DFBA">
      <w:pPr>
        <w:adjustRightInd w:val="0"/>
        <w:snapToGrid w:val="0"/>
        <w:spacing w:line="579" w:lineRule="exact"/>
        <w:ind w:firstLine="640" w:firstLineChars="200"/>
        <w:rPr>
          <w:rFonts w:ascii="仿宋_GB2312" w:hAnsi="宋体" w:eastAsia="仿宋_GB2312" w:cs="仿宋_GB2312"/>
          <w:sz w:val="32"/>
          <w:szCs w:val="32"/>
        </w:rPr>
      </w:pPr>
    </w:p>
    <w:p w14:paraId="07DF9C9B">
      <w:pPr>
        <w:adjustRightInd w:val="0"/>
        <w:snapToGrid w:val="0"/>
        <w:spacing w:line="579" w:lineRule="exact"/>
        <w:ind w:firstLine="640" w:firstLineChars="200"/>
        <w:rPr>
          <w:rFonts w:ascii="仿宋_GB2312" w:hAnsi="宋体" w:eastAsia="仿宋_GB2312" w:cs="仿宋_GB2312"/>
          <w:sz w:val="32"/>
          <w:szCs w:val="32"/>
        </w:rPr>
      </w:pPr>
    </w:p>
    <w:p w14:paraId="48D6DA56">
      <w:pPr>
        <w:adjustRightInd w:val="0"/>
        <w:snapToGrid w:val="0"/>
        <w:spacing w:line="579" w:lineRule="exact"/>
        <w:ind w:firstLine="640" w:firstLineChars="200"/>
        <w:rPr>
          <w:rFonts w:ascii="仿宋_GB2312" w:hAnsi="宋体" w:eastAsia="仿宋_GB2312" w:cs="仿宋_GB2312"/>
          <w:sz w:val="32"/>
          <w:szCs w:val="32"/>
        </w:rPr>
      </w:pPr>
    </w:p>
    <w:p w14:paraId="773A2C12">
      <w:pPr>
        <w:adjustRightInd w:val="0"/>
        <w:snapToGrid w:val="0"/>
        <w:spacing w:line="579" w:lineRule="exact"/>
        <w:ind w:firstLine="640" w:firstLineChars="200"/>
        <w:rPr>
          <w:rFonts w:ascii="仿宋_GB2312" w:hAnsi="宋体" w:eastAsia="仿宋_GB2312" w:cs="仿宋_GB2312"/>
          <w:sz w:val="32"/>
          <w:szCs w:val="32"/>
        </w:rPr>
      </w:pPr>
    </w:p>
    <w:p w14:paraId="60040CC7">
      <w:pPr>
        <w:adjustRightInd w:val="0"/>
        <w:snapToGrid w:val="0"/>
        <w:spacing w:line="579" w:lineRule="exact"/>
        <w:ind w:firstLine="640" w:firstLineChars="200"/>
        <w:rPr>
          <w:rFonts w:ascii="仿宋_GB2312" w:hAnsi="宋体" w:eastAsia="仿宋_GB2312" w:cs="仿宋_GB2312"/>
          <w:sz w:val="32"/>
          <w:szCs w:val="32"/>
        </w:rPr>
      </w:pPr>
    </w:p>
    <w:p w14:paraId="27737B28">
      <w:pPr>
        <w:adjustRightInd w:val="0"/>
        <w:snapToGrid w:val="0"/>
        <w:spacing w:line="579" w:lineRule="exact"/>
        <w:ind w:firstLine="640" w:firstLineChars="200"/>
        <w:rPr>
          <w:rFonts w:ascii="仿宋_GB2312" w:hAnsi="宋体" w:eastAsia="仿宋_GB2312" w:cs="仿宋_GB2312"/>
          <w:sz w:val="32"/>
          <w:szCs w:val="32"/>
        </w:rPr>
      </w:pPr>
    </w:p>
    <w:p w14:paraId="31E604BC">
      <w:pPr>
        <w:adjustRightInd w:val="0"/>
        <w:snapToGrid w:val="0"/>
        <w:spacing w:line="579" w:lineRule="exact"/>
        <w:ind w:firstLine="640" w:firstLineChars="200"/>
        <w:rPr>
          <w:rFonts w:ascii="仿宋_GB2312" w:hAnsi="宋体" w:eastAsia="仿宋_GB2312" w:cs="仿宋_GB2312"/>
          <w:sz w:val="32"/>
          <w:szCs w:val="32"/>
        </w:rPr>
      </w:pPr>
    </w:p>
    <w:p w14:paraId="359F7B78">
      <w:pPr>
        <w:adjustRightInd w:val="0"/>
        <w:snapToGrid w:val="0"/>
        <w:spacing w:line="579" w:lineRule="exact"/>
        <w:ind w:firstLine="640" w:firstLineChars="200"/>
        <w:rPr>
          <w:rFonts w:ascii="仿宋_GB2312" w:hAnsi="宋体" w:eastAsia="仿宋_GB2312" w:cs="仿宋_GB2312"/>
          <w:sz w:val="32"/>
          <w:szCs w:val="32"/>
        </w:rPr>
      </w:pPr>
    </w:p>
    <w:p w14:paraId="19574FEE">
      <w:pPr>
        <w:adjustRightInd w:val="0"/>
        <w:snapToGrid w:val="0"/>
        <w:spacing w:line="579" w:lineRule="exact"/>
        <w:ind w:firstLine="640" w:firstLineChars="200"/>
        <w:rPr>
          <w:rFonts w:ascii="仿宋_GB2312" w:hAnsi="宋体" w:eastAsia="仿宋_GB2312" w:cs="仿宋_GB2312"/>
          <w:sz w:val="32"/>
          <w:szCs w:val="32"/>
        </w:rPr>
      </w:pPr>
    </w:p>
    <w:p w14:paraId="41C13B66">
      <w:pPr>
        <w:adjustRightInd w:val="0"/>
        <w:snapToGrid w:val="0"/>
        <w:spacing w:line="579" w:lineRule="exact"/>
        <w:ind w:firstLine="640" w:firstLineChars="200"/>
        <w:rPr>
          <w:rFonts w:ascii="仿宋_GB2312" w:hAnsi="宋体" w:eastAsia="仿宋_GB2312" w:cs="仿宋_GB2312"/>
          <w:sz w:val="32"/>
          <w:szCs w:val="32"/>
        </w:rPr>
      </w:pPr>
    </w:p>
    <w:p w14:paraId="1E9EC9CD">
      <w:pPr>
        <w:adjustRightInd w:val="0"/>
        <w:snapToGrid w:val="0"/>
        <w:spacing w:line="579" w:lineRule="exact"/>
        <w:ind w:firstLine="640" w:firstLineChars="200"/>
        <w:rPr>
          <w:rFonts w:ascii="仿宋_GB2312" w:hAnsi="宋体" w:eastAsia="仿宋_GB2312" w:cs="仿宋_GB2312"/>
          <w:sz w:val="32"/>
          <w:szCs w:val="32"/>
        </w:rPr>
      </w:pPr>
    </w:p>
    <w:p w14:paraId="033B5302">
      <w:pPr>
        <w:adjustRightInd w:val="0"/>
        <w:snapToGrid w:val="0"/>
        <w:spacing w:line="579" w:lineRule="exact"/>
        <w:ind w:firstLine="640" w:firstLineChars="200"/>
        <w:rPr>
          <w:rFonts w:ascii="仿宋_GB2312" w:hAnsi="宋体" w:eastAsia="仿宋_GB2312" w:cs="仿宋_GB2312"/>
          <w:sz w:val="32"/>
          <w:szCs w:val="32"/>
        </w:rPr>
      </w:pPr>
    </w:p>
    <w:p w14:paraId="224A090B">
      <w:pPr>
        <w:adjustRightInd w:val="0"/>
        <w:snapToGrid w:val="0"/>
        <w:spacing w:line="579" w:lineRule="exact"/>
        <w:ind w:firstLine="640" w:firstLineChars="200"/>
        <w:rPr>
          <w:rFonts w:ascii="仿宋_GB2312" w:hAnsi="宋体" w:eastAsia="仿宋_GB2312" w:cs="仿宋_GB2312"/>
          <w:sz w:val="32"/>
          <w:szCs w:val="32"/>
        </w:rPr>
      </w:pPr>
    </w:p>
    <w:p w14:paraId="0B383023">
      <w:pPr>
        <w:adjustRightInd w:val="0"/>
        <w:snapToGrid w:val="0"/>
        <w:spacing w:line="579" w:lineRule="exact"/>
        <w:ind w:firstLine="640" w:firstLineChars="200"/>
        <w:rPr>
          <w:rFonts w:ascii="仿宋_GB2312" w:hAnsi="宋体" w:eastAsia="仿宋_GB2312" w:cs="仿宋_GB2312"/>
          <w:sz w:val="32"/>
          <w:szCs w:val="32"/>
        </w:rPr>
      </w:pPr>
    </w:p>
    <w:p w14:paraId="7F13B3D5">
      <w:pPr>
        <w:adjustRightInd w:val="0"/>
        <w:snapToGrid w:val="0"/>
        <w:spacing w:line="579" w:lineRule="exact"/>
        <w:rPr>
          <w:rFonts w:ascii="仿宋_GB2312" w:hAnsi="宋体" w:eastAsia="仿宋_GB2312" w:cs="仿宋_GB2312"/>
          <w:sz w:val="32"/>
          <w:szCs w:val="32"/>
        </w:rPr>
      </w:pPr>
      <w:r>
        <w:rPr>
          <w:rFonts w:ascii="Times New Roman" w:hAnsi="Times New Roman" w:eastAsia="黑体" w:cs="Times New Roman"/>
          <w:color w:val="000000"/>
          <w:sz w:val="32"/>
          <w:szCs w:val="32"/>
        </w:rPr>
        <w:t>公开属性：</w:t>
      </w:r>
      <w:r>
        <w:rPr>
          <w:rFonts w:hint="eastAsia" w:ascii="Times New Roman" w:hAnsi="Times New Roman" w:eastAsia="黑体" w:cs="Times New Roman"/>
          <w:color w:val="000000"/>
          <w:sz w:val="32"/>
          <w:szCs w:val="32"/>
        </w:rPr>
        <w:t>主动公开</w:t>
      </w:r>
    </w:p>
    <w:p w14:paraId="5A279B3B">
      <w:pPr>
        <w:pBdr>
          <w:top w:val="single" w:color="auto" w:sz="12" w:space="0"/>
          <w:bottom w:val="single" w:color="auto" w:sz="12" w:space="1"/>
          <w:between w:val="single" w:color="auto" w:sz="6" w:space="1"/>
        </w:pBdr>
        <w:spacing w:line="579" w:lineRule="exact"/>
        <w:ind w:right="560"/>
        <w:jc w:val="right"/>
        <w:rPr>
          <w:sz w:val="32"/>
          <w:szCs w:val="32"/>
        </w:rPr>
      </w:pPr>
      <w:r>
        <w:rPr>
          <w:rFonts w:ascii="仿宋" w:hAnsi="仿宋" w:eastAsia="仿宋" w:cs="Times New Roman"/>
          <w:color w:val="000000"/>
          <w:sz w:val="32"/>
          <w:szCs w:val="32"/>
        </w:rPr>
        <w:t>闵行区</w:t>
      </w:r>
      <w:r>
        <w:rPr>
          <w:rFonts w:hint="eastAsia" w:ascii="仿宋" w:hAnsi="仿宋" w:eastAsia="仿宋" w:cs="Times New Roman"/>
          <w:color w:val="000000"/>
          <w:sz w:val="32"/>
          <w:szCs w:val="32"/>
        </w:rPr>
        <w:t>生态环境</w:t>
      </w:r>
      <w:r>
        <w:rPr>
          <w:rFonts w:ascii="仿宋" w:hAnsi="仿宋" w:eastAsia="仿宋" w:cs="Times New Roman"/>
          <w:color w:val="000000"/>
          <w:sz w:val="32"/>
          <w:szCs w:val="32"/>
        </w:rPr>
        <w:t>局办公室</w:t>
      </w:r>
      <w:r>
        <w:rPr>
          <w:rFonts w:hint="eastAsia" w:ascii="仿宋" w:hAnsi="仿宋" w:eastAsia="仿宋" w:cs="Times New Roman"/>
          <w:color w:val="000000"/>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r>
        <w:rPr>
          <w:rFonts w:ascii="仿宋" w:hAnsi="仿宋" w:eastAsia="仿宋" w:cs="Times New Roman"/>
          <w:color w:val="000000"/>
          <w:sz w:val="32"/>
          <w:szCs w:val="32"/>
        </w:rPr>
        <w:t>印发</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AFCE49-868A-49C1-9DD4-CD66CC49DE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65B7177-0EE3-4EE0-AF66-FA2D95BF19F7}"/>
  </w:font>
  <w:font w:name="楷体">
    <w:panose1 w:val="02010609060101010101"/>
    <w:charset w:val="86"/>
    <w:family w:val="modern"/>
    <w:pitch w:val="default"/>
    <w:sig w:usb0="800002BF" w:usb1="38CF7CFA" w:usb2="00000016" w:usb3="00000000" w:csb0="00040001" w:csb1="00000000"/>
    <w:embedRegular r:id="rId3" w:fontKey="{6CD969F4-A856-4AF9-9C15-DE76A7441238}"/>
  </w:font>
  <w:font w:name="仿宋">
    <w:panose1 w:val="02010609060101010101"/>
    <w:charset w:val="86"/>
    <w:family w:val="modern"/>
    <w:pitch w:val="default"/>
    <w:sig w:usb0="800002BF" w:usb1="38CF7CFA" w:usb2="00000016" w:usb3="00000000" w:csb0="00040001" w:csb1="00000000"/>
    <w:embedRegular r:id="rId4" w:fontKey="{126B516C-D409-47D9-8908-DD9E4EE0AFF7}"/>
  </w:font>
  <w:font w:name="仿宋_GB2312">
    <w:panose1 w:val="02010609030101010101"/>
    <w:charset w:val="86"/>
    <w:family w:val="modern"/>
    <w:pitch w:val="default"/>
    <w:sig w:usb0="00000001" w:usb1="080E0000" w:usb2="00000000" w:usb3="00000000" w:csb0="00040000" w:csb1="00000000"/>
    <w:embedRegular r:id="rId5" w:fontKey="{A223C78E-7DEE-45BA-BA4B-1C82BE221D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rPr>
      <w:id w:val="1653402703"/>
    </w:sdtPr>
    <w:sdtEndPr>
      <w:rPr>
        <w:sz w:val="28"/>
      </w:rPr>
    </w:sdtEndPr>
    <w:sdtContent>
      <w:p w14:paraId="7ADC5029">
        <w:pPr>
          <w:pStyle w:val="4"/>
          <w:jc w:val="right"/>
          <w:rPr>
            <w:sz w:val="28"/>
          </w:rPr>
        </w:pPr>
        <w:r>
          <w:rPr>
            <w:sz w:val="28"/>
          </w:rPr>
          <w:t>—</w:t>
        </w: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Pr>
            <w:rFonts w:ascii="Times New Roman" w:hAnsi="Times New Roman" w:cs="Times New Roman"/>
            <w:sz w:val="28"/>
            <w:lang w:val="zh-CN"/>
          </w:rPr>
          <w:t>7</w:t>
        </w:r>
        <w:r>
          <w:rPr>
            <w:rFonts w:ascii="Times New Roman" w:hAnsi="Times New Roman" w:cs="Times New Roman"/>
            <w:sz w:val="28"/>
          </w:rPr>
          <w:fldChar w:fldCharType="end"/>
        </w:r>
        <w:r>
          <w:rPr>
            <w:sz w:val="28"/>
          </w:rPr>
          <w:t>—</w:t>
        </w:r>
      </w:p>
    </w:sdtContent>
  </w:sdt>
  <w:p w14:paraId="51C49EE7">
    <w:pPr>
      <w:pStyle w:val="4"/>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8952086"/>
    </w:sdtPr>
    <w:sdtEndPr>
      <w:rPr>
        <w:rFonts w:ascii="Times New Roman" w:hAnsi="Times New Roman" w:cs="Times New Roman"/>
        <w:sz w:val="28"/>
        <w:szCs w:val="28"/>
      </w:rPr>
    </w:sdtEndPr>
    <w:sdtContent>
      <w:p w14:paraId="09C4CA9B">
        <w:pPr>
          <w:pStyle w:val="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6696454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58"/>
    <w:rsid w:val="00004C3F"/>
    <w:rsid w:val="0001105D"/>
    <w:rsid w:val="00011918"/>
    <w:rsid w:val="00013AF0"/>
    <w:rsid w:val="00020113"/>
    <w:rsid w:val="000211EC"/>
    <w:rsid w:val="000371D6"/>
    <w:rsid w:val="00040A88"/>
    <w:rsid w:val="00043D92"/>
    <w:rsid w:val="000470E6"/>
    <w:rsid w:val="000708D6"/>
    <w:rsid w:val="000722BD"/>
    <w:rsid w:val="00073123"/>
    <w:rsid w:val="00082F58"/>
    <w:rsid w:val="0009725B"/>
    <w:rsid w:val="000A54E4"/>
    <w:rsid w:val="000B1D75"/>
    <w:rsid w:val="000B45F9"/>
    <w:rsid w:val="000C6A56"/>
    <w:rsid w:val="000F06F6"/>
    <w:rsid w:val="00105F2A"/>
    <w:rsid w:val="001076EF"/>
    <w:rsid w:val="001149F3"/>
    <w:rsid w:val="00123DF5"/>
    <w:rsid w:val="00131C78"/>
    <w:rsid w:val="00136BC6"/>
    <w:rsid w:val="001433FD"/>
    <w:rsid w:val="001473EE"/>
    <w:rsid w:val="00154DE8"/>
    <w:rsid w:val="00167B8F"/>
    <w:rsid w:val="001808AA"/>
    <w:rsid w:val="0019507F"/>
    <w:rsid w:val="001D5BF4"/>
    <w:rsid w:val="001E09F0"/>
    <w:rsid w:val="001E7A00"/>
    <w:rsid w:val="001F1F21"/>
    <w:rsid w:val="0020182E"/>
    <w:rsid w:val="00202E2E"/>
    <w:rsid w:val="00204FA2"/>
    <w:rsid w:val="0020752D"/>
    <w:rsid w:val="00215324"/>
    <w:rsid w:val="0021624B"/>
    <w:rsid w:val="00223747"/>
    <w:rsid w:val="002267F6"/>
    <w:rsid w:val="00226921"/>
    <w:rsid w:val="00236164"/>
    <w:rsid w:val="00245EB1"/>
    <w:rsid w:val="002620CB"/>
    <w:rsid w:val="0026337C"/>
    <w:rsid w:val="0028210B"/>
    <w:rsid w:val="00283844"/>
    <w:rsid w:val="00291E46"/>
    <w:rsid w:val="002969B3"/>
    <w:rsid w:val="002A5576"/>
    <w:rsid w:val="002A6977"/>
    <w:rsid w:val="002A72A7"/>
    <w:rsid w:val="002B0534"/>
    <w:rsid w:val="002C5233"/>
    <w:rsid w:val="002C5D94"/>
    <w:rsid w:val="002E11EC"/>
    <w:rsid w:val="002F2995"/>
    <w:rsid w:val="002F60A6"/>
    <w:rsid w:val="002F6241"/>
    <w:rsid w:val="002F6636"/>
    <w:rsid w:val="00300DA5"/>
    <w:rsid w:val="00333575"/>
    <w:rsid w:val="00344EEA"/>
    <w:rsid w:val="003578DB"/>
    <w:rsid w:val="00373299"/>
    <w:rsid w:val="00375388"/>
    <w:rsid w:val="00384890"/>
    <w:rsid w:val="00387FD2"/>
    <w:rsid w:val="003C3CDC"/>
    <w:rsid w:val="003D0D64"/>
    <w:rsid w:val="003E17D5"/>
    <w:rsid w:val="003E650F"/>
    <w:rsid w:val="003E6F19"/>
    <w:rsid w:val="003F6774"/>
    <w:rsid w:val="0040728A"/>
    <w:rsid w:val="00412D87"/>
    <w:rsid w:val="00423319"/>
    <w:rsid w:val="00431231"/>
    <w:rsid w:val="004524D2"/>
    <w:rsid w:val="00463D34"/>
    <w:rsid w:val="00465D33"/>
    <w:rsid w:val="00471996"/>
    <w:rsid w:val="0047587F"/>
    <w:rsid w:val="00487240"/>
    <w:rsid w:val="004943C4"/>
    <w:rsid w:val="004A4FCD"/>
    <w:rsid w:val="004A6773"/>
    <w:rsid w:val="004C16B6"/>
    <w:rsid w:val="004D3EB9"/>
    <w:rsid w:val="004D6BF3"/>
    <w:rsid w:val="004F1BD3"/>
    <w:rsid w:val="004F3FC4"/>
    <w:rsid w:val="00504AAD"/>
    <w:rsid w:val="00506539"/>
    <w:rsid w:val="00512BCE"/>
    <w:rsid w:val="00521FA4"/>
    <w:rsid w:val="00523B4D"/>
    <w:rsid w:val="0055139B"/>
    <w:rsid w:val="00553A98"/>
    <w:rsid w:val="00565BBD"/>
    <w:rsid w:val="0057582D"/>
    <w:rsid w:val="00577C7F"/>
    <w:rsid w:val="0059281D"/>
    <w:rsid w:val="00594809"/>
    <w:rsid w:val="005A3C60"/>
    <w:rsid w:val="005A45FF"/>
    <w:rsid w:val="005B1D27"/>
    <w:rsid w:val="005C2662"/>
    <w:rsid w:val="005C6D17"/>
    <w:rsid w:val="005C7979"/>
    <w:rsid w:val="005D7F93"/>
    <w:rsid w:val="005E3BF8"/>
    <w:rsid w:val="005F3964"/>
    <w:rsid w:val="006003F2"/>
    <w:rsid w:val="0060053D"/>
    <w:rsid w:val="006157D1"/>
    <w:rsid w:val="00615924"/>
    <w:rsid w:val="00617348"/>
    <w:rsid w:val="006204A6"/>
    <w:rsid w:val="006213E3"/>
    <w:rsid w:val="00623BFA"/>
    <w:rsid w:val="0062725B"/>
    <w:rsid w:val="006324A3"/>
    <w:rsid w:val="006467C3"/>
    <w:rsid w:val="006471C9"/>
    <w:rsid w:val="00647FD4"/>
    <w:rsid w:val="00664962"/>
    <w:rsid w:val="00684AB4"/>
    <w:rsid w:val="00686AA5"/>
    <w:rsid w:val="00695398"/>
    <w:rsid w:val="00695612"/>
    <w:rsid w:val="00695C49"/>
    <w:rsid w:val="00696778"/>
    <w:rsid w:val="00697F62"/>
    <w:rsid w:val="006A125B"/>
    <w:rsid w:val="006A3509"/>
    <w:rsid w:val="006B05C1"/>
    <w:rsid w:val="006B216C"/>
    <w:rsid w:val="006B2AAD"/>
    <w:rsid w:val="006C11B2"/>
    <w:rsid w:val="006C3770"/>
    <w:rsid w:val="006C41F5"/>
    <w:rsid w:val="006D0292"/>
    <w:rsid w:val="006E1245"/>
    <w:rsid w:val="006E593B"/>
    <w:rsid w:val="006E59B4"/>
    <w:rsid w:val="006E7A2D"/>
    <w:rsid w:val="006E7B72"/>
    <w:rsid w:val="006F293B"/>
    <w:rsid w:val="006F7022"/>
    <w:rsid w:val="007007E6"/>
    <w:rsid w:val="0070229E"/>
    <w:rsid w:val="00707E0A"/>
    <w:rsid w:val="00720348"/>
    <w:rsid w:val="007334DD"/>
    <w:rsid w:val="007350A1"/>
    <w:rsid w:val="00746778"/>
    <w:rsid w:val="00761717"/>
    <w:rsid w:val="0077492F"/>
    <w:rsid w:val="00780C25"/>
    <w:rsid w:val="007843BD"/>
    <w:rsid w:val="007860E5"/>
    <w:rsid w:val="007963F9"/>
    <w:rsid w:val="007A2E92"/>
    <w:rsid w:val="007B2D1F"/>
    <w:rsid w:val="007B57F3"/>
    <w:rsid w:val="007C1A74"/>
    <w:rsid w:val="007C2127"/>
    <w:rsid w:val="007C4E09"/>
    <w:rsid w:val="007C63E3"/>
    <w:rsid w:val="007C6D21"/>
    <w:rsid w:val="007D0C69"/>
    <w:rsid w:val="007D356F"/>
    <w:rsid w:val="007D4038"/>
    <w:rsid w:val="007F37F9"/>
    <w:rsid w:val="00804676"/>
    <w:rsid w:val="00807CB4"/>
    <w:rsid w:val="00811AFF"/>
    <w:rsid w:val="00813032"/>
    <w:rsid w:val="00813159"/>
    <w:rsid w:val="00816FD8"/>
    <w:rsid w:val="008272BB"/>
    <w:rsid w:val="00831BBE"/>
    <w:rsid w:val="0083503D"/>
    <w:rsid w:val="0084258B"/>
    <w:rsid w:val="00852078"/>
    <w:rsid w:val="00853C6C"/>
    <w:rsid w:val="008549A3"/>
    <w:rsid w:val="00857EA3"/>
    <w:rsid w:val="008665B6"/>
    <w:rsid w:val="00886128"/>
    <w:rsid w:val="00887365"/>
    <w:rsid w:val="008938AA"/>
    <w:rsid w:val="0089443D"/>
    <w:rsid w:val="0089570D"/>
    <w:rsid w:val="00896C67"/>
    <w:rsid w:val="008A0E8B"/>
    <w:rsid w:val="008A0FD0"/>
    <w:rsid w:val="008A160E"/>
    <w:rsid w:val="008B0064"/>
    <w:rsid w:val="008B53CD"/>
    <w:rsid w:val="008C2F9A"/>
    <w:rsid w:val="008C6EE6"/>
    <w:rsid w:val="008C7BB4"/>
    <w:rsid w:val="008D480B"/>
    <w:rsid w:val="00902B00"/>
    <w:rsid w:val="00917B67"/>
    <w:rsid w:val="0092015B"/>
    <w:rsid w:val="00920348"/>
    <w:rsid w:val="009229D4"/>
    <w:rsid w:val="0092628E"/>
    <w:rsid w:val="00932C9C"/>
    <w:rsid w:val="009540F9"/>
    <w:rsid w:val="00987F3B"/>
    <w:rsid w:val="009910BB"/>
    <w:rsid w:val="009A4B1D"/>
    <w:rsid w:val="009B0208"/>
    <w:rsid w:val="009B68AE"/>
    <w:rsid w:val="009C4341"/>
    <w:rsid w:val="009D05BA"/>
    <w:rsid w:val="009D35C6"/>
    <w:rsid w:val="009E2874"/>
    <w:rsid w:val="009E2F64"/>
    <w:rsid w:val="009F45D9"/>
    <w:rsid w:val="00A0065B"/>
    <w:rsid w:val="00A0545D"/>
    <w:rsid w:val="00A15DC0"/>
    <w:rsid w:val="00A279DA"/>
    <w:rsid w:val="00A40197"/>
    <w:rsid w:val="00A40E4F"/>
    <w:rsid w:val="00A40F44"/>
    <w:rsid w:val="00A50081"/>
    <w:rsid w:val="00A5034E"/>
    <w:rsid w:val="00A513AF"/>
    <w:rsid w:val="00A60117"/>
    <w:rsid w:val="00A80604"/>
    <w:rsid w:val="00A922FD"/>
    <w:rsid w:val="00AA05F5"/>
    <w:rsid w:val="00AA2DB7"/>
    <w:rsid w:val="00AA42CB"/>
    <w:rsid w:val="00AA5631"/>
    <w:rsid w:val="00AB17FE"/>
    <w:rsid w:val="00AB299A"/>
    <w:rsid w:val="00AC2756"/>
    <w:rsid w:val="00AC5DF8"/>
    <w:rsid w:val="00B02AC5"/>
    <w:rsid w:val="00B27C5C"/>
    <w:rsid w:val="00B312E6"/>
    <w:rsid w:val="00B32142"/>
    <w:rsid w:val="00B35947"/>
    <w:rsid w:val="00B4141F"/>
    <w:rsid w:val="00B43066"/>
    <w:rsid w:val="00B47DD6"/>
    <w:rsid w:val="00B57369"/>
    <w:rsid w:val="00B57DE4"/>
    <w:rsid w:val="00B65C8F"/>
    <w:rsid w:val="00B77264"/>
    <w:rsid w:val="00B77978"/>
    <w:rsid w:val="00B977D2"/>
    <w:rsid w:val="00BB2126"/>
    <w:rsid w:val="00BB3CCC"/>
    <w:rsid w:val="00BB4AB5"/>
    <w:rsid w:val="00BC0D4D"/>
    <w:rsid w:val="00BC2295"/>
    <w:rsid w:val="00BD2C74"/>
    <w:rsid w:val="00BD6C26"/>
    <w:rsid w:val="00BE1859"/>
    <w:rsid w:val="00BE29D9"/>
    <w:rsid w:val="00BE38B1"/>
    <w:rsid w:val="00BE60B9"/>
    <w:rsid w:val="00BF14DA"/>
    <w:rsid w:val="00BF379D"/>
    <w:rsid w:val="00BF48B5"/>
    <w:rsid w:val="00BF558D"/>
    <w:rsid w:val="00C033AE"/>
    <w:rsid w:val="00C03BFB"/>
    <w:rsid w:val="00C04814"/>
    <w:rsid w:val="00C05FCB"/>
    <w:rsid w:val="00C1216B"/>
    <w:rsid w:val="00C259C3"/>
    <w:rsid w:val="00C278CE"/>
    <w:rsid w:val="00C31CCF"/>
    <w:rsid w:val="00C50E58"/>
    <w:rsid w:val="00C512BB"/>
    <w:rsid w:val="00C53C18"/>
    <w:rsid w:val="00C568FC"/>
    <w:rsid w:val="00C607F1"/>
    <w:rsid w:val="00C6690E"/>
    <w:rsid w:val="00C67541"/>
    <w:rsid w:val="00C76955"/>
    <w:rsid w:val="00C822F2"/>
    <w:rsid w:val="00C92903"/>
    <w:rsid w:val="00C95D59"/>
    <w:rsid w:val="00CC1162"/>
    <w:rsid w:val="00CC597C"/>
    <w:rsid w:val="00CF0D64"/>
    <w:rsid w:val="00CF156A"/>
    <w:rsid w:val="00CF1A15"/>
    <w:rsid w:val="00CF7C69"/>
    <w:rsid w:val="00D13D09"/>
    <w:rsid w:val="00D150F5"/>
    <w:rsid w:val="00D30759"/>
    <w:rsid w:val="00D33BE6"/>
    <w:rsid w:val="00D35C94"/>
    <w:rsid w:val="00D46466"/>
    <w:rsid w:val="00D65951"/>
    <w:rsid w:val="00D71391"/>
    <w:rsid w:val="00D72011"/>
    <w:rsid w:val="00D76D29"/>
    <w:rsid w:val="00D851A3"/>
    <w:rsid w:val="00D92F1F"/>
    <w:rsid w:val="00DB45B6"/>
    <w:rsid w:val="00DC3B92"/>
    <w:rsid w:val="00DC5BC5"/>
    <w:rsid w:val="00DD03BA"/>
    <w:rsid w:val="00DD63C4"/>
    <w:rsid w:val="00DE0B5D"/>
    <w:rsid w:val="00DE4EA2"/>
    <w:rsid w:val="00DE5606"/>
    <w:rsid w:val="00DE5E60"/>
    <w:rsid w:val="00E00CBE"/>
    <w:rsid w:val="00E0122D"/>
    <w:rsid w:val="00E01579"/>
    <w:rsid w:val="00E10A98"/>
    <w:rsid w:val="00E26710"/>
    <w:rsid w:val="00E30184"/>
    <w:rsid w:val="00E37639"/>
    <w:rsid w:val="00E43675"/>
    <w:rsid w:val="00E43876"/>
    <w:rsid w:val="00E45611"/>
    <w:rsid w:val="00E57269"/>
    <w:rsid w:val="00E727C0"/>
    <w:rsid w:val="00E8013E"/>
    <w:rsid w:val="00E8491F"/>
    <w:rsid w:val="00E86722"/>
    <w:rsid w:val="00EA5B4E"/>
    <w:rsid w:val="00EB6B21"/>
    <w:rsid w:val="00EC08BC"/>
    <w:rsid w:val="00ED6B00"/>
    <w:rsid w:val="00ED75CF"/>
    <w:rsid w:val="00EF4AB4"/>
    <w:rsid w:val="00EF5A40"/>
    <w:rsid w:val="00F04E79"/>
    <w:rsid w:val="00F10B34"/>
    <w:rsid w:val="00F11FF3"/>
    <w:rsid w:val="00F1323A"/>
    <w:rsid w:val="00F22FA4"/>
    <w:rsid w:val="00F355F8"/>
    <w:rsid w:val="00F36541"/>
    <w:rsid w:val="00F37C39"/>
    <w:rsid w:val="00F57B92"/>
    <w:rsid w:val="00F604EB"/>
    <w:rsid w:val="00F61E52"/>
    <w:rsid w:val="00F63058"/>
    <w:rsid w:val="00F73441"/>
    <w:rsid w:val="00F77070"/>
    <w:rsid w:val="00F80ACB"/>
    <w:rsid w:val="00F86B8E"/>
    <w:rsid w:val="00F90706"/>
    <w:rsid w:val="00F95B1D"/>
    <w:rsid w:val="00FA645D"/>
    <w:rsid w:val="00FA6EBD"/>
    <w:rsid w:val="00FC04DF"/>
    <w:rsid w:val="00FC41EF"/>
    <w:rsid w:val="00FD049A"/>
    <w:rsid w:val="00FD5232"/>
    <w:rsid w:val="00FE1E73"/>
    <w:rsid w:val="02300221"/>
    <w:rsid w:val="05393890"/>
    <w:rsid w:val="05AC4062"/>
    <w:rsid w:val="07A50D69"/>
    <w:rsid w:val="0947239E"/>
    <w:rsid w:val="09C50D77"/>
    <w:rsid w:val="0A2A37A7"/>
    <w:rsid w:val="0AE147AE"/>
    <w:rsid w:val="0DAD4E1B"/>
    <w:rsid w:val="0E720FA7"/>
    <w:rsid w:val="0EB6385C"/>
    <w:rsid w:val="0F4E3F8A"/>
    <w:rsid w:val="0F822A6D"/>
    <w:rsid w:val="0FEA282E"/>
    <w:rsid w:val="12EB3CF0"/>
    <w:rsid w:val="13545D39"/>
    <w:rsid w:val="136523E1"/>
    <w:rsid w:val="1367642C"/>
    <w:rsid w:val="137B0412"/>
    <w:rsid w:val="14BE009A"/>
    <w:rsid w:val="156C736A"/>
    <w:rsid w:val="16C34F91"/>
    <w:rsid w:val="16E83872"/>
    <w:rsid w:val="178B7B4F"/>
    <w:rsid w:val="17BF1902"/>
    <w:rsid w:val="184F4CF1"/>
    <w:rsid w:val="19EF08F1"/>
    <w:rsid w:val="1A2B0238"/>
    <w:rsid w:val="1AB17946"/>
    <w:rsid w:val="1AF5395E"/>
    <w:rsid w:val="1B9B6A8A"/>
    <w:rsid w:val="1BB70FCA"/>
    <w:rsid w:val="1E190B30"/>
    <w:rsid w:val="1EE33360"/>
    <w:rsid w:val="1F627161"/>
    <w:rsid w:val="203B587C"/>
    <w:rsid w:val="20C51B0E"/>
    <w:rsid w:val="212B00D9"/>
    <w:rsid w:val="215A276C"/>
    <w:rsid w:val="21935C7E"/>
    <w:rsid w:val="22325082"/>
    <w:rsid w:val="22511DC1"/>
    <w:rsid w:val="23AA31C0"/>
    <w:rsid w:val="27165388"/>
    <w:rsid w:val="27A02EA3"/>
    <w:rsid w:val="28AA7004"/>
    <w:rsid w:val="298046FC"/>
    <w:rsid w:val="298F1238"/>
    <w:rsid w:val="29905BE5"/>
    <w:rsid w:val="29CC1D35"/>
    <w:rsid w:val="2AD664A6"/>
    <w:rsid w:val="2BCE7FDF"/>
    <w:rsid w:val="2D5B0875"/>
    <w:rsid w:val="2E1B7727"/>
    <w:rsid w:val="2E2A34C6"/>
    <w:rsid w:val="2F61116A"/>
    <w:rsid w:val="31014425"/>
    <w:rsid w:val="31833619"/>
    <w:rsid w:val="322A698C"/>
    <w:rsid w:val="32326DEE"/>
    <w:rsid w:val="32EC6B8B"/>
    <w:rsid w:val="342502AB"/>
    <w:rsid w:val="368045CB"/>
    <w:rsid w:val="372E3528"/>
    <w:rsid w:val="39725E93"/>
    <w:rsid w:val="39D30EB6"/>
    <w:rsid w:val="3B673FAC"/>
    <w:rsid w:val="3C0B0DDB"/>
    <w:rsid w:val="3C995A79"/>
    <w:rsid w:val="3D143CBF"/>
    <w:rsid w:val="3D2F0AF9"/>
    <w:rsid w:val="3D6A7D83"/>
    <w:rsid w:val="3F0E447E"/>
    <w:rsid w:val="3FEC4A80"/>
    <w:rsid w:val="40752CC7"/>
    <w:rsid w:val="43482915"/>
    <w:rsid w:val="43B14016"/>
    <w:rsid w:val="47B73018"/>
    <w:rsid w:val="4A1E7F2C"/>
    <w:rsid w:val="4A5676C5"/>
    <w:rsid w:val="4AE9678B"/>
    <w:rsid w:val="4AF518F4"/>
    <w:rsid w:val="4CD62351"/>
    <w:rsid w:val="4D942922"/>
    <w:rsid w:val="4E686830"/>
    <w:rsid w:val="4ED908C5"/>
    <w:rsid w:val="4EFD2805"/>
    <w:rsid w:val="503C55AF"/>
    <w:rsid w:val="516201F0"/>
    <w:rsid w:val="51864D34"/>
    <w:rsid w:val="544B5DC1"/>
    <w:rsid w:val="54891BE5"/>
    <w:rsid w:val="548D25DB"/>
    <w:rsid w:val="55630EE8"/>
    <w:rsid w:val="56025F2F"/>
    <w:rsid w:val="575907F5"/>
    <w:rsid w:val="57D1518C"/>
    <w:rsid w:val="593C03CE"/>
    <w:rsid w:val="59C22E50"/>
    <w:rsid w:val="5B100064"/>
    <w:rsid w:val="5D9215E6"/>
    <w:rsid w:val="5DA12EF6"/>
    <w:rsid w:val="5E1B6804"/>
    <w:rsid w:val="5E315E1D"/>
    <w:rsid w:val="5ED15115"/>
    <w:rsid w:val="60C24526"/>
    <w:rsid w:val="63DE27AE"/>
    <w:rsid w:val="65437311"/>
    <w:rsid w:val="6557243B"/>
    <w:rsid w:val="65B25CA0"/>
    <w:rsid w:val="665E7BD6"/>
    <w:rsid w:val="66636F9A"/>
    <w:rsid w:val="66822FE3"/>
    <w:rsid w:val="67753429"/>
    <w:rsid w:val="67A23AF2"/>
    <w:rsid w:val="68880B1B"/>
    <w:rsid w:val="69713A6A"/>
    <w:rsid w:val="6B03305E"/>
    <w:rsid w:val="6BAB7B01"/>
    <w:rsid w:val="6BE21DE6"/>
    <w:rsid w:val="6D205BE5"/>
    <w:rsid w:val="6D390A55"/>
    <w:rsid w:val="6E9D1B01"/>
    <w:rsid w:val="70291255"/>
    <w:rsid w:val="71632544"/>
    <w:rsid w:val="7207360B"/>
    <w:rsid w:val="764364A0"/>
    <w:rsid w:val="774921DC"/>
    <w:rsid w:val="77844FC2"/>
    <w:rsid w:val="77862AE9"/>
    <w:rsid w:val="77935205"/>
    <w:rsid w:val="77B4200E"/>
    <w:rsid w:val="787D605D"/>
    <w:rsid w:val="78C81B08"/>
    <w:rsid w:val="78D83818"/>
    <w:rsid w:val="7BD06A28"/>
    <w:rsid w:val="7BF10F58"/>
    <w:rsid w:val="7C492337"/>
    <w:rsid w:val="7D1D26DC"/>
    <w:rsid w:val="7D252DA4"/>
    <w:rsid w:val="7D480F11"/>
    <w:rsid w:val="7EC363D0"/>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 w:type="character" w:customStyle="1" w:styleId="16">
    <w:name w:val="15"/>
    <w:basedOn w:val="8"/>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117D1-6815-4520-894C-69D8AE2657BD}">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8</Pages>
  <Words>3334</Words>
  <Characters>3376</Characters>
  <Lines>25</Lines>
  <Paragraphs>7</Paragraphs>
  <TotalTime>21</TotalTime>
  <ScaleCrop>false</ScaleCrop>
  <LinksUpToDate>false</LinksUpToDate>
  <CharactersWithSpaces>3506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2020-12-16T05:44:00Z</dcterms:created>
  <dc:creator>谢红梅</dc:creator>
  <cp:lastModifiedBy>安妮</cp:lastModifiedBy>
  <cp:lastPrinted>2025-03-18T02:41:00Z</cp:lastPrinted>
  <dcterms:modified xsi:type="dcterms:W3CDTF">2026-03-09T01:32:48Z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F9571A254CC144E787A1EB5D20268A85_12</vt:lpwstr>
  </property>
</Properties>
</file>