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68DBF">
      <w:pPr>
        <w:spacing w:line="480" w:lineRule="exact"/>
        <w:jc w:val="center"/>
        <w:textAlignment w:val="center"/>
        <w:outlineLvl w:val="0"/>
        <w:rPr>
          <w:rFonts w:asciiTheme="majorEastAsia" w:hAnsiTheme="majorEastAsia" w:eastAsiaTheme="majorEastAsia"/>
          <w:b/>
          <w:sz w:val="36"/>
          <w:szCs w:val="36"/>
        </w:rPr>
      </w:pPr>
      <w:r>
        <w:rPr>
          <w:rFonts w:hint="eastAsia" w:asciiTheme="majorEastAsia" w:hAnsiTheme="majorEastAsia" w:eastAsiaTheme="majorEastAsia"/>
          <w:b/>
          <w:sz w:val="36"/>
          <w:szCs w:val="36"/>
        </w:rPr>
        <w:t>第一部分 比选邀请</w:t>
      </w:r>
    </w:p>
    <w:p w14:paraId="5CC8E7AF">
      <w:pPr>
        <w:spacing w:line="480" w:lineRule="exact"/>
        <w:ind w:firstLine="723" w:firstLineChars="200"/>
        <w:jc w:val="center"/>
        <w:textAlignment w:val="center"/>
        <w:outlineLvl w:val="0"/>
        <w:rPr>
          <w:rFonts w:asciiTheme="majorEastAsia" w:hAnsiTheme="majorEastAsia" w:eastAsiaTheme="majorEastAsia"/>
          <w:b/>
          <w:sz w:val="36"/>
          <w:szCs w:val="36"/>
        </w:rPr>
      </w:pPr>
    </w:p>
    <w:p w14:paraId="1CF1B258">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闵行区发展和改革委员会对</w:t>
      </w:r>
      <w:r>
        <w:rPr>
          <w:rFonts w:hint="eastAsia" w:ascii="仿宋_GB2312" w:hAnsi="仿宋_GB2312" w:eastAsia="仿宋_GB2312" w:cs="仿宋_GB2312"/>
          <w:sz w:val="30"/>
          <w:szCs w:val="30"/>
        </w:rPr>
        <w:t>企业投资核准类</w:t>
      </w:r>
      <w:r>
        <w:rPr>
          <w:rFonts w:ascii="仿宋_GB2312" w:hAnsi="仿宋_GB2312" w:eastAsia="仿宋_GB2312" w:cs="仿宋_GB2312"/>
          <w:sz w:val="30"/>
          <w:szCs w:val="30"/>
        </w:rPr>
        <w:t>项目评审</w:t>
      </w:r>
      <w:r>
        <w:rPr>
          <w:rFonts w:hint="eastAsia" w:ascii="仿宋_GB2312" w:eastAsia="仿宋_GB2312"/>
          <w:sz w:val="30"/>
          <w:szCs w:val="30"/>
        </w:rPr>
        <w:t>进行第三方机构比选，特邀请各单位前来参与。</w:t>
      </w:r>
    </w:p>
    <w:p w14:paraId="6F652E65">
      <w:pPr>
        <w:spacing w:line="480" w:lineRule="exact"/>
        <w:ind w:firstLine="600" w:firstLineChars="200"/>
        <w:textAlignment w:val="center"/>
        <w:outlineLvl w:val="1"/>
        <w:rPr>
          <w:rFonts w:ascii="黑体" w:hAnsi="黑体" w:eastAsia="黑体" w:cs="黑体"/>
          <w:sz w:val="30"/>
          <w:szCs w:val="30"/>
        </w:rPr>
      </w:pPr>
      <w:r>
        <w:rPr>
          <w:rFonts w:hint="eastAsia" w:ascii="黑体" w:hAnsi="黑体" w:eastAsia="黑体" w:cs="黑体"/>
          <w:sz w:val="30"/>
          <w:szCs w:val="30"/>
        </w:rPr>
        <w:t>一、项目概况</w:t>
      </w:r>
    </w:p>
    <w:p w14:paraId="09884602">
      <w:pPr>
        <w:spacing w:line="480" w:lineRule="exact"/>
        <w:ind w:firstLine="600" w:firstLineChars="200"/>
        <w:textAlignment w:val="center"/>
        <w:outlineLvl w:val="2"/>
        <w:rPr>
          <w:rFonts w:ascii="仿宋_GB2312" w:eastAsia="仿宋_GB2312"/>
          <w:sz w:val="30"/>
          <w:szCs w:val="30"/>
        </w:rPr>
      </w:pPr>
      <w:r>
        <w:rPr>
          <w:rFonts w:hint="eastAsia" w:ascii="仿宋_GB2312" w:eastAsia="仿宋_GB2312"/>
          <w:sz w:val="30"/>
          <w:szCs w:val="30"/>
        </w:rPr>
        <w:t>1.项目名称：</w:t>
      </w:r>
      <w:r>
        <w:rPr>
          <w:rFonts w:hint="eastAsia" w:ascii="仿宋_GB2312" w:hAnsi="仿宋_GB2312" w:eastAsia="仿宋_GB2312" w:cs="仿宋_GB2312"/>
          <w:sz w:val="30"/>
          <w:szCs w:val="30"/>
        </w:rPr>
        <w:t>企业投资项目核准</w:t>
      </w:r>
      <w:r>
        <w:rPr>
          <w:rFonts w:ascii="仿宋_GB2312" w:hAnsi="仿宋_GB2312" w:eastAsia="仿宋_GB2312" w:cs="仿宋_GB2312"/>
          <w:sz w:val="30"/>
          <w:szCs w:val="30"/>
        </w:rPr>
        <w:t>评审</w:t>
      </w:r>
      <w:r>
        <w:rPr>
          <w:rFonts w:hint="eastAsia" w:ascii="仿宋_GB2312" w:eastAsia="仿宋_GB2312"/>
          <w:sz w:val="30"/>
          <w:szCs w:val="30"/>
        </w:rPr>
        <w:t>第三方机构比选</w:t>
      </w:r>
    </w:p>
    <w:p w14:paraId="0BB84930">
      <w:pPr>
        <w:spacing w:line="480" w:lineRule="exact"/>
        <w:ind w:firstLine="600" w:firstLineChars="200"/>
        <w:textAlignment w:val="center"/>
        <w:outlineLvl w:val="2"/>
        <w:rPr>
          <w:rFonts w:ascii="仿宋_GB2312" w:eastAsia="仿宋_GB2312"/>
          <w:sz w:val="30"/>
          <w:szCs w:val="30"/>
        </w:rPr>
      </w:pPr>
      <w:r>
        <w:rPr>
          <w:rFonts w:hint="eastAsia" w:ascii="仿宋_GB2312" w:eastAsia="仿宋_GB2312"/>
          <w:sz w:val="30"/>
          <w:szCs w:val="30"/>
        </w:rPr>
        <w:t>2.项目主要内容、数量及简要规格描述或项目基本概况介绍：</w:t>
      </w:r>
    </w:p>
    <w:p w14:paraId="7FA0900E">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依据《企业投资项目核准和备案管理条例》《上海市企业投资项目核准管理办法》等规章制度，</w:t>
      </w:r>
      <w:r>
        <w:rPr>
          <w:rFonts w:hint="eastAsia" w:ascii="仿宋_GB2312" w:hAnsi="仿宋_GB2312" w:eastAsia="仿宋_GB2312" w:cs="仿宋_GB2312"/>
          <w:sz w:val="30"/>
          <w:szCs w:val="30"/>
        </w:rPr>
        <w:t>为选取规范、专业的企业投资项目核准</w:t>
      </w:r>
      <w:r>
        <w:rPr>
          <w:rFonts w:ascii="仿宋_GB2312" w:hAnsi="仿宋_GB2312" w:eastAsia="仿宋_GB2312" w:cs="仿宋_GB2312"/>
          <w:sz w:val="30"/>
          <w:szCs w:val="30"/>
        </w:rPr>
        <w:t>评审</w:t>
      </w:r>
      <w:r>
        <w:rPr>
          <w:rFonts w:hint="eastAsia" w:ascii="仿宋_GB2312" w:eastAsia="仿宋_GB2312"/>
          <w:sz w:val="30"/>
          <w:szCs w:val="30"/>
        </w:rPr>
        <w:t>第三方机构</w:t>
      </w:r>
      <w:r>
        <w:rPr>
          <w:rFonts w:hint="eastAsia" w:ascii="仿宋_GB2312" w:hAnsi="仿宋_GB2312" w:eastAsia="仿宋_GB2312" w:cs="仿宋_GB2312"/>
          <w:sz w:val="30"/>
          <w:szCs w:val="30"/>
        </w:rPr>
        <w:t>，按照公开、公正和公平原则</w:t>
      </w:r>
      <w:bookmarkStart w:id="0" w:name="OLE_LINK9"/>
      <w:bookmarkStart w:id="1" w:name="OLE_LINK10"/>
      <w:r>
        <w:rPr>
          <w:rFonts w:hint="eastAsia" w:ascii="仿宋_GB2312" w:hAnsi="仿宋_GB2312" w:eastAsia="仿宋_GB2312" w:cs="仿宋_GB2312"/>
          <w:sz w:val="30"/>
          <w:szCs w:val="30"/>
        </w:rPr>
        <w:t>开展</w:t>
      </w:r>
      <w:bookmarkEnd w:id="0"/>
      <w:bookmarkEnd w:id="1"/>
      <w:r>
        <w:rPr>
          <w:rFonts w:hint="eastAsia" w:ascii="仿宋_GB2312" w:hAnsi="仿宋_GB2312" w:eastAsia="仿宋_GB2312" w:cs="仿宋_GB2312"/>
          <w:sz w:val="30"/>
          <w:szCs w:val="30"/>
        </w:rPr>
        <w:t>比选工作</w:t>
      </w:r>
      <w:r>
        <w:rPr>
          <w:rFonts w:hint="eastAsia" w:ascii="仿宋_GB2312" w:eastAsia="仿宋_GB2312"/>
          <w:sz w:val="30"/>
          <w:szCs w:val="30"/>
        </w:rPr>
        <w:t>。</w:t>
      </w:r>
    </w:p>
    <w:p w14:paraId="15AE1C06">
      <w:pPr>
        <w:spacing w:line="480" w:lineRule="exact"/>
        <w:ind w:firstLine="600" w:firstLineChars="200"/>
        <w:textAlignment w:val="center"/>
        <w:outlineLvl w:val="2"/>
        <w:rPr>
          <w:rFonts w:ascii="仿宋_GB2312" w:eastAsia="仿宋_GB2312"/>
          <w:sz w:val="30"/>
          <w:szCs w:val="30"/>
        </w:rPr>
      </w:pPr>
      <w:r>
        <w:rPr>
          <w:rFonts w:hint="eastAsia" w:ascii="仿宋_GB2312" w:eastAsia="仿宋_GB2312"/>
          <w:sz w:val="30"/>
          <w:szCs w:val="30"/>
        </w:rPr>
        <w:t>3.服务机构数量：</w:t>
      </w:r>
      <w:r>
        <w:rPr>
          <w:rFonts w:ascii="仿宋_GB2312" w:eastAsia="仿宋_GB2312"/>
          <w:sz w:val="30"/>
          <w:szCs w:val="30"/>
        </w:rPr>
        <w:t>6</w:t>
      </w:r>
      <w:r>
        <w:rPr>
          <w:rFonts w:hint="eastAsia" w:ascii="仿宋_GB2312" w:eastAsia="仿宋_GB2312"/>
          <w:sz w:val="30"/>
          <w:szCs w:val="30"/>
        </w:rPr>
        <w:t>家。</w:t>
      </w:r>
    </w:p>
    <w:p w14:paraId="0B1965FB">
      <w:pPr>
        <w:spacing w:line="480" w:lineRule="exact"/>
        <w:ind w:firstLine="600" w:firstLineChars="200"/>
        <w:textAlignment w:val="center"/>
        <w:outlineLvl w:val="2"/>
        <w:rPr>
          <w:rFonts w:ascii="仿宋_GB2312" w:eastAsia="仿宋_GB2312"/>
          <w:sz w:val="30"/>
          <w:szCs w:val="30"/>
        </w:rPr>
      </w:pPr>
      <w:r>
        <w:rPr>
          <w:rFonts w:hint="eastAsia" w:ascii="仿宋_GB2312" w:eastAsia="仿宋_GB2312"/>
          <w:sz w:val="30"/>
          <w:szCs w:val="30"/>
        </w:rPr>
        <w:t>4.交付地址：采购人指定地点。</w:t>
      </w:r>
    </w:p>
    <w:p w14:paraId="062694A5">
      <w:pPr>
        <w:spacing w:line="480" w:lineRule="exact"/>
        <w:ind w:firstLine="600" w:firstLineChars="200"/>
        <w:textAlignment w:val="center"/>
        <w:outlineLvl w:val="2"/>
        <w:rPr>
          <w:rFonts w:ascii="仿宋_GB2312" w:eastAsia="仿宋_GB2312"/>
          <w:sz w:val="30"/>
          <w:szCs w:val="30"/>
        </w:rPr>
      </w:pPr>
      <w:r>
        <w:rPr>
          <w:rFonts w:hint="eastAsia" w:ascii="仿宋_GB2312" w:eastAsia="仿宋_GB2312"/>
          <w:sz w:val="30"/>
          <w:szCs w:val="30"/>
        </w:rPr>
        <w:t>5.交付日期：</w:t>
      </w:r>
      <w:r>
        <w:rPr>
          <w:rFonts w:hint="eastAsia" w:ascii="仿宋_GB2312" w:hAnsi="仿宋_GB2312" w:eastAsia="仿宋_GB2312" w:cs="仿宋_GB2312"/>
          <w:sz w:val="30"/>
          <w:szCs w:val="30"/>
        </w:rPr>
        <w:t>企业投资项目现场核查报告</w:t>
      </w:r>
      <w:r>
        <w:rPr>
          <w:rFonts w:hint="eastAsia" w:ascii="仿宋_GB2312" w:eastAsia="仿宋_GB2312"/>
          <w:sz w:val="30"/>
          <w:szCs w:val="30"/>
        </w:rPr>
        <w:t>一般应在</w:t>
      </w:r>
      <w:r>
        <w:rPr>
          <w:rFonts w:ascii="仿宋_GB2312" w:eastAsia="仿宋_GB2312"/>
          <w:sz w:val="30"/>
          <w:szCs w:val="30"/>
        </w:rPr>
        <w:t>5</w:t>
      </w:r>
      <w:r>
        <w:rPr>
          <w:rFonts w:hint="eastAsia" w:ascii="仿宋_GB2312" w:eastAsia="仿宋_GB2312"/>
          <w:sz w:val="30"/>
          <w:szCs w:val="30"/>
        </w:rPr>
        <w:t>个工作日内应完成。</w:t>
      </w:r>
    </w:p>
    <w:p w14:paraId="0D96F39B">
      <w:pPr>
        <w:spacing w:line="480" w:lineRule="exact"/>
        <w:ind w:firstLine="600" w:firstLineChars="200"/>
        <w:textAlignment w:val="center"/>
        <w:outlineLvl w:val="1"/>
        <w:rPr>
          <w:rFonts w:ascii="黑体" w:hAnsi="黑体" w:eastAsia="黑体" w:cs="黑体"/>
          <w:sz w:val="30"/>
          <w:szCs w:val="30"/>
        </w:rPr>
      </w:pPr>
      <w:r>
        <w:rPr>
          <w:rFonts w:hint="eastAsia" w:ascii="黑体" w:hAnsi="黑体" w:eastAsia="黑体" w:cs="黑体"/>
          <w:sz w:val="30"/>
          <w:szCs w:val="30"/>
        </w:rPr>
        <w:t>二、比选响应文件递交</w:t>
      </w:r>
    </w:p>
    <w:p w14:paraId="76927579">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1.比选响应文件</w:t>
      </w:r>
      <w:r>
        <w:rPr>
          <w:rFonts w:hint="eastAsia" w:ascii="仿宋_GB2312" w:eastAsia="仿宋_GB2312"/>
          <w:sz w:val="30"/>
          <w:szCs w:val="30"/>
          <w:lang w:eastAsia="zh-CN"/>
        </w:rPr>
        <w:t>电子材料</w:t>
      </w:r>
      <w:r>
        <w:rPr>
          <w:rFonts w:hint="eastAsia" w:ascii="仿宋_GB2312" w:eastAsia="仿宋_GB2312"/>
          <w:sz w:val="30"/>
          <w:szCs w:val="30"/>
        </w:rPr>
        <w:t>递交截止时间：202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w:t>
      </w:r>
      <w:r>
        <w:rPr>
          <w:rFonts w:hint="eastAsia" w:ascii="仿宋_GB2312" w:eastAsia="仿宋_GB2312"/>
          <w:sz w:val="30"/>
          <w:szCs w:val="30"/>
        </w:rPr>
        <w:t>月</w:t>
      </w:r>
      <w:r>
        <w:rPr>
          <w:rFonts w:hint="eastAsia" w:ascii="仿宋_GB2312" w:eastAsia="仿宋_GB2312"/>
          <w:sz w:val="30"/>
          <w:szCs w:val="30"/>
          <w:lang w:val="en-US" w:eastAsia="zh-CN"/>
        </w:rPr>
        <w:t>23</w:t>
      </w:r>
      <w:r>
        <w:rPr>
          <w:rFonts w:hint="eastAsia" w:ascii="仿宋_GB2312" w:eastAsia="仿宋_GB2312"/>
          <w:sz w:val="30"/>
          <w:szCs w:val="30"/>
        </w:rPr>
        <w:t>日</w:t>
      </w:r>
      <w:r>
        <w:rPr>
          <w:rFonts w:hint="eastAsia" w:ascii="仿宋_GB2312" w:eastAsia="仿宋_GB2312"/>
          <w:sz w:val="30"/>
          <w:szCs w:val="30"/>
          <w:lang w:val="en-US" w:eastAsia="zh-CN"/>
        </w:rPr>
        <w:t>17:00</w:t>
      </w:r>
      <w:r>
        <w:rPr>
          <w:rFonts w:hint="eastAsia" w:ascii="仿宋_GB2312" w:eastAsia="仿宋_GB2312"/>
          <w:sz w:val="30"/>
          <w:szCs w:val="30"/>
        </w:rPr>
        <w:t>，迟到或不符合规定的比选响应文件恕不接受。</w:t>
      </w:r>
    </w:p>
    <w:p w14:paraId="55ADA32F">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比选响应文件发送指定邮箱：xzspkxx@shmh.gov.cn。</w:t>
      </w:r>
      <w:r>
        <w:rPr>
          <w:rFonts w:hint="eastAsia" w:ascii="仿宋_GB2312" w:eastAsia="仿宋_GB2312"/>
          <w:sz w:val="30"/>
          <w:szCs w:val="30"/>
        </w:rPr>
        <w:t>第三方机构在收到我单位发出比选文件后，电子材料发至我单位联系人邮箱，</w:t>
      </w:r>
      <w:r>
        <w:rPr>
          <w:rFonts w:hint="eastAsia" w:ascii="仿宋_GB2312" w:eastAsia="仿宋_GB2312"/>
          <w:sz w:val="30"/>
          <w:szCs w:val="30"/>
          <w:lang w:eastAsia="zh-CN"/>
        </w:rPr>
        <w:t>纸质材料</w:t>
      </w:r>
      <w:r>
        <w:rPr>
          <w:rFonts w:hint="eastAsia" w:ascii="仿宋_GB2312" w:eastAsia="仿宋_GB2312"/>
          <w:sz w:val="30"/>
          <w:szCs w:val="30"/>
          <w:highlight w:val="none"/>
          <w:lang w:eastAsia="zh-CN"/>
        </w:rPr>
        <w:t>于</w:t>
      </w:r>
      <w:r>
        <w:rPr>
          <w:rFonts w:hint="eastAsia" w:ascii="仿宋_GB2312" w:eastAsia="仿宋_GB2312"/>
          <w:sz w:val="30"/>
          <w:szCs w:val="30"/>
          <w:highlight w:val="none"/>
          <w:lang w:val="en-US" w:eastAsia="zh-CN"/>
        </w:rPr>
        <w:t>比选</w:t>
      </w:r>
      <w:r>
        <w:rPr>
          <w:rFonts w:hint="eastAsia" w:ascii="仿宋_GB2312" w:eastAsia="仿宋_GB2312"/>
          <w:sz w:val="30"/>
          <w:szCs w:val="30"/>
          <w:highlight w:val="none"/>
          <w:lang w:eastAsia="zh-CN"/>
        </w:rPr>
        <w:t>评审时现场提交。</w:t>
      </w:r>
      <w:r>
        <w:rPr>
          <w:rFonts w:hint="eastAsia" w:ascii="仿宋_GB2312" w:eastAsia="仿宋_GB2312"/>
          <w:sz w:val="30"/>
          <w:szCs w:val="30"/>
        </w:rPr>
        <w:t>逾期提交资料者或提交资料不符合要求者视作自动放弃比选资格。</w:t>
      </w:r>
    </w:p>
    <w:p w14:paraId="318D394D">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注：第三方机构须保证提交的资料和所填写内容真实、完整、有效、一致，如因递交虚假材料或填写信息错误导致的与本项目有关的任何损失由第三方机构承担。</w:t>
      </w:r>
    </w:p>
    <w:p w14:paraId="7ACE8AEB">
      <w:pPr>
        <w:spacing w:line="480" w:lineRule="exact"/>
        <w:ind w:firstLine="600" w:firstLineChars="200"/>
        <w:textAlignment w:val="center"/>
        <w:outlineLvl w:val="1"/>
        <w:rPr>
          <w:rFonts w:ascii="黑体" w:hAnsi="黑体" w:eastAsia="黑体" w:cs="黑体"/>
          <w:sz w:val="30"/>
          <w:szCs w:val="30"/>
        </w:rPr>
      </w:pPr>
      <w:r>
        <w:rPr>
          <w:rFonts w:hint="eastAsia" w:ascii="黑体" w:hAnsi="黑体" w:eastAsia="黑体" w:cs="黑体"/>
          <w:sz w:val="30"/>
          <w:szCs w:val="30"/>
        </w:rPr>
        <w:t>三、评审时间和地点</w:t>
      </w:r>
    </w:p>
    <w:p w14:paraId="0CFEF031">
      <w:pPr>
        <w:spacing w:line="480" w:lineRule="exact"/>
        <w:ind w:firstLine="600" w:firstLineChars="200"/>
        <w:textAlignment w:val="center"/>
        <w:outlineLvl w:val="2"/>
        <w:rPr>
          <w:rFonts w:ascii="仿宋_GB2312" w:eastAsia="仿宋_GB2312"/>
          <w:color w:val="000000" w:themeColor="text1"/>
          <w:sz w:val="30"/>
          <w:szCs w:val="30"/>
          <w:highlight w:val="yellow"/>
          <w14:textFill>
            <w14:solidFill>
              <w14:schemeClr w14:val="tx1"/>
            </w14:solidFill>
          </w14:textFill>
        </w:rPr>
      </w:pPr>
      <w:r>
        <w:rPr>
          <w:rFonts w:hint="eastAsia" w:ascii="仿宋_GB2312" w:eastAsia="仿宋_GB2312"/>
          <w:sz w:val="30"/>
          <w:szCs w:val="30"/>
        </w:rPr>
        <w:t>1.评审时间：</w:t>
      </w:r>
      <w:r>
        <w:rPr>
          <w:rFonts w:hint="eastAsia" w:ascii="仿宋_GB2312" w:eastAsia="仿宋_GB2312"/>
          <w:color w:val="000000" w:themeColor="text1"/>
          <w:sz w:val="30"/>
          <w:szCs w:val="30"/>
          <w14:textFill>
            <w14:solidFill>
              <w14:schemeClr w14:val="tx1"/>
            </w14:solidFill>
          </w14:textFill>
        </w:rPr>
        <w:t>202</w:t>
      </w:r>
      <w:r>
        <w:rPr>
          <w:rFonts w:hint="eastAsia" w:ascii="仿宋_GB2312" w:eastAsia="仿宋_GB2312"/>
          <w:color w:val="000000" w:themeColor="text1"/>
          <w:sz w:val="30"/>
          <w:szCs w:val="30"/>
          <w:lang w:val="en-US" w:eastAsia="zh-CN"/>
          <w14:textFill>
            <w14:solidFill>
              <w14:schemeClr w14:val="tx1"/>
            </w14:solidFill>
          </w14:textFill>
        </w:rPr>
        <w:t>6</w:t>
      </w:r>
      <w:r>
        <w:rPr>
          <w:rFonts w:hint="eastAsia" w:ascii="仿宋_GB2312" w:eastAsia="仿宋_GB2312"/>
          <w:color w:val="000000" w:themeColor="text1"/>
          <w:sz w:val="30"/>
          <w:szCs w:val="30"/>
          <w14:textFill>
            <w14:solidFill>
              <w14:schemeClr w14:val="tx1"/>
            </w14:solidFill>
          </w14:textFill>
        </w:rPr>
        <w:t>年</w:t>
      </w:r>
      <w:r>
        <w:rPr>
          <w:rFonts w:hint="eastAsia" w:ascii="仿宋_GB2312" w:eastAsia="仿宋_GB2312"/>
          <w:color w:val="000000" w:themeColor="text1"/>
          <w:sz w:val="30"/>
          <w:szCs w:val="30"/>
          <w:lang w:val="en-US" w:eastAsia="zh-CN"/>
          <w14:textFill>
            <w14:solidFill>
              <w14:schemeClr w14:val="tx1"/>
            </w14:solidFill>
          </w14:textFill>
        </w:rPr>
        <w:t>4</w:t>
      </w:r>
      <w:r>
        <w:rPr>
          <w:rFonts w:hint="eastAsia" w:ascii="仿宋_GB2312" w:eastAsia="仿宋_GB2312"/>
          <w:color w:val="000000" w:themeColor="text1"/>
          <w:sz w:val="30"/>
          <w:szCs w:val="30"/>
          <w14:textFill>
            <w14:solidFill>
              <w14:schemeClr w14:val="tx1"/>
            </w14:solidFill>
          </w14:textFill>
        </w:rPr>
        <w:t>月</w:t>
      </w:r>
      <w:r>
        <w:rPr>
          <w:rFonts w:ascii="仿宋_GB2312" w:eastAsia="仿宋_GB2312"/>
          <w:color w:val="000000" w:themeColor="text1"/>
          <w:sz w:val="30"/>
          <w:szCs w:val="30"/>
          <w14:textFill>
            <w14:solidFill>
              <w14:schemeClr w14:val="tx1"/>
            </w14:solidFill>
          </w14:textFill>
        </w:rPr>
        <w:t>27</w:t>
      </w:r>
      <w:r>
        <w:rPr>
          <w:rFonts w:hint="eastAsia" w:ascii="仿宋_GB2312" w:eastAsia="仿宋_GB2312"/>
          <w:color w:val="000000" w:themeColor="text1"/>
          <w:sz w:val="30"/>
          <w:szCs w:val="30"/>
          <w14:textFill>
            <w14:solidFill>
              <w14:schemeClr w14:val="tx1"/>
            </w14:solidFill>
          </w14:textFill>
        </w:rPr>
        <w:t>日</w:t>
      </w:r>
      <w:r>
        <w:rPr>
          <w:rFonts w:hint="eastAsia" w:ascii="仿宋_GB2312" w:eastAsia="仿宋_GB2312"/>
          <w:color w:val="000000" w:themeColor="text1"/>
          <w:sz w:val="30"/>
          <w:szCs w:val="30"/>
          <w:highlight w:val="none"/>
          <w:lang w:eastAsia="zh-CN"/>
          <w14:textFill>
            <w14:solidFill>
              <w14:schemeClr w14:val="tx1"/>
            </w14:solidFill>
          </w14:textFill>
        </w:rPr>
        <w:t>（具体时间段另行通知）</w:t>
      </w:r>
      <w:r>
        <w:rPr>
          <w:rFonts w:hint="eastAsia" w:ascii="仿宋_GB2312" w:eastAsia="仿宋_GB2312"/>
          <w:color w:val="000000" w:themeColor="text1"/>
          <w:sz w:val="30"/>
          <w:szCs w:val="30"/>
          <w14:textFill>
            <w14:solidFill>
              <w14:schemeClr w14:val="tx1"/>
            </w14:solidFill>
          </w14:textFill>
        </w:rPr>
        <w:t>。</w:t>
      </w:r>
    </w:p>
    <w:p w14:paraId="542B96C7">
      <w:pPr>
        <w:spacing w:line="480" w:lineRule="exact"/>
        <w:ind w:firstLine="600" w:firstLineChars="200"/>
        <w:textAlignment w:val="center"/>
        <w:outlineLvl w:val="2"/>
        <w:rPr>
          <w:rFonts w:ascii="仿宋_GB2312" w:eastAsia="仿宋_GB2312"/>
          <w:sz w:val="30"/>
          <w:szCs w:val="30"/>
        </w:rPr>
      </w:pPr>
      <w:r>
        <w:rPr>
          <w:rFonts w:hint="eastAsia" w:ascii="仿宋_GB2312" w:eastAsia="仿宋_GB2312"/>
          <w:sz w:val="30"/>
          <w:szCs w:val="30"/>
        </w:rPr>
        <w:t>2.比选过程所需携带其他材料：</w:t>
      </w:r>
    </w:p>
    <w:p w14:paraId="1BA61F17">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（1）可以无线上网的笔记本电脑、展示所需PPT。</w:t>
      </w:r>
    </w:p>
    <w:p w14:paraId="20D4AA04">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highlight w:val="none"/>
        </w:rPr>
        <w:t>8</w:t>
      </w:r>
      <w:r>
        <w:rPr>
          <w:rFonts w:hint="eastAsia" w:ascii="仿宋_GB2312" w:eastAsia="仿宋_GB2312"/>
          <w:sz w:val="30"/>
          <w:szCs w:val="30"/>
          <w:highlight w:val="none"/>
        </w:rPr>
        <w:t>份纸质</w:t>
      </w:r>
      <w:r>
        <w:rPr>
          <w:rFonts w:hint="eastAsia" w:ascii="仿宋_GB2312" w:eastAsia="仿宋_GB2312"/>
          <w:sz w:val="30"/>
          <w:szCs w:val="30"/>
        </w:rPr>
        <w:t>比选响应文件。</w:t>
      </w:r>
    </w:p>
    <w:p w14:paraId="125D4C85">
      <w:pPr>
        <w:spacing w:line="480" w:lineRule="exact"/>
        <w:ind w:firstLine="600" w:firstLineChars="200"/>
        <w:textAlignment w:val="center"/>
        <w:outlineLvl w:val="1"/>
        <w:rPr>
          <w:rFonts w:ascii="黑体" w:hAnsi="黑体" w:eastAsia="黑体" w:cs="黑体"/>
          <w:sz w:val="30"/>
          <w:szCs w:val="30"/>
        </w:rPr>
      </w:pPr>
      <w:r>
        <w:rPr>
          <w:rFonts w:hint="eastAsia" w:ascii="黑体" w:hAnsi="黑体" w:eastAsia="黑体" w:cs="黑体"/>
          <w:sz w:val="30"/>
          <w:szCs w:val="30"/>
        </w:rPr>
        <w:t>四、联系方式</w:t>
      </w:r>
    </w:p>
    <w:p w14:paraId="71BE81ED">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采购人：上海市闵行区发展和改革委员会</w:t>
      </w:r>
    </w:p>
    <w:p w14:paraId="12F2CC3E">
      <w:pPr>
        <w:spacing w:line="480" w:lineRule="exact"/>
        <w:ind w:firstLine="600" w:firstLineChars="200"/>
        <w:textAlignment w:val="center"/>
        <w:rPr>
          <w:rFonts w:hint="eastAsia" w:ascii="仿宋_GB2312" w:eastAsia="仿宋_GB2312"/>
          <w:sz w:val="30"/>
          <w:szCs w:val="30"/>
          <w:lang w:eastAsia="zh-CN"/>
        </w:rPr>
      </w:pPr>
      <w:bookmarkStart w:id="6" w:name="_GoBack"/>
      <w:bookmarkEnd w:id="6"/>
      <w:r>
        <w:rPr>
          <w:rFonts w:hint="eastAsia" w:ascii="仿宋_GB2312" w:eastAsia="仿宋_GB2312"/>
          <w:sz w:val="30"/>
          <w:szCs w:val="30"/>
        </w:rPr>
        <w:t>联系人：代</w:t>
      </w:r>
      <w:r>
        <w:rPr>
          <w:rFonts w:hint="eastAsia" w:ascii="仿宋_GB2312" w:eastAsia="仿宋_GB2312"/>
          <w:sz w:val="30"/>
          <w:szCs w:val="30"/>
          <w:lang w:eastAsia="zh-CN"/>
        </w:rPr>
        <w:t>老师</w:t>
      </w:r>
    </w:p>
    <w:p w14:paraId="5FCBCA0F">
      <w:pPr>
        <w:spacing w:line="480" w:lineRule="exact"/>
        <w:ind w:firstLine="600" w:firstLineChars="200"/>
        <w:textAlignment w:val="center"/>
        <w:rPr>
          <w:rFonts w:ascii="仿宋_GB2312" w:eastAsia="仿宋_GB2312"/>
          <w:sz w:val="30"/>
          <w:szCs w:val="30"/>
          <w:lang w:val="en"/>
        </w:rPr>
      </w:pPr>
      <w:r>
        <w:rPr>
          <w:rFonts w:hint="eastAsia" w:ascii="仿宋_GB2312" w:eastAsia="仿宋_GB2312"/>
          <w:sz w:val="30"/>
          <w:szCs w:val="30"/>
        </w:rPr>
        <w:t>邮箱：</w:t>
      </w:r>
      <w:r>
        <w:rPr>
          <w:rFonts w:ascii="仿宋_GB2312" w:eastAsia="仿宋_GB2312"/>
          <w:sz w:val="30"/>
          <w:szCs w:val="30"/>
        </w:rPr>
        <w:t>xzspkxx</w:t>
      </w:r>
      <w:r>
        <w:rPr>
          <w:rFonts w:ascii="仿宋_GB2312" w:eastAsia="仿宋_GB2312"/>
          <w:sz w:val="30"/>
          <w:szCs w:val="30"/>
          <w:lang w:val="en"/>
        </w:rPr>
        <w:t>@shmh.gov.cn</w:t>
      </w:r>
    </w:p>
    <w:p w14:paraId="11425E04">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联系方式：24033132</w:t>
      </w:r>
      <w:r>
        <w:rPr>
          <w:rFonts w:ascii="仿宋_GB2312" w:eastAsia="仿宋_GB2312"/>
          <w:sz w:val="30"/>
          <w:szCs w:val="30"/>
        </w:rPr>
        <w:t xml:space="preserve"> </w:t>
      </w:r>
      <w:r>
        <w:rPr>
          <w:rFonts w:ascii="仿宋_GB2312" w:eastAsia="仿宋_GB2312"/>
          <w:sz w:val="30"/>
          <w:szCs w:val="30"/>
          <w:highlight w:val="none"/>
        </w:rPr>
        <w:t>24033289</w:t>
      </w:r>
    </w:p>
    <w:p w14:paraId="08D8FB7B">
      <w:pPr>
        <w:widowControl/>
        <w:spacing w:line="460" w:lineRule="exact"/>
        <w:jc w:val="center"/>
        <w:outlineLvl w:val="0"/>
        <w:rPr>
          <w:rFonts w:asciiTheme="majorEastAsia" w:hAnsiTheme="majorEastAsia" w:eastAsiaTheme="majorEastAsia"/>
          <w:b/>
          <w:sz w:val="36"/>
          <w:szCs w:val="36"/>
        </w:rPr>
      </w:pPr>
      <w:r>
        <w:rPr>
          <w:rFonts w:hint="eastAsia" w:ascii="仿宋_GB2312" w:eastAsia="仿宋_GB2312"/>
          <w:sz w:val="30"/>
          <w:szCs w:val="30"/>
        </w:rPr>
        <w:br w:type="page"/>
      </w:r>
      <w:r>
        <w:rPr>
          <w:rFonts w:hint="eastAsia" w:asciiTheme="majorEastAsia" w:hAnsiTheme="majorEastAsia" w:eastAsiaTheme="majorEastAsia"/>
          <w:b/>
          <w:sz w:val="36"/>
          <w:szCs w:val="36"/>
        </w:rPr>
        <w:t>第二部分 比选</w:t>
      </w:r>
      <w:r>
        <w:rPr>
          <w:rFonts w:asciiTheme="majorEastAsia" w:hAnsiTheme="majorEastAsia" w:eastAsiaTheme="majorEastAsia"/>
          <w:b/>
          <w:sz w:val="36"/>
          <w:szCs w:val="36"/>
        </w:rPr>
        <w:t>须知</w:t>
      </w:r>
      <w:r>
        <w:rPr>
          <w:rFonts w:hint="eastAsia" w:asciiTheme="majorEastAsia" w:hAnsiTheme="majorEastAsia" w:eastAsiaTheme="majorEastAsia"/>
          <w:b/>
          <w:sz w:val="36"/>
          <w:szCs w:val="36"/>
        </w:rPr>
        <w:t>、采购需求</w:t>
      </w:r>
    </w:p>
    <w:p w14:paraId="115B592C">
      <w:pPr>
        <w:widowControl/>
        <w:spacing w:line="460" w:lineRule="exact"/>
        <w:jc w:val="center"/>
        <w:outlineLvl w:val="0"/>
        <w:rPr>
          <w:rFonts w:asciiTheme="majorEastAsia" w:hAnsiTheme="majorEastAsia" w:eastAsiaTheme="majorEastAsia"/>
          <w:b/>
          <w:sz w:val="36"/>
          <w:szCs w:val="36"/>
        </w:rPr>
      </w:pPr>
    </w:p>
    <w:p w14:paraId="53D96678">
      <w:pPr>
        <w:spacing w:line="480" w:lineRule="exact"/>
        <w:ind w:firstLine="643" w:firstLineChars="200"/>
        <w:jc w:val="center"/>
        <w:textAlignment w:val="center"/>
        <w:outlineLvl w:val="1"/>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比选人须知附表</w:t>
      </w:r>
    </w:p>
    <w:p w14:paraId="33BD9D05">
      <w:pPr>
        <w:spacing w:line="480" w:lineRule="exact"/>
        <w:ind w:firstLine="640" w:firstLineChars="200"/>
        <w:jc w:val="center"/>
        <w:textAlignment w:val="center"/>
        <w:outlineLvl w:val="1"/>
        <w:rPr>
          <w:rFonts w:asciiTheme="majorEastAsia" w:hAnsiTheme="majorEastAsia" w:eastAsiaTheme="majorEastAsia" w:cstheme="majorEastAsia"/>
          <w:sz w:val="32"/>
          <w:szCs w:val="32"/>
        </w:rPr>
      </w:pPr>
    </w:p>
    <w:tbl>
      <w:tblPr>
        <w:tblStyle w:val="7"/>
        <w:tblW w:w="8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434"/>
        <w:gridCol w:w="6326"/>
      </w:tblGrid>
      <w:tr w14:paraId="4E20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206D243C">
            <w:pPr>
              <w:jc w:val="center"/>
              <w:textAlignment w:val="center"/>
              <w:rPr>
                <w:rFonts w:ascii="宋体" w:hAnsi="宋体"/>
                <w:b/>
                <w:sz w:val="28"/>
                <w:szCs w:val="28"/>
              </w:rPr>
            </w:pPr>
            <w:r>
              <w:rPr>
                <w:rFonts w:hint="eastAsia" w:ascii="宋体" w:hAnsi="宋体"/>
                <w:b/>
                <w:sz w:val="28"/>
                <w:szCs w:val="28"/>
              </w:rPr>
              <w:t>序号</w:t>
            </w:r>
          </w:p>
        </w:tc>
        <w:tc>
          <w:tcPr>
            <w:tcW w:w="1434" w:type="dxa"/>
            <w:tcBorders>
              <w:top w:val="single" w:color="auto" w:sz="4" w:space="0"/>
              <w:left w:val="single" w:color="auto" w:sz="4" w:space="0"/>
              <w:bottom w:val="single" w:color="auto" w:sz="4" w:space="0"/>
              <w:right w:val="single" w:color="auto" w:sz="4" w:space="0"/>
            </w:tcBorders>
            <w:vAlign w:val="center"/>
          </w:tcPr>
          <w:p w14:paraId="1EE85FA2">
            <w:pPr>
              <w:jc w:val="center"/>
              <w:textAlignment w:val="center"/>
              <w:rPr>
                <w:rFonts w:ascii="宋体" w:hAnsi="宋体"/>
                <w:b/>
                <w:sz w:val="28"/>
                <w:szCs w:val="28"/>
              </w:rPr>
            </w:pPr>
            <w:r>
              <w:rPr>
                <w:rFonts w:hint="eastAsia" w:ascii="宋体" w:hAnsi="宋体"/>
                <w:b/>
                <w:sz w:val="28"/>
                <w:szCs w:val="28"/>
              </w:rPr>
              <w:t>名称</w:t>
            </w:r>
          </w:p>
        </w:tc>
        <w:tc>
          <w:tcPr>
            <w:tcW w:w="6326" w:type="dxa"/>
            <w:tcBorders>
              <w:top w:val="single" w:color="auto" w:sz="4" w:space="0"/>
              <w:left w:val="single" w:color="auto" w:sz="4" w:space="0"/>
              <w:bottom w:val="single" w:color="auto" w:sz="4" w:space="0"/>
              <w:right w:val="single" w:color="auto" w:sz="4" w:space="0"/>
            </w:tcBorders>
            <w:vAlign w:val="center"/>
          </w:tcPr>
          <w:p w14:paraId="20830913">
            <w:pPr>
              <w:jc w:val="center"/>
              <w:textAlignment w:val="center"/>
              <w:rPr>
                <w:rFonts w:ascii="宋体" w:hAnsi="宋体"/>
                <w:b/>
                <w:sz w:val="28"/>
                <w:szCs w:val="28"/>
              </w:rPr>
            </w:pPr>
            <w:r>
              <w:rPr>
                <w:rFonts w:hint="eastAsia" w:ascii="宋体" w:hAnsi="宋体"/>
                <w:b/>
                <w:sz w:val="28"/>
                <w:szCs w:val="28"/>
              </w:rPr>
              <w:t>内容</w:t>
            </w:r>
          </w:p>
        </w:tc>
      </w:tr>
      <w:tr w14:paraId="01E3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0D43FAA">
            <w:pPr>
              <w:jc w:val="center"/>
              <w:textAlignment w:val="center"/>
              <w:rPr>
                <w:rFonts w:ascii="宋体" w:hAnsi="宋体"/>
                <w:sz w:val="24"/>
              </w:rPr>
            </w:pPr>
            <w:r>
              <w:rPr>
                <w:rFonts w:hint="eastAsia" w:ascii="宋体" w:hAnsi="宋体"/>
                <w:sz w:val="24"/>
              </w:rPr>
              <w:t>1</w:t>
            </w:r>
          </w:p>
        </w:tc>
        <w:tc>
          <w:tcPr>
            <w:tcW w:w="1434" w:type="dxa"/>
            <w:tcBorders>
              <w:top w:val="single" w:color="auto" w:sz="4" w:space="0"/>
              <w:left w:val="single" w:color="auto" w:sz="4" w:space="0"/>
              <w:bottom w:val="single" w:color="auto" w:sz="4" w:space="0"/>
              <w:right w:val="single" w:color="auto" w:sz="4" w:space="0"/>
            </w:tcBorders>
            <w:vAlign w:val="center"/>
          </w:tcPr>
          <w:p w14:paraId="28CA0A33">
            <w:pPr>
              <w:jc w:val="center"/>
              <w:textAlignment w:val="center"/>
              <w:rPr>
                <w:rFonts w:ascii="宋体" w:hAnsi="宋体"/>
                <w:sz w:val="24"/>
              </w:rPr>
            </w:pPr>
            <w:r>
              <w:rPr>
                <w:rFonts w:hint="eastAsia" w:ascii="宋体" w:hAnsi="宋体"/>
                <w:sz w:val="24"/>
              </w:rPr>
              <w:t>项目名称</w:t>
            </w:r>
          </w:p>
        </w:tc>
        <w:tc>
          <w:tcPr>
            <w:tcW w:w="6326" w:type="dxa"/>
            <w:tcBorders>
              <w:top w:val="single" w:color="auto" w:sz="4" w:space="0"/>
              <w:left w:val="single" w:color="auto" w:sz="4" w:space="0"/>
              <w:bottom w:val="single" w:color="auto" w:sz="4" w:space="0"/>
              <w:right w:val="single" w:color="auto" w:sz="4" w:space="0"/>
            </w:tcBorders>
            <w:vAlign w:val="center"/>
          </w:tcPr>
          <w:p w14:paraId="051A705C">
            <w:pPr>
              <w:spacing w:line="480" w:lineRule="exact"/>
              <w:jc w:val="center"/>
              <w:textAlignment w:val="center"/>
              <w:outlineLvl w:val="2"/>
              <w:rPr>
                <w:rFonts w:ascii="宋体" w:hAnsi="宋体"/>
                <w:sz w:val="24"/>
              </w:rPr>
            </w:pPr>
            <w:r>
              <w:rPr>
                <w:rFonts w:hint="eastAsia" w:ascii="宋体" w:hAnsi="宋体"/>
                <w:sz w:val="24"/>
              </w:rPr>
              <w:t>企业投资项目核准</w:t>
            </w:r>
            <w:r>
              <w:rPr>
                <w:rFonts w:ascii="宋体" w:hAnsi="宋体"/>
                <w:sz w:val="24"/>
              </w:rPr>
              <w:t>评审</w:t>
            </w:r>
            <w:r>
              <w:rPr>
                <w:rFonts w:hint="eastAsia" w:ascii="宋体" w:hAnsi="宋体"/>
                <w:sz w:val="24"/>
              </w:rPr>
              <w:t>第三方机构比选</w:t>
            </w:r>
          </w:p>
        </w:tc>
      </w:tr>
      <w:tr w14:paraId="0B3C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7D192681">
            <w:pPr>
              <w:jc w:val="center"/>
              <w:textAlignment w:val="center"/>
              <w:rPr>
                <w:rFonts w:ascii="宋体" w:hAnsi="宋体"/>
                <w:sz w:val="24"/>
              </w:rPr>
            </w:pPr>
            <w:r>
              <w:rPr>
                <w:rFonts w:hint="eastAsia" w:ascii="宋体" w:hAnsi="宋体"/>
                <w:sz w:val="24"/>
              </w:rPr>
              <w:t>2</w:t>
            </w:r>
          </w:p>
        </w:tc>
        <w:tc>
          <w:tcPr>
            <w:tcW w:w="1434" w:type="dxa"/>
            <w:tcBorders>
              <w:top w:val="single" w:color="auto" w:sz="4" w:space="0"/>
              <w:left w:val="single" w:color="auto" w:sz="4" w:space="0"/>
              <w:bottom w:val="single" w:color="auto" w:sz="4" w:space="0"/>
              <w:right w:val="single" w:color="auto" w:sz="4" w:space="0"/>
            </w:tcBorders>
            <w:vAlign w:val="center"/>
          </w:tcPr>
          <w:p w14:paraId="68A7B19F">
            <w:pPr>
              <w:jc w:val="center"/>
              <w:textAlignment w:val="center"/>
              <w:rPr>
                <w:rFonts w:ascii="宋体" w:hAnsi="宋体"/>
                <w:sz w:val="24"/>
              </w:rPr>
            </w:pPr>
            <w:r>
              <w:rPr>
                <w:rFonts w:hint="eastAsia" w:ascii="宋体" w:hAnsi="宋体"/>
                <w:sz w:val="24"/>
              </w:rPr>
              <w:t>项目地址</w:t>
            </w:r>
          </w:p>
        </w:tc>
        <w:tc>
          <w:tcPr>
            <w:tcW w:w="6326" w:type="dxa"/>
            <w:tcBorders>
              <w:top w:val="single" w:color="auto" w:sz="4" w:space="0"/>
              <w:left w:val="single" w:color="auto" w:sz="4" w:space="0"/>
              <w:bottom w:val="single" w:color="auto" w:sz="4" w:space="0"/>
              <w:right w:val="single" w:color="auto" w:sz="4" w:space="0"/>
            </w:tcBorders>
            <w:vAlign w:val="center"/>
          </w:tcPr>
          <w:p w14:paraId="165DA244">
            <w:pPr>
              <w:ind w:left="1200" w:hanging="1200" w:hangingChars="500"/>
              <w:jc w:val="center"/>
              <w:textAlignment w:val="center"/>
              <w:rPr>
                <w:rFonts w:ascii="宋体" w:hAnsi="宋体"/>
                <w:sz w:val="24"/>
              </w:rPr>
            </w:pPr>
            <w:r>
              <w:rPr>
                <w:rFonts w:hint="eastAsia" w:ascii="宋体" w:hAnsi="宋体"/>
                <w:sz w:val="24"/>
              </w:rPr>
              <w:t>采购人指定地点</w:t>
            </w:r>
          </w:p>
        </w:tc>
      </w:tr>
      <w:tr w14:paraId="140F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C1EDAB4">
            <w:pPr>
              <w:jc w:val="center"/>
              <w:textAlignment w:val="center"/>
              <w:rPr>
                <w:rFonts w:ascii="宋体" w:hAnsi="宋体"/>
                <w:sz w:val="24"/>
              </w:rPr>
            </w:pPr>
            <w:r>
              <w:rPr>
                <w:rFonts w:hint="eastAsia" w:ascii="宋体" w:hAnsi="宋体"/>
                <w:sz w:val="24"/>
              </w:rPr>
              <w:t>3</w:t>
            </w:r>
          </w:p>
        </w:tc>
        <w:tc>
          <w:tcPr>
            <w:tcW w:w="1434" w:type="dxa"/>
            <w:tcBorders>
              <w:top w:val="single" w:color="auto" w:sz="4" w:space="0"/>
              <w:left w:val="single" w:color="auto" w:sz="4" w:space="0"/>
              <w:bottom w:val="single" w:color="auto" w:sz="4" w:space="0"/>
              <w:right w:val="single" w:color="auto" w:sz="4" w:space="0"/>
            </w:tcBorders>
            <w:vAlign w:val="center"/>
          </w:tcPr>
          <w:p w14:paraId="6C27E5EE">
            <w:pPr>
              <w:jc w:val="center"/>
              <w:textAlignment w:val="center"/>
              <w:rPr>
                <w:rFonts w:ascii="宋体" w:hAnsi="宋体"/>
                <w:sz w:val="24"/>
              </w:rPr>
            </w:pPr>
            <w:r>
              <w:rPr>
                <w:rFonts w:hint="eastAsia" w:ascii="宋体" w:hAnsi="宋体"/>
                <w:sz w:val="24"/>
              </w:rPr>
              <w:t>预算金额</w:t>
            </w:r>
          </w:p>
        </w:tc>
        <w:tc>
          <w:tcPr>
            <w:tcW w:w="6326" w:type="dxa"/>
            <w:tcBorders>
              <w:top w:val="single" w:color="auto" w:sz="4" w:space="0"/>
              <w:left w:val="single" w:color="auto" w:sz="4" w:space="0"/>
              <w:bottom w:val="single" w:color="auto" w:sz="4" w:space="0"/>
              <w:right w:val="single" w:color="auto" w:sz="4" w:space="0"/>
            </w:tcBorders>
            <w:vAlign w:val="center"/>
          </w:tcPr>
          <w:p w14:paraId="1CB3B19C">
            <w:pPr>
              <w:jc w:val="center"/>
              <w:textAlignment w:val="center"/>
              <w:rPr>
                <w:rFonts w:ascii="宋体" w:hAnsi="宋体"/>
                <w:sz w:val="24"/>
              </w:rPr>
            </w:pPr>
            <w:r>
              <w:rPr>
                <w:rFonts w:ascii="宋体" w:hAnsi="宋体"/>
                <w:sz w:val="24"/>
              </w:rPr>
              <w:t>94</w:t>
            </w:r>
            <w:r>
              <w:rPr>
                <w:rFonts w:hint="eastAsia" w:ascii="宋体" w:hAnsi="宋体"/>
                <w:sz w:val="24"/>
              </w:rPr>
              <w:t>万</w:t>
            </w:r>
          </w:p>
        </w:tc>
      </w:tr>
      <w:tr w14:paraId="01FA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25734BD4">
            <w:pPr>
              <w:jc w:val="center"/>
              <w:textAlignment w:val="center"/>
              <w:rPr>
                <w:rFonts w:ascii="宋体" w:hAnsi="宋体"/>
                <w:sz w:val="24"/>
              </w:rPr>
            </w:pPr>
            <w:r>
              <w:rPr>
                <w:rFonts w:hint="eastAsia" w:ascii="宋体" w:hAnsi="宋体"/>
                <w:sz w:val="24"/>
              </w:rPr>
              <w:t>4</w:t>
            </w:r>
          </w:p>
        </w:tc>
        <w:tc>
          <w:tcPr>
            <w:tcW w:w="1434" w:type="dxa"/>
            <w:tcBorders>
              <w:top w:val="single" w:color="auto" w:sz="4" w:space="0"/>
              <w:left w:val="single" w:color="auto" w:sz="4" w:space="0"/>
              <w:bottom w:val="single" w:color="auto" w:sz="4" w:space="0"/>
              <w:right w:val="single" w:color="auto" w:sz="4" w:space="0"/>
            </w:tcBorders>
            <w:vAlign w:val="center"/>
          </w:tcPr>
          <w:p w14:paraId="1C50B0ED">
            <w:pPr>
              <w:jc w:val="center"/>
              <w:textAlignment w:val="center"/>
              <w:rPr>
                <w:rFonts w:ascii="宋体" w:hAnsi="宋体"/>
                <w:sz w:val="24"/>
              </w:rPr>
            </w:pPr>
            <w:r>
              <w:rPr>
                <w:rFonts w:hint="eastAsia" w:ascii="宋体" w:hAnsi="宋体"/>
                <w:sz w:val="24"/>
              </w:rPr>
              <w:t>资金来源</w:t>
            </w:r>
          </w:p>
        </w:tc>
        <w:tc>
          <w:tcPr>
            <w:tcW w:w="6326" w:type="dxa"/>
            <w:tcBorders>
              <w:top w:val="single" w:color="auto" w:sz="4" w:space="0"/>
              <w:left w:val="single" w:color="auto" w:sz="4" w:space="0"/>
              <w:bottom w:val="single" w:color="auto" w:sz="4" w:space="0"/>
              <w:right w:val="single" w:color="auto" w:sz="4" w:space="0"/>
            </w:tcBorders>
            <w:vAlign w:val="center"/>
          </w:tcPr>
          <w:p w14:paraId="15DF979D">
            <w:pPr>
              <w:jc w:val="center"/>
              <w:textAlignment w:val="center"/>
              <w:rPr>
                <w:rFonts w:ascii="宋体" w:hAnsi="宋体"/>
                <w:sz w:val="24"/>
              </w:rPr>
            </w:pPr>
            <w:r>
              <w:rPr>
                <w:rFonts w:hint="eastAsia" w:ascii="宋体" w:hAnsi="宋体"/>
                <w:sz w:val="24"/>
              </w:rPr>
              <w:t>财政性资金</w:t>
            </w:r>
          </w:p>
        </w:tc>
      </w:tr>
      <w:tr w14:paraId="7737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0492581A">
            <w:pPr>
              <w:jc w:val="center"/>
              <w:textAlignment w:val="center"/>
              <w:rPr>
                <w:rFonts w:ascii="宋体" w:hAnsi="宋体"/>
                <w:sz w:val="24"/>
              </w:rPr>
            </w:pPr>
            <w:r>
              <w:rPr>
                <w:rFonts w:hint="eastAsia" w:ascii="宋体" w:hAnsi="宋体"/>
                <w:sz w:val="24"/>
              </w:rPr>
              <w:t>5</w:t>
            </w:r>
          </w:p>
        </w:tc>
        <w:tc>
          <w:tcPr>
            <w:tcW w:w="1434" w:type="dxa"/>
            <w:tcBorders>
              <w:top w:val="single" w:color="auto" w:sz="4" w:space="0"/>
              <w:left w:val="single" w:color="auto" w:sz="4" w:space="0"/>
              <w:bottom w:val="single" w:color="auto" w:sz="4" w:space="0"/>
              <w:right w:val="single" w:color="auto" w:sz="4" w:space="0"/>
            </w:tcBorders>
            <w:vAlign w:val="center"/>
          </w:tcPr>
          <w:p w14:paraId="72886B2A">
            <w:pPr>
              <w:jc w:val="center"/>
              <w:textAlignment w:val="center"/>
              <w:rPr>
                <w:rFonts w:ascii="宋体" w:hAnsi="宋体"/>
                <w:sz w:val="24"/>
              </w:rPr>
            </w:pPr>
            <w:r>
              <w:rPr>
                <w:rFonts w:hint="eastAsia" w:ascii="宋体" w:hAnsi="宋体"/>
                <w:sz w:val="24"/>
              </w:rPr>
              <w:t>交付日期</w:t>
            </w:r>
          </w:p>
        </w:tc>
        <w:tc>
          <w:tcPr>
            <w:tcW w:w="6326" w:type="dxa"/>
            <w:tcBorders>
              <w:top w:val="single" w:color="auto" w:sz="4" w:space="0"/>
              <w:left w:val="single" w:color="auto" w:sz="4" w:space="0"/>
              <w:bottom w:val="single" w:color="auto" w:sz="4" w:space="0"/>
              <w:right w:val="single" w:color="auto" w:sz="4" w:space="0"/>
            </w:tcBorders>
            <w:vAlign w:val="center"/>
          </w:tcPr>
          <w:p w14:paraId="608B6F33">
            <w:pPr>
              <w:jc w:val="center"/>
              <w:textAlignment w:val="center"/>
              <w:rPr>
                <w:rFonts w:ascii="宋体" w:hAnsi="宋体"/>
                <w:sz w:val="24"/>
              </w:rPr>
            </w:pPr>
            <w:r>
              <w:rPr>
                <w:rFonts w:hint="eastAsia" w:ascii="宋体" w:hAnsi="宋体"/>
                <w:sz w:val="24"/>
              </w:rPr>
              <w:t>详见《比选邀请》</w:t>
            </w:r>
          </w:p>
        </w:tc>
      </w:tr>
      <w:tr w14:paraId="4854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0C7D8AFF">
            <w:pPr>
              <w:jc w:val="center"/>
              <w:textAlignment w:val="center"/>
              <w:rPr>
                <w:rFonts w:ascii="宋体" w:hAnsi="宋体"/>
                <w:sz w:val="24"/>
              </w:rPr>
            </w:pPr>
            <w:r>
              <w:rPr>
                <w:rFonts w:hint="eastAsia" w:ascii="宋体" w:hAnsi="宋体"/>
                <w:sz w:val="24"/>
              </w:rPr>
              <w:t>6</w:t>
            </w:r>
          </w:p>
        </w:tc>
        <w:tc>
          <w:tcPr>
            <w:tcW w:w="1434" w:type="dxa"/>
            <w:tcBorders>
              <w:top w:val="single" w:color="auto" w:sz="4" w:space="0"/>
              <w:left w:val="single" w:color="auto" w:sz="4" w:space="0"/>
              <w:bottom w:val="single" w:color="auto" w:sz="4" w:space="0"/>
              <w:right w:val="single" w:color="auto" w:sz="4" w:space="0"/>
            </w:tcBorders>
            <w:vAlign w:val="center"/>
          </w:tcPr>
          <w:p w14:paraId="3B502EA3">
            <w:pPr>
              <w:jc w:val="center"/>
              <w:textAlignment w:val="center"/>
              <w:rPr>
                <w:rFonts w:ascii="宋体" w:hAnsi="宋体"/>
                <w:sz w:val="24"/>
              </w:rPr>
            </w:pPr>
            <w:r>
              <w:rPr>
                <w:rFonts w:hint="eastAsia" w:ascii="宋体" w:hAnsi="宋体"/>
                <w:sz w:val="24"/>
              </w:rPr>
              <w:t>第三方机构资格要求</w:t>
            </w:r>
          </w:p>
        </w:tc>
        <w:tc>
          <w:tcPr>
            <w:tcW w:w="6326" w:type="dxa"/>
            <w:tcBorders>
              <w:top w:val="single" w:color="auto" w:sz="4" w:space="0"/>
              <w:left w:val="single" w:color="auto" w:sz="4" w:space="0"/>
              <w:bottom w:val="single" w:color="auto" w:sz="4" w:space="0"/>
              <w:right w:val="single" w:color="auto" w:sz="4" w:space="0"/>
            </w:tcBorders>
            <w:vAlign w:val="center"/>
          </w:tcPr>
          <w:p w14:paraId="1FA7753A">
            <w:pPr>
              <w:jc w:val="center"/>
              <w:rPr>
                <w:rFonts w:ascii="宋体" w:hAnsi="宋体" w:cs="宋体"/>
                <w:kern w:val="0"/>
                <w:sz w:val="24"/>
              </w:rPr>
            </w:pPr>
            <w:r>
              <w:rPr>
                <w:rFonts w:hint="eastAsia" w:ascii="宋体" w:hAnsi="宋体" w:cs="宋体"/>
                <w:kern w:val="0"/>
                <w:sz w:val="24"/>
              </w:rPr>
              <w:t>详见《比选文件》</w:t>
            </w:r>
          </w:p>
        </w:tc>
      </w:tr>
      <w:tr w14:paraId="20A0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BB91E75">
            <w:pPr>
              <w:jc w:val="center"/>
              <w:textAlignment w:val="center"/>
              <w:rPr>
                <w:rFonts w:ascii="宋体" w:hAnsi="宋体"/>
                <w:sz w:val="24"/>
              </w:rPr>
            </w:pPr>
            <w:r>
              <w:rPr>
                <w:rFonts w:hint="eastAsia" w:ascii="宋体" w:hAnsi="宋体"/>
                <w:sz w:val="24"/>
              </w:rPr>
              <w:t>7</w:t>
            </w:r>
          </w:p>
        </w:tc>
        <w:tc>
          <w:tcPr>
            <w:tcW w:w="1434" w:type="dxa"/>
            <w:tcBorders>
              <w:top w:val="single" w:color="auto" w:sz="4" w:space="0"/>
              <w:left w:val="single" w:color="auto" w:sz="4" w:space="0"/>
              <w:bottom w:val="single" w:color="auto" w:sz="4" w:space="0"/>
              <w:right w:val="single" w:color="auto" w:sz="4" w:space="0"/>
            </w:tcBorders>
            <w:vAlign w:val="center"/>
          </w:tcPr>
          <w:p w14:paraId="0486ECE4">
            <w:pPr>
              <w:jc w:val="center"/>
              <w:textAlignment w:val="center"/>
              <w:rPr>
                <w:rFonts w:ascii="宋体" w:hAnsi="宋体"/>
                <w:sz w:val="24"/>
              </w:rPr>
            </w:pPr>
            <w:r>
              <w:rPr>
                <w:rFonts w:hint="eastAsia" w:ascii="宋体" w:hAnsi="宋体"/>
                <w:sz w:val="24"/>
              </w:rPr>
              <w:t>提问截止</w:t>
            </w:r>
          </w:p>
          <w:p w14:paraId="5D6F5E58">
            <w:pPr>
              <w:jc w:val="center"/>
              <w:textAlignment w:val="center"/>
              <w:rPr>
                <w:rFonts w:ascii="宋体" w:hAnsi="宋体"/>
                <w:sz w:val="24"/>
              </w:rPr>
            </w:pPr>
            <w:r>
              <w:rPr>
                <w:rFonts w:hint="eastAsia" w:ascii="宋体" w:hAnsi="宋体"/>
                <w:sz w:val="24"/>
              </w:rPr>
              <w:t>时间</w:t>
            </w:r>
          </w:p>
        </w:tc>
        <w:tc>
          <w:tcPr>
            <w:tcW w:w="6326" w:type="dxa"/>
            <w:tcBorders>
              <w:top w:val="single" w:color="auto" w:sz="4" w:space="0"/>
              <w:left w:val="single" w:color="auto" w:sz="4" w:space="0"/>
              <w:bottom w:val="single" w:color="auto" w:sz="4" w:space="0"/>
              <w:right w:val="single" w:color="auto" w:sz="4" w:space="0"/>
            </w:tcBorders>
            <w:vAlign w:val="center"/>
          </w:tcPr>
          <w:p w14:paraId="7F593616">
            <w:pPr>
              <w:jc w:val="left"/>
              <w:textAlignment w:val="center"/>
              <w:rPr>
                <w:rFonts w:ascii="宋体" w:hAnsi="宋体" w:cs="宋体"/>
                <w:bCs/>
                <w:sz w:val="24"/>
              </w:rPr>
            </w:pPr>
            <w:r>
              <w:rPr>
                <w:rFonts w:hint="eastAsia" w:ascii="宋体" w:hAnsi="宋体"/>
                <w:sz w:val="24"/>
              </w:rPr>
              <w:t>对比选文件如有疑问，请第三方机构以书面形式（加盖公章）在下述规定时间内递交或电子邮件至</w:t>
            </w:r>
            <w:r>
              <w:rPr>
                <w:rFonts w:hint="eastAsia" w:ascii="宋体" w:hAnsi="宋体" w:cs="宋体"/>
                <w:kern w:val="0"/>
                <w:sz w:val="24"/>
              </w:rPr>
              <w:t>单位联系人</w:t>
            </w:r>
          </w:p>
          <w:p w14:paraId="5EF9EB32">
            <w:pPr>
              <w:jc w:val="left"/>
              <w:textAlignment w:val="center"/>
              <w:rPr>
                <w:rFonts w:hint="default" w:ascii="宋体" w:hAnsi="宋体" w:eastAsia="宋体"/>
                <w:sz w:val="24"/>
                <w:lang w:val="en-US" w:eastAsia="zh-CN"/>
              </w:rPr>
            </w:pPr>
            <w:r>
              <w:rPr>
                <w:rFonts w:hint="eastAsia" w:ascii="宋体" w:hAnsi="宋体"/>
                <w:sz w:val="24"/>
              </w:rPr>
              <w:t>截止时间：20</w:t>
            </w:r>
            <w:r>
              <w:rPr>
                <w:rFonts w:hint="eastAsia" w:ascii="宋体" w:hAnsi="宋体"/>
                <w:sz w:val="24"/>
                <w:lang w:val="en-US" w:eastAsia="zh-CN"/>
              </w:rPr>
              <w:t>26</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ascii="宋体" w:hAnsi="宋体"/>
                <w:sz w:val="24"/>
              </w:rPr>
              <w:t>2</w:t>
            </w:r>
            <w:r>
              <w:rPr>
                <w:rFonts w:hint="eastAsia" w:ascii="宋体" w:hAnsi="宋体"/>
                <w:sz w:val="24"/>
                <w:lang w:val="en-US" w:eastAsia="zh-CN"/>
              </w:rPr>
              <w:t>3</w:t>
            </w:r>
            <w:r>
              <w:rPr>
                <w:rFonts w:hint="eastAsia" w:ascii="宋体" w:hAnsi="宋体"/>
                <w:sz w:val="24"/>
              </w:rPr>
              <w:t>日</w:t>
            </w:r>
            <w:r>
              <w:rPr>
                <w:rFonts w:hint="eastAsia" w:ascii="宋体" w:hAnsi="宋体"/>
                <w:sz w:val="24"/>
                <w:lang w:val="en-US" w:eastAsia="zh-CN"/>
              </w:rPr>
              <w:t>17:00</w:t>
            </w:r>
          </w:p>
        </w:tc>
      </w:tr>
      <w:tr w14:paraId="392A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16554DE7">
            <w:pPr>
              <w:jc w:val="center"/>
              <w:textAlignment w:val="center"/>
              <w:rPr>
                <w:rFonts w:ascii="宋体" w:hAnsi="宋体"/>
                <w:sz w:val="24"/>
              </w:rPr>
            </w:pPr>
            <w:r>
              <w:rPr>
                <w:rFonts w:hint="eastAsia" w:ascii="宋体" w:hAnsi="宋体"/>
                <w:sz w:val="24"/>
              </w:rPr>
              <w:t>8</w:t>
            </w:r>
          </w:p>
        </w:tc>
        <w:tc>
          <w:tcPr>
            <w:tcW w:w="1434" w:type="dxa"/>
            <w:tcBorders>
              <w:top w:val="single" w:color="auto" w:sz="4" w:space="0"/>
              <w:left w:val="single" w:color="auto" w:sz="4" w:space="0"/>
              <w:bottom w:val="single" w:color="auto" w:sz="4" w:space="0"/>
              <w:right w:val="single" w:color="auto" w:sz="4" w:space="0"/>
            </w:tcBorders>
            <w:vAlign w:val="center"/>
          </w:tcPr>
          <w:p w14:paraId="64B25135">
            <w:pPr>
              <w:jc w:val="center"/>
              <w:textAlignment w:val="center"/>
              <w:rPr>
                <w:rFonts w:ascii="宋体" w:hAnsi="宋体"/>
                <w:sz w:val="24"/>
              </w:rPr>
            </w:pPr>
            <w:r>
              <w:rPr>
                <w:rFonts w:hint="eastAsia" w:ascii="宋体" w:hAnsi="宋体"/>
                <w:sz w:val="24"/>
              </w:rPr>
              <w:t>比选响应</w:t>
            </w:r>
          </w:p>
          <w:p w14:paraId="6BD95218">
            <w:pPr>
              <w:jc w:val="center"/>
              <w:textAlignment w:val="center"/>
              <w:rPr>
                <w:rFonts w:ascii="宋体" w:hAnsi="宋体"/>
                <w:sz w:val="24"/>
              </w:rPr>
            </w:pPr>
            <w:r>
              <w:rPr>
                <w:rFonts w:hint="eastAsia" w:ascii="宋体" w:hAnsi="宋体"/>
                <w:sz w:val="24"/>
              </w:rPr>
              <w:t>文件份数</w:t>
            </w:r>
          </w:p>
        </w:tc>
        <w:tc>
          <w:tcPr>
            <w:tcW w:w="6326" w:type="dxa"/>
            <w:tcBorders>
              <w:top w:val="single" w:color="auto" w:sz="4" w:space="0"/>
              <w:left w:val="single" w:color="auto" w:sz="4" w:space="0"/>
              <w:bottom w:val="single" w:color="auto" w:sz="4" w:space="0"/>
              <w:right w:val="single" w:color="auto" w:sz="4" w:space="0"/>
            </w:tcBorders>
            <w:vAlign w:val="center"/>
          </w:tcPr>
          <w:p w14:paraId="565F9443">
            <w:pPr>
              <w:jc w:val="left"/>
              <w:textAlignment w:val="center"/>
              <w:rPr>
                <w:rFonts w:ascii="宋体" w:hAnsi="宋体"/>
                <w:sz w:val="24"/>
              </w:rPr>
            </w:pPr>
            <w:r>
              <w:rPr>
                <w:rFonts w:hint="eastAsia" w:ascii="宋体" w:hAnsi="宋体"/>
                <w:sz w:val="24"/>
              </w:rPr>
              <w:t>电子比选响应文件壹份（发至联系人邮箱）；</w:t>
            </w:r>
          </w:p>
          <w:p w14:paraId="2AC70C68">
            <w:pPr>
              <w:jc w:val="left"/>
              <w:textAlignment w:val="center"/>
              <w:rPr>
                <w:rFonts w:ascii="宋体" w:hAnsi="宋体"/>
                <w:sz w:val="24"/>
              </w:rPr>
            </w:pPr>
            <w:r>
              <w:rPr>
                <w:rFonts w:hint="eastAsia" w:ascii="宋体" w:hAnsi="宋体"/>
                <w:sz w:val="24"/>
              </w:rPr>
              <w:t>纸质比选响应文件</w:t>
            </w:r>
            <w:r>
              <w:rPr>
                <w:rFonts w:hint="eastAsia" w:ascii="宋体" w:hAnsi="宋体"/>
                <w:sz w:val="24"/>
                <w:highlight w:val="none"/>
                <w:lang w:eastAsia="zh-CN"/>
              </w:rPr>
              <w:t>一</w:t>
            </w:r>
            <w:r>
              <w:rPr>
                <w:rFonts w:hint="eastAsia" w:ascii="宋体" w:hAnsi="宋体"/>
                <w:sz w:val="24"/>
                <w:highlight w:val="none"/>
              </w:rPr>
              <w:t>式</w:t>
            </w:r>
            <w:r>
              <w:rPr>
                <w:rFonts w:hint="eastAsia" w:ascii="宋体" w:hAnsi="宋体"/>
                <w:sz w:val="24"/>
                <w:highlight w:val="none"/>
                <w:lang w:eastAsia="zh-CN"/>
              </w:rPr>
              <w:t>捌</w:t>
            </w:r>
            <w:r>
              <w:rPr>
                <w:rFonts w:hint="eastAsia" w:ascii="宋体" w:hAnsi="宋体"/>
                <w:sz w:val="24"/>
                <w:highlight w:val="none"/>
              </w:rPr>
              <w:t>份</w:t>
            </w:r>
            <w:r>
              <w:rPr>
                <w:rFonts w:hint="eastAsia" w:ascii="宋体" w:hAnsi="宋体"/>
                <w:sz w:val="24"/>
              </w:rPr>
              <w:t>；</w:t>
            </w:r>
          </w:p>
        </w:tc>
      </w:tr>
      <w:tr w14:paraId="4B0F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88F7DD2">
            <w:pPr>
              <w:jc w:val="center"/>
              <w:textAlignment w:val="center"/>
              <w:rPr>
                <w:rFonts w:ascii="宋体" w:hAnsi="宋体"/>
                <w:sz w:val="24"/>
              </w:rPr>
            </w:pPr>
            <w:r>
              <w:rPr>
                <w:rFonts w:hint="eastAsia" w:ascii="宋体" w:hAnsi="宋体"/>
                <w:sz w:val="24"/>
              </w:rPr>
              <w:t>9</w:t>
            </w:r>
          </w:p>
        </w:tc>
        <w:tc>
          <w:tcPr>
            <w:tcW w:w="1434" w:type="dxa"/>
            <w:tcBorders>
              <w:top w:val="single" w:color="auto" w:sz="4" w:space="0"/>
              <w:left w:val="single" w:color="auto" w:sz="4" w:space="0"/>
              <w:bottom w:val="single" w:color="auto" w:sz="4" w:space="0"/>
              <w:right w:val="single" w:color="auto" w:sz="4" w:space="0"/>
            </w:tcBorders>
            <w:vAlign w:val="center"/>
          </w:tcPr>
          <w:p w14:paraId="4A56A5E9">
            <w:pPr>
              <w:jc w:val="center"/>
              <w:textAlignment w:val="center"/>
              <w:rPr>
                <w:rFonts w:ascii="宋体" w:hAnsi="宋体"/>
                <w:sz w:val="24"/>
              </w:rPr>
            </w:pPr>
            <w:r>
              <w:rPr>
                <w:rFonts w:hint="eastAsia" w:ascii="宋体" w:hAnsi="宋体"/>
                <w:sz w:val="24"/>
              </w:rPr>
              <w:t>比选响应</w:t>
            </w:r>
          </w:p>
          <w:p w14:paraId="16D4C5F5">
            <w:pPr>
              <w:jc w:val="center"/>
              <w:textAlignment w:val="center"/>
              <w:rPr>
                <w:rFonts w:hint="eastAsia" w:ascii="宋体" w:hAnsi="宋体" w:eastAsia="宋体"/>
                <w:sz w:val="24"/>
                <w:lang w:eastAsia="zh-CN"/>
              </w:rPr>
            </w:pPr>
            <w:r>
              <w:rPr>
                <w:rFonts w:hint="eastAsia" w:ascii="宋体" w:hAnsi="宋体"/>
                <w:sz w:val="24"/>
              </w:rPr>
              <w:t>文件提交截止时间</w:t>
            </w:r>
            <w:r>
              <w:rPr>
                <w:rFonts w:hint="eastAsia" w:ascii="宋体" w:hAnsi="宋体"/>
                <w:sz w:val="24"/>
                <w:lang w:eastAsia="zh-CN"/>
              </w:rPr>
              <w:t>、地点</w:t>
            </w:r>
          </w:p>
        </w:tc>
        <w:tc>
          <w:tcPr>
            <w:tcW w:w="6326" w:type="dxa"/>
            <w:tcBorders>
              <w:top w:val="single" w:color="auto" w:sz="4" w:space="0"/>
              <w:left w:val="single" w:color="auto" w:sz="4" w:space="0"/>
              <w:bottom w:val="single" w:color="auto" w:sz="4" w:space="0"/>
              <w:right w:val="single" w:color="auto" w:sz="4" w:space="0"/>
            </w:tcBorders>
            <w:vAlign w:val="center"/>
          </w:tcPr>
          <w:p w14:paraId="6F57721E">
            <w:pPr>
              <w:jc w:val="left"/>
              <w:textAlignment w:val="center"/>
              <w:rPr>
                <w:rFonts w:hint="default" w:ascii="宋体" w:hAnsi="宋体" w:cs="宋体"/>
                <w:b/>
                <w:bCs/>
                <w:sz w:val="24"/>
                <w:lang w:val="en-US"/>
              </w:rPr>
            </w:pPr>
            <w:r>
              <w:rPr>
                <w:rFonts w:hint="eastAsia" w:ascii="宋体" w:hAnsi="宋体"/>
                <w:sz w:val="24"/>
                <w:lang w:eastAsia="zh-CN"/>
              </w:rPr>
              <w:t>电子材料</w:t>
            </w:r>
            <w:r>
              <w:rPr>
                <w:rFonts w:ascii="宋体" w:hAnsi="宋体"/>
                <w:sz w:val="24"/>
              </w:rPr>
              <w:t>提交</w:t>
            </w:r>
            <w:r>
              <w:rPr>
                <w:rFonts w:hint="eastAsia" w:ascii="宋体" w:hAnsi="宋体"/>
                <w:sz w:val="24"/>
              </w:rPr>
              <w:t>截止时间：202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23</w:t>
            </w:r>
            <w:r>
              <w:rPr>
                <w:rFonts w:hint="eastAsia" w:ascii="宋体" w:hAnsi="宋体"/>
                <w:sz w:val="24"/>
              </w:rPr>
              <w:t>日</w:t>
            </w:r>
            <w:r>
              <w:rPr>
                <w:rFonts w:hint="eastAsia" w:ascii="宋体" w:hAnsi="宋体"/>
                <w:sz w:val="24"/>
                <w:lang w:val="en-US" w:eastAsia="zh-CN"/>
              </w:rPr>
              <w:t>17:00</w:t>
            </w:r>
          </w:p>
          <w:p w14:paraId="1A868033">
            <w:pPr>
              <w:jc w:val="left"/>
              <w:rPr>
                <w:rFonts w:ascii="仿宋_GB2312" w:hAnsi="仿宋_GB2312" w:cs="仿宋_GB2312"/>
                <w:sz w:val="24"/>
              </w:rPr>
            </w:pPr>
            <w:r>
              <w:rPr>
                <w:rFonts w:hint="eastAsia" w:ascii="宋体" w:hAnsi="宋体"/>
                <w:sz w:val="24"/>
                <w:lang w:eastAsia="zh-CN"/>
              </w:rPr>
              <w:t>纸质材料提交</w:t>
            </w:r>
            <w:r>
              <w:rPr>
                <w:rFonts w:hint="eastAsia" w:ascii="宋体" w:hAnsi="宋体"/>
                <w:sz w:val="24"/>
              </w:rPr>
              <w:t>地点：</w:t>
            </w:r>
            <w:r>
              <w:rPr>
                <w:rFonts w:hint="eastAsia" w:ascii="宋体" w:hAnsi="宋体" w:cs="宋体"/>
                <w:kern w:val="0"/>
                <w:sz w:val="24"/>
              </w:rPr>
              <w:t>上海市闵行区沪闵路6258号</w:t>
            </w:r>
            <w:r>
              <w:rPr>
                <w:rFonts w:hint="eastAsia" w:ascii="宋体" w:hAnsi="宋体" w:cs="宋体"/>
                <w:kern w:val="0"/>
                <w:sz w:val="24"/>
                <w:lang w:eastAsia="zh-CN"/>
              </w:rPr>
              <w:t>（</w:t>
            </w:r>
            <w:r>
              <w:rPr>
                <w:rFonts w:hint="eastAsia" w:ascii="宋体" w:hAnsi="宋体" w:eastAsia="宋体" w:cs="宋体"/>
                <w:kern w:val="0"/>
                <w:sz w:val="24"/>
                <w:highlight w:val="none"/>
                <w:lang w:eastAsia="zh-CN"/>
              </w:rPr>
              <w:t>于</w:t>
            </w:r>
            <w:r>
              <w:rPr>
                <w:rFonts w:hint="eastAsia" w:ascii="宋体" w:hAnsi="宋体" w:eastAsia="宋体" w:cs="宋体"/>
                <w:kern w:val="0"/>
                <w:sz w:val="24"/>
                <w:highlight w:val="none"/>
                <w:lang w:val="en-US" w:eastAsia="zh-CN"/>
              </w:rPr>
              <w:t>2026年4月27日比选</w:t>
            </w:r>
            <w:r>
              <w:rPr>
                <w:rFonts w:hint="eastAsia" w:ascii="宋体" w:hAnsi="宋体" w:eastAsia="宋体" w:cs="宋体"/>
                <w:kern w:val="0"/>
                <w:sz w:val="24"/>
                <w:highlight w:val="none"/>
                <w:lang w:eastAsia="zh-CN"/>
              </w:rPr>
              <w:t>评审时现场提交</w:t>
            </w:r>
            <w:r>
              <w:rPr>
                <w:rFonts w:hint="eastAsia" w:ascii="宋体" w:hAnsi="宋体" w:cs="宋体"/>
                <w:kern w:val="0"/>
                <w:sz w:val="24"/>
                <w:lang w:eastAsia="zh-CN"/>
              </w:rPr>
              <w:t>）</w:t>
            </w:r>
          </w:p>
        </w:tc>
      </w:tr>
      <w:tr w14:paraId="030C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158E42FB">
            <w:pPr>
              <w:jc w:val="center"/>
              <w:textAlignment w:val="center"/>
              <w:rPr>
                <w:rFonts w:ascii="宋体" w:hAnsi="宋体"/>
                <w:sz w:val="24"/>
              </w:rPr>
            </w:pPr>
            <w:r>
              <w:rPr>
                <w:rFonts w:hint="eastAsia" w:ascii="宋体" w:hAnsi="宋体"/>
                <w:sz w:val="24"/>
              </w:rPr>
              <w:t>10</w:t>
            </w:r>
          </w:p>
        </w:tc>
        <w:tc>
          <w:tcPr>
            <w:tcW w:w="1434" w:type="dxa"/>
            <w:tcBorders>
              <w:top w:val="single" w:color="auto" w:sz="4" w:space="0"/>
              <w:left w:val="single" w:color="auto" w:sz="4" w:space="0"/>
              <w:bottom w:val="single" w:color="auto" w:sz="4" w:space="0"/>
              <w:right w:val="single" w:color="auto" w:sz="4" w:space="0"/>
            </w:tcBorders>
            <w:vAlign w:val="center"/>
          </w:tcPr>
          <w:p w14:paraId="277D4627">
            <w:pPr>
              <w:jc w:val="center"/>
              <w:textAlignment w:val="center"/>
              <w:rPr>
                <w:rFonts w:ascii="宋体" w:hAnsi="宋体"/>
                <w:sz w:val="24"/>
              </w:rPr>
            </w:pPr>
            <w:r>
              <w:rPr>
                <w:rFonts w:hint="eastAsia" w:ascii="宋体" w:hAnsi="宋体"/>
                <w:sz w:val="24"/>
              </w:rPr>
              <w:t>比选时间、地点</w:t>
            </w:r>
          </w:p>
        </w:tc>
        <w:tc>
          <w:tcPr>
            <w:tcW w:w="6326" w:type="dxa"/>
            <w:tcBorders>
              <w:top w:val="single" w:color="auto" w:sz="4" w:space="0"/>
              <w:left w:val="single" w:color="auto" w:sz="4" w:space="0"/>
              <w:bottom w:val="single" w:color="auto" w:sz="4" w:space="0"/>
              <w:right w:val="single" w:color="auto" w:sz="4" w:space="0"/>
            </w:tcBorders>
            <w:vAlign w:val="center"/>
          </w:tcPr>
          <w:p w14:paraId="1E979076">
            <w:pPr>
              <w:jc w:val="left"/>
              <w:textAlignment w:val="center"/>
              <w:rPr>
                <w:rFonts w:hint="eastAsia" w:ascii="宋体" w:hAnsi="宋体" w:eastAsia="宋体" w:cs="宋体"/>
                <w:sz w:val="24"/>
              </w:rPr>
            </w:pPr>
            <w:r>
              <w:rPr>
                <w:rFonts w:hint="eastAsia" w:ascii="宋体" w:hAnsi="宋体" w:eastAsia="宋体" w:cs="宋体"/>
                <w:sz w:val="24"/>
              </w:rPr>
              <w:t>比选时间：202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sz w:val="24"/>
                <w:lang w:val="en-US" w:eastAsia="zh-CN"/>
              </w:rPr>
              <w:t>4</w:t>
            </w:r>
            <w:r>
              <w:rPr>
                <w:rFonts w:hint="eastAsia" w:ascii="宋体" w:hAnsi="宋体" w:eastAsia="宋体" w:cs="宋体"/>
                <w:sz w:val="24"/>
              </w:rPr>
              <w:t>月27日</w:t>
            </w:r>
            <w:r>
              <w:rPr>
                <w:rFonts w:hint="eastAsia" w:ascii="宋体" w:hAnsi="宋体" w:eastAsia="宋体" w:cs="宋体"/>
                <w:sz w:val="24"/>
                <w:highlight w:val="none"/>
                <w:lang w:eastAsia="zh-CN"/>
              </w:rPr>
              <w:t>（具体时间段另行通知）</w:t>
            </w:r>
          </w:p>
          <w:p w14:paraId="19294774">
            <w:pPr>
              <w:jc w:val="left"/>
              <w:textAlignment w:val="center"/>
              <w:rPr>
                <w:rFonts w:hint="eastAsia" w:ascii="宋体" w:hAnsi="宋体" w:eastAsia="宋体" w:cs="宋体"/>
                <w:sz w:val="24"/>
              </w:rPr>
            </w:pPr>
            <w:r>
              <w:rPr>
                <w:rFonts w:hint="eastAsia" w:ascii="宋体" w:hAnsi="宋体" w:eastAsia="宋体" w:cs="宋体"/>
                <w:sz w:val="24"/>
              </w:rPr>
              <w:t>比选地点：上海市闵行区沪闵路6258号1号楼117会议室</w:t>
            </w:r>
          </w:p>
        </w:tc>
      </w:tr>
      <w:tr w14:paraId="3E9A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252487A1">
            <w:pPr>
              <w:jc w:val="center"/>
              <w:textAlignment w:val="center"/>
              <w:rPr>
                <w:rFonts w:ascii="宋体" w:hAnsi="宋体"/>
                <w:sz w:val="24"/>
              </w:rPr>
            </w:pPr>
            <w:r>
              <w:rPr>
                <w:rFonts w:hint="eastAsia" w:ascii="宋体" w:hAnsi="宋体"/>
                <w:sz w:val="24"/>
              </w:rPr>
              <w:t>11</w:t>
            </w:r>
          </w:p>
        </w:tc>
        <w:tc>
          <w:tcPr>
            <w:tcW w:w="1434" w:type="dxa"/>
            <w:tcBorders>
              <w:top w:val="single" w:color="auto" w:sz="4" w:space="0"/>
              <w:left w:val="single" w:color="auto" w:sz="4" w:space="0"/>
              <w:bottom w:val="single" w:color="auto" w:sz="4" w:space="0"/>
              <w:right w:val="single" w:color="auto" w:sz="4" w:space="0"/>
            </w:tcBorders>
            <w:vAlign w:val="center"/>
          </w:tcPr>
          <w:p w14:paraId="38648DA9">
            <w:pPr>
              <w:jc w:val="center"/>
              <w:textAlignment w:val="center"/>
              <w:rPr>
                <w:rFonts w:ascii="宋体" w:hAnsi="宋体"/>
                <w:sz w:val="24"/>
              </w:rPr>
            </w:pPr>
            <w:r>
              <w:rPr>
                <w:rFonts w:hint="eastAsia" w:ascii="宋体" w:hAnsi="宋体"/>
                <w:sz w:val="24"/>
              </w:rPr>
              <w:t>第三方机构比选时需携带材料</w:t>
            </w:r>
          </w:p>
        </w:tc>
        <w:tc>
          <w:tcPr>
            <w:tcW w:w="6326" w:type="dxa"/>
            <w:tcBorders>
              <w:top w:val="single" w:color="auto" w:sz="4" w:space="0"/>
              <w:left w:val="single" w:color="auto" w:sz="4" w:space="0"/>
              <w:bottom w:val="single" w:color="auto" w:sz="4" w:space="0"/>
              <w:right w:val="single" w:color="auto" w:sz="4" w:space="0"/>
            </w:tcBorders>
            <w:vAlign w:val="center"/>
          </w:tcPr>
          <w:p w14:paraId="61A805CC">
            <w:pPr>
              <w:jc w:val="left"/>
              <w:textAlignment w:val="center"/>
              <w:rPr>
                <w:rFonts w:ascii="宋体" w:hAnsi="宋体"/>
                <w:sz w:val="24"/>
              </w:rPr>
            </w:pPr>
            <w:r>
              <w:rPr>
                <w:rFonts w:hint="eastAsia" w:ascii="宋体" w:hAnsi="宋体" w:cs="宋体"/>
                <w:kern w:val="0"/>
                <w:sz w:val="24"/>
              </w:rPr>
              <w:t>1.可以无线上网的笔记本电脑、</w:t>
            </w:r>
            <w:r>
              <w:rPr>
                <w:rFonts w:hint="eastAsia" w:ascii="宋体" w:hAnsi="宋体"/>
                <w:sz w:val="24"/>
              </w:rPr>
              <w:t>参选所需PPT。</w:t>
            </w:r>
          </w:p>
          <w:p w14:paraId="0B0B76F4">
            <w:pPr>
              <w:jc w:val="left"/>
              <w:textAlignment w:val="center"/>
              <w:rPr>
                <w:rFonts w:ascii="宋体" w:hAnsi="宋体" w:cs="宋体"/>
                <w:kern w:val="0"/>
                <w:sz w:val="24"/>
              </w:rPr>
            </w:pPr>
            <w:r>
              <w:rPr>
                <w:rFonts w:hint="eastAsia" w:ascii="宋体" w:hAnsi="宋体"/>
                <w:sz w:val="24"/>
              </w:rPr>
              <w:t>2.纸质比选响应文件</w:t>
            </w:r>
            <w:r>
              <w:rPr>
                <w:rFonts w:hint="eastAsia" w:ascii="宋体" w:hAnsi="宋体"/>
                <w:sz w:val="24"/>
                <w:highlight w:val="none"/>
                <w:lang w:eastAsia="zh-CN"/>
              </w:rPr>
              <w:t>一</w:t>
            </w:r>
            <w:r>
              <w:rPr>
                <w:rFonts w:hint="eastAsia" w:ascii="宋体" w:hAnsi="宋体"/>
                <w:sz w:val="24"/>
                <w:highlight w:val="none"/>
              </w:rPr>
              <w:t>式捌份</w:t>
            </w:r>
            <w:r>
              <w:rPr>
                <w:rFonts w:hint="eastAsia" w:ascii="宋体" w:hAnsi="宋体"/>
                <w:sz w:val="24"/>
              </w:rPr>
              <w:t>并密封。</w:t>
            </w:r>
          </w:p>
          <w:p w14:paraId="159548FB">
            <w:pPr>
              <w:jc w:val="left"/>
              <w:textAlignment w:val="center"/>
              <w:rPr>
                <w:rFonts w:ascii="宋体" w:hAnsi="宋体"/>
                <w:color w:val="FF00FF"/>
                <w:sz w:val="24"/>
              </w:rPr>
            </w:pPr>
            <w:r>
              <w:rPr>
                <w:rFonts w:hint="eastAsia" w:ascii="宋体" w:hAnsi="宋体" w:cs="宋体"/>
                <w:kern w:val="0"/>
                <w:sz w:val="24"/>
              </w:rPr>
              <w:t>3.法定代表人证明、法定代表人授权书</w:t>
            </w:r>
            <w:r>
              <w:rPr>
                <w:rFonts w:hint="eastAsia" w:ascii="Arial" w:hAnsi="Arial" w:cs="Arial"/>
                <w:kern w:val="0"/>
                <w:sz w:val="24"/>
              </w:rPr>
              <w:t>以及相应身份证明文件原件</w:t>
            </w:r>
            <w:r>
              <w:rPr>
                <w:rFonts w:hint="eastAsia" w:ascii="宋体" w:hAnsi="宋体" w:cs="宋体"/>
                <w:kern w:val="0"/>
                <w:sz w:val="24"/>
              </w:rPr>
              <w:t>。</w:t>
            </w:r>
          </w:p>
        </w:tc>
      </w:tr>
      <w:tr w14:paraId="098B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71783A86">
            <w:pPr>
              <w:jc w:val="center"/>
              <w:textAlignment w:val="center"/>
              <w:rPr>
                <w:rFonts w:ascii="宋体" w:hAnsi="宋体"/>
                <w:sz w:val="24"/>
              </w:rPr>
            </w:pPr>
            <w:r>
              <w:rPr>
                <w:rFonts w:hint="eastAsia" w:ascii="宋体" w:hAnsi="宋体"/>
                <w:sz w:val="24"/>
              </w:rPr>
              <w:t>12</w:t>
            </w:r>
          </w:p>
        </w:tc>
        <w:tc>
          <w:tcPr>
            <w:tcW w:w="1434" w:type="dxa"/>
            <w:tcBorders>
              <w:top w:val="single" w:color="auto" w:sz="4" w:space="0"/>
              <w:left w:val="single" w:color="auto" w:sz="4" w:space="0"/>
              <w:bottom w:val="single" w:color="auto" w:sz="4" w:space="0"/>
              <w:right w:val="single" w:color="auto" w:sz="4" w:space="0"/>
            </w:tcBorders>
            <w:vAlign w:val="center"/>
          </w:tcPr>
          <w:p w14:paraId="26FF1CF7">
            <w:pPr>
              <w:jc w:val="center"/>
              <w:textAlignment w:val="center"/>
              <w:rPr>
                <w:rFonts w:ascii="宋体" w:hAnsi="宋体"/>
                <w:sz w:val="24"/>
              </w:rPr>
            </w:pPr>
            <w:r>
              <w:rPr>
                <w:rFonts w:hint="eastAsia" w:ascii="宋体" w:hAnsi="宋体"/>
                <w:sz w:val="24"/>
              </w:rPr>
              <w:t>评审办法</w:t>
            </w:r>
          </w:p>
        </w:tc>
        <w:tc>
          <w:tcPr>
            <w:tcW w:w="6326" w:type="dxa"/>
            <w:tcBorders>
              <w:top w:val="single" w:color="auto" w:sz="4" w:space="0"/>
              <w:left w:val="single" w:color="auto" w:sz="4" w:space="0"/>
              <w:bottom w:val="single" w:color="auto" w:sz="4" w:space="0"/>
              <w:right w:val="single" w:color="auto" w:sz="4" w:space="0"/>
            </w:tcBorders>
            <w:vAlign w:val="center"/>
          </w:tcPr>
          <w:p w14:paraId="74B3F5B0">
            <w:pPr>
              <w:jc w:val="center"/>
              <w:textAlignment w:val="center"/>
              <w:rPr>
                <w:rFonts w:ascii="宋体" w:hAnsi="宋体"/>
                <w:sz w:val="24"/>
              </w:rPr>
            </w:pPr>
            <w:r>
              <w:rPr>
                <w:rFonts w:hint="eastAsia" w:ascii="宋体" w:hAnsi="宋体" w:cs="宋体"/>
                <w:sz w:val="24"/>
              </w:rPr>
              <w:t>采用综合评分法</w:t>
            </w:r>
          </w:p>
        </w:tc>
      </w:tr>
    </w:tbl>
    <w:p w14:paraId="1DE266B4">
      <w:pPr>
        <w:spacing w:line="480" w:lineRule="exact"/>
        <w:ind w:firstLine="600" w:firstLineChars="200"/>
        <w:textAlignment w:val="center"/>
        <w:outlineLvl w:val="1"/>
        <w:rPr>
          <w:rFonts w:ascii="黑体" w:hAnsi="黑体" w:eastAsia="黑体"/>
          <w:sz w:val="30"/>
          <w:szCs w:val="30"/>
        </w:rPr>
      </w:pPr>
    </w:p>
    <w:p w14:paraId="7906F506">
      <w:pPr>
        <w:spacing w:line="480" w:lineRule="exact"/>
        <w:ind w:firstLine="600" w:firstLineChars="200"/>
        <w:textAlignment w:val="center"/>
        <w:outlineLvl w:val="1"/>
        <w:rPr>
          <w:rFonts w:ascii="黑体" w:hAnsi="黑体" w:eastAsia="黑体"/>
          <w:sz w:val="30"/>
          <w:szCs w:val="30"/>
        </w:rPr>
      </w:pPr>
      <w:r>
        <w:rPr>
          <w:rFonts w:ascii="黑体" w:hAnsi="黑体" w:eastAsia="黑体"/>
          <w:sz w:val="30"/>
          <w:szCs w:val="30"/>
        </w:rPr>
        <w:t>一、项目概况</w:t>
      </w:r>
    </w:p>
    <w:p w14:paraId="01E08A89">
      <w:pPr>
        <w:spacing w:line="480" w:lineRule="exact"/>
        <w:ind w:firstLine="600" w:firstLineChars="200"/>
        <w:textAlignment w:val="center"/>
        <w:outlineLvl w:val="2"/>
        <w:rPr>
          <w:rFonts w:ascii="仿宋_GB2312" w:eastAsia="仿宋_GB2312"/>
          <w:sz w:val="30"/>
          <w:szCs w:val="30"/>
        </w:rPr>
      </w:pPr>
      <w:r>
        <w:rPr>
          <w:rFonts w:hint="eastAsia" w:ascii="仿宋_GB2312" w:eastAsia="仿宋_GB2312"/>
          <w:sz w:val="30"/>
          <w:szCs w:val="30"/>
        </w:rPr>
        <w:t>1.项目名称：</w:t>
      </w:r>
      <w:r>
        <w:rPr>
          <w:rFonts w:hint="eastAsia" w:ascii="仿宋_GB2312" w:hAnsi="仿宋_GB2312" w:eastAsia="仿宋_GB2312" w:cs="仿宋_GB2312"/>
          <w:sz w:val="30"/>
          <w:szCs w:val="30"/>
        </w:rPr>
        <w:t>企业投资项目核准</w:t>
      </w:r>
      <w:r>
        <w:rPr>
          <w:rFonts w:ascii="仿宋_GB2312" w:hAnsi="仿宋_GB2312" w:eastAsia="仿宋_GB2312" w:cs="仿宋_GB2312"/>
          <w:sz w:val="30"/>
          <w:szCs w:val="30"/>
        </w:rPr>
        <w:t>评审</w:t>
      </w:r>
      <w:r>
        <w:rPr>
          <w:rFonts w:hint="eastAsia" w:ascii="仿宋_GB2312" w:eastAsia="仿宋_GB2312"/>
          <w:sz w:val="30"/>
          <w:szCs w:val="30"/>
        </w:rPr>
        <w:t>第三方机构比选</w:t>
      </w:r>
    </w:p>
    <w:p w14:paraId="23B6EBB1">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2.服务期限：两年</w:t>
      </w:r>
    </w:p>
    <w:p w14:paraId="4770C200">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3.项目内容：依据《企业投资项目核准和备案管理条例》《上海市企业投资项目核准管理办法》等规章制度，</w:t>
      </w:r>
      <w:r>
        <w:rPr>
          <w:rFonts w:hint="eastAsia" w:ascii="仿宋_GB2312" w:hAnsi="仿宋_GB2312" w:eastAsia="仿宋_GB2312" w:cs="仿宋_GB2312"/>
          <w:sz w:val="30"/>
          <w:szCs w:val="30"/>
        </w:rPr>
        <w:t>为选取规范、专业的企业投资项目核准</w:t>
      </w:r>
      <w:r>
        <w:rPr>
          <w:rFonts w:ascii="仿宋_GB2312" w:hAnsi="仿宋_GB2312" w:eastAsia="仿宋_GB2312" w:cs="仿宋_GB2312"/>
          <w:sz w:val="30"/>
          <w:szCs w:val="30"/>
        </w:rPr>
        <w:t>评审</w:t>
      </w:r>
      <w:r>
        <w:rPr>
          <w:rFonts w:hint="eastAsia" w:ascii="仿宋_GB2312" w:eastAsia="仿宋_GB2312"/>
          <w:sz w:val="30"/>
          <w:szCs w:val="30"/>
        </w:rPr>
        <w:t>第三方机构比选</w:t>
      </w:r>
      <w:r>
        <w:rPr>
          <w:rFonts w:hint="eastAsia" w:ascii="仿宋_GB2312" w:hAnsi="仿宋_GB2312" w:eastAsia="仿宋_GB2312" w:cs="仿宋_GB2312"/>
          <w:sz w:val="30"/>
          <w:szCs w:val="30"/>
        </w:rPr>
        <w:t>，按照公开、公正和公平原则开展第三方机构比选</w:t>
      </w:r>
      <w:r>
        <w:rPr>
          <w:rFonts w:hint="eastAsia" w:ascii="仿宋_GB2312" w:eastAsia="仿宋_GB2312"/>
          <w:sz w:val="30"/>
          <w:szCs w:val="30"/>
        </w:rPr>
        <w:t>。</w:t>
      </w:r>
    </w:p>
    <w:p w14:paraId="3DCE1503">
      <w:pPr>
        <w:spacing w:line="480" w:lineRule="exact"/>
        <w:ind w:firstLine="600" w:firstLineChars="200"/>
        <w:textAlignment w:val="center"/>
        <w:outlineLvl w:val="1"/>
        <w:rPr>
          <w:rFonts w:ascii="黑体" w:hAnsi="黑体" w:eastAsia="黑体"/>
          <w:sz w:val="30"/>
          <w:szCs w:val="30"/>
        </w:rPr>
      </w:pPr>
      <w:r>
        <w:rPr>
          <w:rFonts w:ascii="黑体" w:hAnsi="黑体" w:eastAsia="黑体"/>
          <w:sz w:val="30"/>
          <w:szCs w:val="30"/>
        </w:rPr>
        <w:t>二、项目内容</w:t>
      </w:r>
    </w:p>
    <w:p w14:paraId="5F201702">
      <w:pPr>
        <w:spacing w:line="480" w:lineRule="exact"/>
        <w:ind w:firstLine="600" w:firstLineChars="200"/>
        <w:textAlignment w:val="center"/>
        <w:outlineLvl w:val="2"/>
        <w:rPr>
          <w:rFonts w:ascii="楷体" w:hAnsi="楷体" w:eastAsia="楷体"/>
          <w:sz w:val="30"/>
          <w:szCs w:val="30"/>
        </w:rPr>
      </w:pPr>
      <w:r>
        <w:rPr>
          <w:rFonts w:ascii="楷体" w:hAnsi="楷体" w:eastAsia="楷体"/>
          <w:sz w:val="30"/>
          <w:szCs w:val="30"/>
        </w:rPr>
        <w:t>1、指导思想</w:t>
      </w:r>
    </w:p>
    <w:p w14:paraId="40FF3D8C">
      <w:pPr>
        <w:spacing w:line="480" w:lineRule="exact"/>
        <w:ind w:firstLine="600" w:firstLineChars="200"/>
        <w:textAlignment w:val="center"/>
        <w:rPr>
          <w:color w:val="333333"/>
          <w:sz w:val="30"/>
          <w:szCs w:val="30"/>
          <w:shd w:val="clear" w:color="auto" w:fill="FFFFFF"/>
        </w:rPr>
      </w:pPr>
      <w:r>
        <w:rPr>
          <w:rFonts w:hint="eastAsia" w:ascii="仿宋_GB2312" w:eastAsia="仿宋_GB2312"/>
          <w:sz w:val="30"/>
          <w:szCs w:val="30"/>
        </w:rPr>
        <w:t>按照《企业投资项目核准和备案管理条例》《上海市企业投资项目核准管理办法》等文件的精神和相关政策要求，</w:t>
      </w:r>
      <w:r>
        <w:rPr>
          <w:rFonts w:hint="eastAsia" w:ascii="仿宋_GB2312" w:hAnsi="仿宋_GB2312" w:eastAsia="仿宋_GB2312" w:cs="仿宋_GB2312"/>
          <w:sz w:val="30"/>
          <w:szCs w:val="30"/>
        </w:rPr>
        <w:t>为进一步提升行政</w:t>
      </w:r>
      <w:r>
        <w:rPr>
          <w:rFonts w:ascii="仿宋_GB2312" w:hAnsi="仿宋_GB2312" w:eastAsia="仿宋_GB2312" w:cs="仿宋_GB2312"/>
          <w:sz w:val="30"/>
          <w:szCs w:val="30"/>
        </w:rPr>
        <w:t>许可效率</w:t>
      </w:r>
      <w:r>
        <w:rPr>
          <w:rFonts w:hint="eastAsia" w:ascii="仿宋_GB2312" w:hAnsi="仿宋_GB2312" w:eastAsia="仿宋_GB2312" w:cs="仿宋_GB2312"/>
          <w:sz w:val="30"/>
          <w:szCs w:val="30"/>
        </w:rPr>
        <w:t>，规范企业投资行为，维护公共利益和企业合法权益。</w:t>
      </w:r>
    </w:p>
    <w:p w14:paraId="073DDC56">
      <w:pPr>
        <w:spacing w:line="480" w:lineRule="exact"/>
        <w:ind w:firstLine="600" w:firstLineChars="200"/>
        <w:textAlignment w:val="center"/>
        <w:outlineLvl w:val="2"/>
        <w:rPr>
          <w:rFonts w:ascii="楷体" w:hAnsi="楷体" w:eastAsia="楷体"/>
          <w:sz w:val="30"/>
          <w:szCs w:val="30"/>
        </w:rPr>
      </w:pPr>
      <w:r>
        <w:rPr>
          <w:rFonts w:hint="eastAsia" w:ascii="楷体" w:hAnsi="楷体" w:eastAsia="楷体"/>
          <w:sz w:val="30"/>
          <w:szCs w:val="30"/>
        </w:rPr>
        <w:t>2</w:t>
      </w:r>
      <w:r>
        <w:rPr>
          <w:rFonts w:ascii="楷体" w:hAnsi="楷体" w:eastAsia="楷体"/>
          <w:sz w:val="30"/>
          <w:szCs w:val="30"/>
        </w:rPr>
        <w:t>、工作内容</w:t>
      </w:r>
    </w:p>
    <w:p w14:paraId="26C04900">
      <w:pPr>
        <w:spacing w:line="480" w:lineRule="exact"/>
        <w:ind w:firstLine="600" w:firstLineChars="200"/>
        <w:textAlignment w:val="center"/>
        <w:outlineLvl w:val="1"/>
        <w:rPr>
          <w:rFonts w:ascii="仿宋_GB2312" w:eastAsia="仿宋_GB2312" w:hAnsiTheme="majorEastAsia"/>
          <w:sz w:val="30"/>
          <w:szCs w:val="30"/>
        </w:rPr>
      </w:pPr>
      <w:r>
        <w:rPr>
          <w:rFonts w:hint="eastAsia" w:ascii="仿宋_GB2312" w:eastAsia="仿宋_GB2312" w:hAnsiTheme="majorEastAsia"/>
          <w:sz w:val="30"/>
          <w:szCs w:val="30"/>
        </w:rPr>
        <w:t>协助陪同闵行区</w:t>
      </w:r>
      <w:r>
        <w:rPr>
          <w:rFonts w:ascii="仿宋_GB2312" w:eastAsia="仿宋_GB2312" w:hAnsiTheme="majorEastAsia"/>
          <w:sz w:val="30"/>
          <w:szCs w:val="30"/>
        </w:rPr>
        <w:t>发展和改革委员会</w:t>
      </w:r>
      <w:r>
        <w:rPr>
          <w:rFonts w:hint="eastAsia" w:ascii="仿宋_GB2312" w:eastAsia="仿宋_GB2312" w:hAnsiTheme="majorEastAsia"/>
          <w:sz w:val="30"/>
          <w:szCs w:val="30"/>
        </w:rPr>
        <w:t>，对于企业投资核准项目开展评审，向区发改委出具核准评审报告。</w:t>
      </w:r>
    </w:p>
    <w:p w14:paraId="49ACC1D1">
      <w:pPr>
        <w:spacing w:line="480" w:lineRule="exact"/>
        <w:ind w:firstLine="600" w:firstLineChars="200"/>
        <w:textAlignment w:val="center"/>
        <w:outlineLvl w:val="2"/>
        <w:rPr>
          <w:rFonts w:ascii="楷体" w:hAnsi="楷体" w:eastAsia="楷体"/>
          <w:sz w:val="30"/>
          <w:szCs w:val="30"/>
        </w:rPr>
      </w:pPr>
      <w:r>
        <w:rPr>
          <w:rFonts w:ascii="楷体" w:hAnsi="楷体" w:eastAsia="楷体"/>
          <w:sz w:val="30"/>
          <w:szCs w:val="30"/>
        </w:rPr>
        <w:t>3</w:t>
      </w:r>
      <w:r>
        <w:rPr>
          <w:rFonts w:hint="eastAsia" w:ascii="楷体" w:hAnsi="楷体" w:eastAsia="楷体"/>
          <w:sz w:val="30"/>
          <w:szCs w:val="30"/>
        </w:rPr>
        <w:t>、评审</w:t>
      </w:r>
      <w:r>
        <w:rPr>
          <w:rFonts w:ascii="楷体" w:hAnsi="楷体" w:eastAsia="楷体"/>
          <w:sz w:val="30"/>
          <w:szCs w:val="30"/>
        </w:rPr>
        <w:t>费</w:t>
      </w:r>
      <w:r>
        <w:rPr>
          <w:rFonts w:hint="eastAsia" w:ascii="楷体" w:hAnsi="楷体" w:eastAsia="楷体"/>
          <w:sz w:val="30"/>
          <w:szCs w:val="30"/>
        </w:rPr>
        <w:t>支付制度</w:t>
      </w:r>
    </w:p>
    <w:p w14:paraId="5E5E16CF">
      <w:pPr>
        <w:widowControl/>
        <w:spacing w:line="480" w:lineRule="exact"/>
        <w:ind w:firstLine="600" w:firstLineChars="200"/>
        <w:jc w:val="left"/>
        <w:rPr>
          <w:rFonts w:ascii="仿宋_GB2312" w:eastAsia="仿宋_GB2312" w:hAnsiTheme="majorEastAsia"/>
          <w:sz w:val="30"/>
          <w:szCs w:val="30"/>
        </w:rPr>
      </w:pPr>
      <w:r>
        <w:rPr>
          <w:rFonts w:hint="eastAsia" w:ascii="仿宋_GB2312" w:eastAsia="仿宋_GB2312" w:hAnsiTheme="majorEastAsia"/>
          <w:sz w:val="30"/>
          <w:szCs w:val="30"/>
        </w:rPr>
        <w:t>参照《上海市发展改革委关于印发委托投资咨询评估管理办法的通知》</w:t>
      </w:r>
      <w:r>
        <w:rPr>
          <w:rFonts w:ascii="仿宋_GB2312" w:eastAsia="仿宋_GB2312" w:hAnsiTheme="majorEastAsia"/>
          <w:sz w:val="30"/>
          <w:szCs w:val="30"/>
        </w:rPr>
        <w:t>有关规定执行。</w:t>
      </w:r>
    </w:p>
    <w:p w14:paraId="7EF31674">
      <w:pPr>
        <w:spacing w:line="480" w:lineRule="exact"/>
        <w:ind w:firstLine="600" w:firstLineChars="200"/>
        <w:textAlignment w:val="center"/>
        <w:outlineLvl w:val="1"/>
        <w:rPr>
          <w:rFonts w:ascii="黑体" w:hAnsi="黑体" w:eastAsia="黑体"/>
          <w:sz w:val="30"/>
          <w:szCs w:val="30"/>
        </w:rPr>
      </w:pPr>
      <w:r>
        <w:rPr>
          <w:rFonts w:hint="eastAsia" w:ascii="黑体" w:hAnsi="黑体" w:eastAsia="黑体"/>
          <w:sz w:val="30"/>
          <w:szCs w:val="30"/>
        </w:rPr>
        <w:t>三、企业</w:t>
      </w:r>
      <w:r>
        <w:rPr>
          <w:rFonts w:ascii="黑体" w:hAnsi="黑体" w:eastAsia="黑体"/>
          <w:sz w:val="30"/>
          <w:szCs w:val="30"/>
        </w:rPr>
        <w:t>投资</w:t>
      </w:r>
      <w:r>
        <w:rPr>
          <w:rFonts w:hint="eastAsia" w:ascii="黑体" w:hAnsi="黑体" w:eastAsia="黑体"/>
          <w:sz w:val="30"/>
          <w:szCs w:val="30"/>
        </w:rPr>
        <w:t>项目核准</w:t>
      </w:r>
      <w:r>
        <w:rPr>
          <w:rFonts w:ascii="黑体" w:hAnsi="黑体" w:eastAsia="黑体"/>
          <w:sz w:val="30"/>
          <w:szCs w:val="30"/>
        </w:rPr>
        <w:t>评审</w:t>
      </w:r>
      <w:r>
        <w:rPr>
          <w:rFonts w:hint="eastAsia" w:ascii="黑体" w:hAnsi="黑体" w:eastAsia="黑体"/>
          <w:sz w:val="30"/>
          <w:szCs w:val="30"/>
        </w:rPr>
        <w:t>机构考核</w:t>
      </w:r>
    </w:p>
    <w:p w14:paraId="430285C1">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为规范企业投资核准项目第三方评审机构的管理、运作，闵行区发改委将依据相关法律法规制定相应的管理制度和考核办法，实行动态管理方式，第三方机构应予以理解并自愿遵守这些管理制度、方法，接受监督，</w:t>
      </w:r>
      <w:r>
        <w:rPr>
          <w:rFonts w:ascii="仿宋_GB2312" w:eastAsia="仿宋_GB2312"/>
          <w:sz w:val="30"/>
          <w:szCs w:val="30"/>
        </w:rPr>
        <w:t>对于年度考核不</w:t>
      </w:r>
      <w:r>
        <w:rPr>
          <w:rFonts w:hint="eastAsia" w:ascii="仿宋_GB2312" w:eastAsia="仿宋_GB2312"/>
          <w:sz w:val="30"/>
          <w:szCs w:val="30"/>
        </w:rPr>
        <w:t>合格</w:t>
      </w:r>
      <w:r>
        <w:rPr>
          <w:rFonts w:ascii="仿宋_GB2312" w:eastAsia="仿宋_GB2312"/>
          <w:sz w:val="30"/>
          <w:szCs w:val="30"/>
        </w:rPr>
        <w:t>的单位将予以清退</w:t>
      </w:r>
      <w:r>
        <w:rPr>
          <w:rFonts w:hint="eastAsia" w:ascii="仿宋_GB2312" w:eastAsia="仿宋_GB2312"/>
          <w:sz w:val="30"/>
          <w:szCs w:val="30"/>
        </w:rPr>
        <w:t>。</w:t>
      </w:r>
    </w:p>
    <w:p w14:paraId="6E9BBEA4">
      <w:pPr>
        <w:spacing w:line="480" w:lineRule="exact"/>
        <w:ind w:firstLine="600" w:firstLineChars="200"/>
        <w:textAlignment w:val="center"/>
        <w:outlineLvl w:val="1"/>
        <w:rPr>
          <w:rFonts w:ascii="黑体" w:hAnsi="黑体" w:eastAsia="黑体"/>
          <w:sz w:val="30"/>
          <w:szCs w:val="30"/>
        </w:rPr>
      </w:pPr>
      <w:r>
        <w:rPr>
          <w:rFonts w:hint="eastAsia" w:ascii="黑体" w:hAnsi="黑体" w:eastAsia="黑体"/>
          <w:sz w:val="30"/>
          <w:szCs w:val="30"/>
        </w:rPr>
        <w:t>四、人员要求</w:t>
      </w:r>
    </w:p>
    <w:p w14:paraId="2766DA79">
      <w:pPr>
        <w:spacing w:line="480" w:lineRule="exact"/>
        <w:ind w:firstLine="600" w:firstLineChars="200"/>
        <w:textAlignment w:val="center"/>
        <w:rPr>
          <w:rFonts w:ascii="仿宋_GB2312" w:eastAsia="仿宋_GB2312"/>
          <w:sz w:val="30"/>
          <w:szCs w:val="30"/>
        </w:rPr>
      </w:pPr>
      <w:r>
        <w:rPr>
          <w:rFonts w:ascii="仿宋_GB2312" w:eastAsia="仿宋_GB2312"/>
          <w:sz w:val="30"/>
          <w:szCs w:val="30"/>
        </w:rPr>
        <w:t>技术负责人须具备高级专业技术职称，从事工程咨询相关业务不少于</w:t>
      </w:r>
      <w:r>
        <w:rPr>
          <w:rFonts w:hint="eastAsia" w:ascii="仿宋_GB2312" w:eastAsia="仿宋_GB2312"/>
          <w:sz w:val="30"/>
          <w:szCs w:val="30"/>
        </w:rPr>
        <w:t>4</w:t>
      </w:r>
      <w:r>
        <w:rPr>
          <w:rFonts w:ascii="仿宋_GB2312" w:eastAsia="仿宋_GB2312"/>
          <w:sz w:val="30"/>
          <w:szCs w:val="30"/>
        </w:rPr>
        <w:t>年。</w:t>
      </w:r>
      <w:r>
        <w:rPr>
          <w:rFonts w:hint="eastAsia" w:ascii="仿宋_GB2312" w:eastAsia="仿宋_GB2312"/>
          <w:sz w:val="30"/>
          <w:szCs w:val="30"/>
        </w:rPr>
        <w:t>成员</w:t>
      </w:r>
      <w:r>
        <w:rPr>
          <w:rFonts w:ascii="仿宋_GB2312" w:eastAsia="仿宋_GB2312"/>
          <w:sz w:val="30"/>
          <w:szCs w:val="30"/>
        </w:rPr>
        <w:t>需</w:t>
      </w:r>
      <w:r>
        <w:rPr>
          <w:rFonts w:hint="eastAsia" w:ascii="仿宋_GB2312" w:eastAsia="仿宋_GB2312"/>
          <w:sz w:val="30"/>
          <w:szCs w:val="30"/>
        </w:rPr>
        <w:t>具备工程、财务</w:t>
      </w:r>
      <w:r>
        <w:rPr>
          <w:rFonts w:ascii="仿宋_GB2312" w:eastAsia="仿宋_GB2312"/>
          <w:sz w:val="30"/>
          <w:szCs w:val="30"/>
        </w:rPr>
        <w:t>相关专业技术</w:t>
      </w:r>
      <w:r>
        <w:rPr>
          <w:rFonts w:hint="eastAsia" w:ascii="仿宋_GB2312" w:eastAsia="仿宋_GB2312"/>
          <w:sz w:val="30"/>
          <w:szCs w:val="30"/>
        </w:rPr>
        <w:t>。</w:t>
      </w:r>
    </w:p>
    <w:p w14:paraId="6BC1F438">
      <w:pPr>
        <w:spacing w:line="480" w:lineRule="exact"/>
        <w:ind w:firstLine="600" w:firstLineChars="200"/>
        <w:outlineLvl w:val="1"/>
        <w:rPr>
          <w:rFonts w:ascii="黑体" w:hAnsi="黑体" w:eastAsia="黑体"/>
          <w:bCs/>
          <w:sz w:val="30"/>
          <w:szCs w:val="30"/>
        </w:rPr>
      </w:pPr>
      <w:r>
        <w:rPr>
          <w:rFonts w:hint="eastAsia" w:ascii="黑体" w:hAnsi="黑体" w:eastAsia="黑体"/>
          <w:bCs/>
          <w:sz w:val="30"/>
          <w:szCs w:val="30"/>
        </w:rPr>
        <w:t>五、比选响应</w:t>
      </w:r>
      <w:r>
        <w:rPr>
          <w:rFonts w:ascii="黑体" w:hAnsi="黑体" w:eastAsia="黑体"/>
          <w:bCs/>
          <w:sz w:val="30"/>
          <w:szCs w:val="30"/>
        </w:rPr>
        <w:t>文件</w:t>
      </w:r>
    </w:p>
    <w:p w14:paraId="79E0D6B9">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第三方机构应当</w:t>
      </w:r>
      <w:r>
        <w:rPr>
          <w:rFonts w:ascii="仿宋_GB2312" w:eastAsia="仿宋_GB2312"/>
          <w:sz w:val="30"/>
          <w:szCs w:val="30"/>
        </w:rPr>
        <w:t>提供能证明承担本</w:t>
      </w:r>
      <w:r>
        <w:rPr>
          <w:rFonts w:hint="eastAsia" w:ascii="仿宋_GB2312" w:eastAsia="仿宋_GB2312"/>
          <w:sz w:val="30"/>
          <w:szCs w:val="30"/>
        </w:rPr>
        <w:t>项目</w:t>
      </w:r>
      <w:r>
        <w:rPr>
          <w:rFonts w:ascii="仿宋_GB2312" w:eastAsia="仿宋_GB2312"/>
          <w:sz w:val="30"/>
          <w:szCs w:val="30"/>
        </w:rPr>
        <w:t>能力和资格的</w:t>
      </w:r>
      <w:r>
        <w:rPr>
          <w:rFonts w:hint="eastAsia" w:ascii="仿宋_GB2312" w:hAnsi="仿宋_GB2312" w:eastAsia="仿宋_GB2312" w:cs="仿宋_GB2312"/>
          <w:sz w:val="30"/>
          <w:szCs w:val="30"/>
        </w:rPr>
        <w:t>“</w:t>
      </w:r>
      <w:r>
        <w:rPr>
          <w:rFonts w:ascii="仿宋_GB2312" w:eastAsia="仿宋_GB2312"/>
          <w:sz w:val="30"/>
          <w:szCs w:val="30"/>
        </w:rPr>
        <w:t>资格证明材料</w:t>
      </w:r>
      <w:r>
        <w:rPr>
          <w:rFonts w:hint="eastAsia" w:ascii="仿宋_GB2312" w:hAnsi="仿宋_GB2312" w:eastAsia="仿宋_GB2312" w:cs="仿宋_GB2312"/>
          <w:sz w:val="30"/>
          <w:szCs w:val="30"/>
        </w:rPr>
        <w:t>”</w:t>
      </w:r>
      <w:r>
        <w:rPr>
          <w:rFonts w:hint="eastAsia" w:ascii="仿宋_GB2312" w:eastAsia="仿宋_GB2312"/>
          <w:sz w:val="30"/>
          <w:szCs w:val="30"/>
        </w:rPr>
        <w:t>，由商务部分和技术部分组成，</w:t>
      </w:r>
      <w:r>
        <w:rPr>
          <w:rFonts w:ascii="仿宋_GB2312" w:eastAsia="仿宋_GB2312"/>
          <w:sz w:val="30"/>
          <w:szCs w:val="30"/>
        </w:rPr>
        <w:t>包括但不限于</w:t>
      </w:r>
      <w:r>
        <w:rPr>
          <w:rFonts w:hint="eastAsia" w:ascii="仿宋_GB2312" w:eastAsia="仿宋_GB2312"/>
          <w:sz w:val="30"/>
          <w:szCs w:val="30"/>
        </w:rPr>
        <w:t>，</w:t>
      </w:r>
    </w:p>
    <w:p w14:paraId="001B6699">
      <w:pPr>
        <w:spacing w:line="480" w:lineRule="exact"/>
        <w:ind w:firstLine="602" w:firstLineChars="200"/>
        <w:textAlignment w:val="center"/>
        <w:outlineLvl w:val="2"/>
        <w:rPr>
          <w:rFonts w:ascii="仿宋_GB2312" w:eastAsia="仿宋_GB2312"/>
          <w:b/>
          <w:sz w:val="30"/>
          <w:szCs w:val="30"/>
        </w:rPr>
      </w:pPr>
      <w:r>
        <w:rPr>
          <w:rFonts w:hint="eastAsia" w:ascii="仿宋_GB2312" w:eastAsia="仿宋_GB2312"/>
          <w:b/>
          <w:sz w:val="30"/>
          <w:szCs w:val="30"/>
        </w:rPr>
        <w:t>商务部分：</w:t>
      </w:r>
    </w:p>
    <w:p w14:paraId="521EBCC3">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1</w:t>
      </w:r>
      <w:r>
        <w:rPr>
          <w:rFonts w:hint="eastAsia" w:ascii="仿宋_GB2312" w:eastAsia="仿宋_GB2312"/>
          <w:sz w:val="30"/>
          <w:szCs w:val="30"/>
        </w:rPr>
        <w:t>）法定代表人证明、</w:t>
      </w:r>
      <w:r>
        <w:rPr>
          <w:rFonts w:ascii="仿宋_GB2312" w:eastAsia="仿宋_GB2312"/>
          <w:sz w:val="30"/>
          <w:szCs w:val="30"/>
        </w:rPr>
        <w:t>法定代表人</w:t>
      </w:r>
      <w:r>
        <w:rPr>
          <w:rFonts w:hint="eastAsia" w:ascii="仿宋_GB2312" w:eastAsia="仿宋_GB2312"/>
          <w:sz w:val="30"/>
          <w:szCs w:val="30"/>
        </w:rPr>
        <w:t>授权书</w:t>
      </w:r>
    </w:p>
    <w:p w14:paraId="33BFFC4F">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（2）营业执照以及相关资质证书</w:t>
      </w:r>
    </w:p>
    <w:p w14:paraId="63E94E8D">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3</w:t>
      </w:r>
      <w:r>
        <w:rPr>
          <w:rFonts w:hint="eastAsia" w:ascii="仿宋_GB2312" w:eastAsia="仿宋_GB2312"/>
          <w:sz w:val="30"/>
          <w:szCs w:val="30"/>
        </w:rPr>
        <w:t>）生产或经营许可证、质量保证体系及其质量认证证明（若有）</w:t>
      </w:r>
    </w:p>
    <w:p w14:paraId="0DD69210">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4</w:t>
      </w:r>
      <w:r>
        <w:rPr>
          <w:rFonts w:hint="eastAsia" w:ascii="仿宋_GB2312" w:eastAsia="仿宋_GB2312"/>
          <w:sz w:val="30"/>
          <w:szCs w:val="30"/>
        </w:rPr>
        <w:t>）近三年类似项目实施情况一览表及证明材料</w:t>
      </w:r>
    </w:p>
    <w:p w14:paraId="5ED97352">
      <w:pPr>
        <w:spacing w:line="480" w:lineRule="exact"/>
        <w:ind w:firstLine="602" w:firstLineChars="200"/>
        <w:textAlignment w:val="center"/>
        <w:outlineLvl w:val="2"/>
        <w:rPr>
          <w:rFonts w:ascii="仿宋_GB2312" w:eastAsia="仿宋_GB2312"/>
          <w:b/>
          <w:sz w:val="30"/>
          <w:szCs w:val="30"/>
        </w:rPr>
      </w:pPr>
      <w:r>
        <w:rPr>
          <w:rFonts w:hint="eastAsia" w:ascii="仿宋_GB2312" w:eastAsia="仿宋_GB2312"/>
          <w:b/>
          <w:sz w:val="30"/>
          <w:szCs w:val="30"/>
        </w:rPr>
        <w:t>技术部分：</w:t>
      </w:r>
    </w:p>
    <w:p w14:paraId="7B5603FC">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（1）对本项目总体要求的理解。包括：项目概况、项目现状分析、服务完成后预期成效等</w:t>
      </w:r>
    </w:p>
    <w:p w14:paraId="0402D860">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）对本项目编制的服务实施方案、人员岗位设置、工作流程和进度安排</w:t>
      </w:r>
    </w:p>
    <w:p w14:paraId="03CFEACA">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3</w:t>
      </w:r>
      <w:r>
        <w:rPr>
          <w:rFonts w:hint="eastAsia" w:ascii="仿宋_GB2312" w:eastAsia="仿宋_GB2312"/>
          <w:sz w:val="30"/>
          <w:szCs w:val="30"/>
        </w:rPr>
        <w:t>）服务承诺、奖惩措施及质量保证措施</w:t>
      </w:r>
    </w:p>
    <w:p w14:paraId="7BE6C195">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4</w:t>
      </w:r>
      <w:r>
        <w:rPr>
          <w:rFonts w:hint="eastAsia" w:ascii="仿宋_GB2312" w:eastAsia="仿宋_GB2312"/>
          <w:sz w:val="30"/>
          <w:szCs w:val="30"/>
        </w:rPr>
        <w:t>）合理化建议和设想</w:t>
      </w:r>
    </w:p>
    <w:p w14:paraId="57D1595E">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5</w:t>
      </w:r>
      <w:r>
        <w:rPr>
          <w:rFonts w:hint="eastAsia" w:ascii="仿宋_GB2312" w:eastAsia="仿宋_GB2312"/>
          <w:sz w:val="30"/>
          <w:szCs w:val="30"/>
        </w:rPr>
        <w:t>）第三方机构基本情况表</w:t>
      </w:r>
    </w:p>
    <w:p w14:paraId="3395B0AB">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6</w:t>
      </w:r>
      <w:r>
        <w:rPr>
          <w:rFonts w:hint="eastAsia" w:ascii="仿宋_GB2312" w:eastAsia="仿宋_GB2312"/>
          <w:sz w:val="30"/>
          <w:szCs w:val="30"/>
        </w:rPr>
        <w:t>）拟投入本项目人员配备及相关工作经历、资质汇总表</w:t>
      </w:r>
    </w:p>
    <w:p w14:paraId="102DB52A">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7</w:t>
      </w:r>
      <w:r>
        <w:rPr>
          <w:rFonts w:hint="eastAsia" w:ascii="仿宋_GB2312" w:eastAsia="仿宋_GB2312"/>
          <w:sz w:val="30"/>
          <w:szCs w:val="30"/>
        </w:rPr>
        <w:t>）拟投入本项目主要成员详细情况表</w:t>
      </w:r>
    </w:p>
    <w:p w14:paraId="649A429C">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（8）比选文件要求的其他内容以及第三方机构认为需加以说明的其他内容</w:t>
      </w:r>
    </w:p>
    <w:p w14:paraId="12B9D409">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特别注意：</w:t>
      </w:r>
    </w:p>
    <w:p w14:paraId="77868B1A">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第三方机构须提供详细的服务方案。</w:t>
      </w:r>
    </w:p>
    <w:p w14:paraId="1501F90D">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比选响应文件必须装订成册。比选响应文件的装订应牢固、不易拆散和换页，同时建议不使用硬封面包装，并采用双面印制。</w:t>
      </w:r>
    </w:p>
    <w:p w14:paraId="15BC1BEF">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比选响应</w:t>
      </w:r>
      <w:r>
        <w:rPr>
          <w:rFonts w:ascii="仿宋_GB2312" w:eastAsia="仿宋_GB2312"/>
          <w:sz w:val="30"/>
          <w:szCs w:val="30"/>
        </w:rPr>
        <w:t>文件</w:t>
      </w:r>
      <w:r>
        <w:rPr>
          <w:rFonts w:hint="eastAsia" w:ascii="仿宋_GB2312" w:eastAsia="仿宋_GB2312"/>
          <w:sz w:val="30"/>
          <w:szCs w:val="30"/>
          <w:highlight w:val="none"/>
          <w:lang w:eastAsia="zh-CN"/>
        </w:rPr>
        <w:t>一</w:t>
      </w:r>
      <w:r>
        <w:rPr>
          <w:rFonts w:hint="eastAsia" w:ascii="仿宋_GB2312" w:eastAsia="仿宋_GB2312"/>
          <w:sz w:val="30"/>
          <w:szCs w:val="30"/>
          <w:highlight w:val="none"/>
        </w:rPr>
        <w:t>式</w:t>
      </w:r>
      <w:r>
        <w:rPr>
          <w:rFonts w:hint="eastAsia" w:ascii="仿宋_GB2312" w:eastAsia="仿宋_GB2312"/>
          <w:sz w:val="30"/>
          <w:szCs w:val="30"/>
          <w:highlight w:val="none"/>
          <w:lang w:eastAsia="zh-CN"/>
        </w:rPr>
        <w:t>捌</w:t>
      </w:r>
      <w:r>
        <w:rPr>
          <w:rFonts w:hint="eastAsia" w:ascii="仿宋_GB2312" w:eastAsia="仿宋_GB2312"/>
          <w:sz w:val="30"/>
          <w:szCs w:val="30"/>
          <w:highlight w:val="none"/>
        </w:rPr>
        <w:t>份</w:t>
      </w:r>
      <w:r>
        <w:rPr>
          <w:rFonts w:hint="eastAsia" w:ascii="仿宋_GB2312" w:eastAsia="仿宋_GB2312"/>
          <w:sz w:val="30"/>
          <w:szCs w:val="30"/>
        </w:rPr>
        <w:t>。</w:t>
      </w:r>
    </w:p>
    <w:p w14:paraId="5E30CD93">
      <w:pPr>
        <w:spacing w:line="480" w:lineRule="exact"/>
        <w:ind w:firstLine="600" w:firstLineChars="200"/>
        <w:outlineLvl w:val="1"/>
        <w:rPr>
          <w:rFonts w:ascii="黑体" w:hAnsi="黑体" w:eastAsia="黑体"/>
          <w:bCs/>
          <w:sz w:val="30"/>
          <w:szCs w:val="30"/>
        </w:rPr>
      </w:pPr>
      <w:r>
        <w:rPr>
          <w:rFonts w:hint="eastAsia" w:ascii="黑体" w:hAnsi="黑体" w:eastAsia="黑体"/>
          <w:bCs/>
          <w:sz w:val="30"/>
          <w:szCs w:val="30"/>
        </w:rPr>
        <w:t>六、第三方机构</w:t>
      </w:r>
      <w:r>
        <w:rPr>
          <w:rFonts w:ascii="黑体" w:hAnsi="黑体" w:eastAsia="黑体"/>
          <w:bCs/>
          <w:sz w:val="30"/>
          <w:szCs w:val="30"/>
        </w:rPr>
        <w:t>报价</w:t>
      </w:r>
    </w:p>
    <w:p w14:paraId="41BBC22B">
      <w:pPr>
        <w:spacing w:line="480" w:lineRule="exact"/>
        <w:ind w:firstLine="600" w:firstLineChars="200"/>
        <w:textAlignment w:val="center"/>
        <w:rPr>
          <w:rFonts w:ascii="仿宋_GB2312" w:eastAsia="仿宋_GB2312"/>
          <w:sz w:val="30"/>
          <w:szCs w:val="30"/>
        </w:rPr>
      </w:pPr>
      <w:r>
        <w:rPr>
          <w:rFonts w:hint="eastAsia" w:ascii="仿宋_GB2312" w:eastAsia="仿宋_GB2312"/>
          <w:sz w:val="30"/>
          <w:szCs w:val="30"/>
        </w:rPr>
        <w:t>本项目</w:t>
      </w:r>
      <w:r>
        <w:rPr>
          <w:rFonts w:ascii="仿宋_GB2312" w:eastAsia="仿宋_GB2312"/>
          <w:sz w:val="30"/>
          <w:szCs w:val="30"/>
        </w:rPr>
        <w:t>比选报价采用固定总价形式报价本项目服务费用，比选报价应是完成项目所</w:t>
      </w:r>
      <w:r>
        <w:rPr>
          <w:rFonts w:hint="eastAsia" w:ascii="仿宋_GB2312" w:eastAsia="仿宋_GB2312"/>
          <w:sz w:val="30"/>
          <w:szCs w:val="30"/>
        </w:rPr>
        <w:t>必须</w:t>
      </w:r>
      <w:r>
        <w:rPr>
          <w:rFonts w:ascii="仿宋_GB2312" w:eastAsia="仿宋_GB2312"/>
          <w:sz w:val="30"/>
          <w:szCs w:val="30"/>
        </w:rPr>
        <w:t>的一</w:t>
      </w:r>
      <w:r>
        <w:rPr>
          <w:rFonts w:hint="eastAsia" w:ascii="仿宋_GB2312" w:eastAsia="仿宋_GB2312"/>
          <w:sz w:val="30"/>
          <w:szCs w:val="30"/>
        </w:rPr>
        <w:t>切</w:t>
      </w:r>
      <w:r>
        <w:rPr>
          <w:rFonts w:ascii="仿宋_GB2312" w:eastAsia="仿宋_GB2312"/>
          <w:sz w:val="30"/>
          <w:szCs w:val="30"/>
        </w:rPr>
        <w:t>费用，包括</w:t>
      </w:r>
      <w:r>
        <w:rPr>
          <w:rFonts w:hint="eastAsia" w:ascii="仿宋_GB2312" w:eastAsia="仿宋_GB2312"/>
          <w:sz w:val="30"/>
          <w:szCs w:val="30"/>
        </w:rPr>
        <w:t>办公</w:t>
      </w:r>
      <w:r>
        <w:rPr>
          <w:rFonts w:ascii="仿宋_GB2312" w:eastAsia="仿宋_GB2312"/>
          <w:sz w:val="30"/>
          <w:szCs w:val="30"/>
        </w:rPr>
        <w:t>费、人工费、</w:t>
      </w:r>
      <w:r>
        <w:rPr>
          <w:rFonts w:hint="eastAsia" w:ascii="仿宋_GB2312" w:eastAsia="仿宋_GB2312"/>
          <w:sz w:val="30"/>
          <w:szCs w:val="30"/>
        </w:rPr>
        <w:t>专家</w:t>
      </w:r>
      <w:r>
        <w:rPr>
          <w:rFonts w:ascii="仿宋_GB2312" w:eastAsia="仿宋_GB2312"/>
          <w:sz w:val="30"/>
          <w:szCs w:val="30"/>
        </w:rPr>
        <w:t>费等</w:t>
      </w:r>
      <w:r>
        <w:rPr>
          <w:rFonts w:hint="eastAsia" w:ascii="仿宋_GB2312" w:eastAsia="仿宋_GB2312"/>
          <w:sz w:val="30"/>
          <w:szCs w:val="30"/>
        </w:rPr>
        <w:t>与评审工作</w:t>
      </w:r>
      <w:r>
        <w:rPr>
          <w:rFonts w:ascii="仿宋_GB2312" w:eastAsia="仿宋_GB2312"/>
          <w:sz w:val="30"/>
          <w:szCs w:val="30"/>
        </w:rPr>
        <w:t>有关的所有</w:t>
      </w:r>
      <w:r>
        <w:rPr>
          <w:rFonts w:hint="eastAsia" w:ascii="仿宋_GB2312" w:eastAsia="仿宋_GB2312"/>
          <w:sz w:val="30"/>
          <w:szCs w:val="30"/>
        </w:rPr>
        <w:t>费用</w:t>
      </w:r>
      <w:r>
        <w:rPr>
          <w:rFonts w:ascii="仿宋_GB2312" w:eastAsia="仿宋_GB2312"/>
          <w:sz w:val="30"/>
          <w:szCs w:val="30"/>
        </w:rPr>
        <w:t>。一旦</w:t>
      </w:r>
      <w:r>
        <w:rPr>
          <w:rFonts w:hint="eastAsia" w:ascii="仿宋_GB2312" w:eastAsia="仿宋_GB2312"/>
          <w:sz w:val="30"/>
          <w:szCs w:val="30"/>
        </w:rPr>
        <w:t>比选</w:t>
      </w:r>
      <w:r>
        <w:rPr>
          <w:rFonts w:ascii="仿宋_GB2312" w:eastAsia="仿宋_GB2312"/>
          <w:sz w:val="30"/>
          <w:szCs w:val="30"/>
        </w:rPr>
        <w:t>成功，投</w:t>
      </w:r>
      <w:r>
        <w:rPr>
          <w:rFonts w:hint="eastAsia" w:ascii="仿宋_GB2312" w:eastAsia="仿宋_GB2312"/>
          <w:sz w:val="30"/>
          <w:szCs w:val="30"/>
        </w:rPr>
        <w:t>标</w:t>
      </w:r>
      <w:r>
        <w:rPr>
          <w:rFonts w:ascii="仿宋_GB2312" w:eastAsia="仿宋_GB2312"/>
          <w:sz w:val="30"/>
          <w:szCs w:val="30"/>
        </w:rPr>
        <w:t>报</w:t>
      </w:r>
      <w:r>
        <w:rPr>
          <w:rFonts w:hint="eastAsia" w:ascii="仿宋_GB2312" w:eastAsia="仿宋_GB2312"/>
          <w:sz w:val="30"/>
          <w:szCs w:val="30"/>
        </w:rPr>
        <w:t>价中</w:t>
      </w:r>
      <w:r>
        <w:rPr>
          <w:rFonts w:ascii="仿宋_GB2312" w:eastAsia="仿宋_GB2312"/>
          <w:sz w:val="30"/>
          <w:szCs w:val="30"/>
        </w:rPr>
        <w:t>的</w:t>
      </w:r>
      <w:r>
        <w:rPr>
          <w:rFonts w:hint="eastAsia" w:ascii="仿宋_GB2312" w:eastAsia="仿宋_GB2312"/>
          <w:sz w:val="30"/>
          <w:szCs w:val="30"/>
        </w:rPr>
        <w:t>下浮率</w:t>
      </w:r>
      <w:r>
        <w:rPr>
          <w:rFonts w:ascii="仿宋_GB2312" w:eastAsia="仿宋_GB2312"/>
          <w:sz w:val="30"/>
          <w:szCs w:val="30"/>
        </w:rPr>
        <w:t>即为签订合同</w:t>
      </w:r>
      <w:r>
        <w:rPr>
          <w:rFonts w:hint="eastAsia" w:ascii="仿宋_GB2312" w:eastAsia="仿宋_GB2312"/>
          <w:sz w:val="30"/>
          <w:szCs w:val="30"/>
        </w:rPr>
        <w:t>价格的下浮率</w:t>
      </w:r>
      <w:r>
        <w:rPr>
          <w:rFonts w:ascii="仿宋_GB2312" w:eastAsia="仿宋_GB2312"/>
          <w:sz w:val="30"/>
          <w:szCs w:val="30"/>
        </w:rPr>
        <w:t>。</w:t>
      </w:r>
    </w:p>
    <w:p w14:paraId="1CC379A8">
      <w:pPr>
        <w:spacing w:line="480" w:lineRule="exact"/>
        <w:ind w:firstLine="600" w:firstLineChars="200"/>
        <w:outlineLvl w:val="1"/>
        <w:rPr>
          <w:rFonts w:ascii="黑体" w:hAnsi="黑体" w:eastAsia="黑体"/>
          <w:bCs/>
          <w:sz w:val="30"/>
          <w:szCs w:val="30"/>
        </w:rPr>
      </w:pPr>
      <w:bookmarkStart w:id="2" w:name="_Toc7297"/>
      <w:bookmarkStart w:id="3" w:name="_Toc509473345"/>
      <w:r>
        <w:rPr>
          <w:rFonts w:hint="eastAsia" w:ascii="黑体" w:hAnsi="黑体" w:eastAsia="黑体"/>
          <w:bCs/>
          <w:sz w:val="30"/>
          <w:szCs w:val="30"/>
        </w:rPr>
        <w:t>七、支付方式</w:t>
      </w:r>
      <w:bookmarkEnd w:id="2"/>
      <w:bookmarkEnd w:id="3"/>
    </w:p>
    <w:p w14:paraId="4A9D9129">
      <w:pPr>
        <w:spacing w:line="480" w:lineRule="exact"/>
        <w:ind w:firstLine="600" w:firstLineChars="200"/>
        <w:textAlignment w:val="center"/>
        <w:rPr>
          <w:rFonts w:asciiTheme="majorEastAsia" w:hAnsiTheme="majorEastAsia" w:eastAsiaTheme="majorEastAsia"/>
          <w:b/>
          <w:bCs/>
          <w:sz w:val="36"/>
          <w:szCs w:val="36"/>
        </w:rPr>
      </w:pPr>
      <w:r>
        <w:rPr>
          <w:rFonts w:ascii="仿宋_GB2312" w:eastAsia="仿宋_GB2312"/>
          <w:sz w:val="30"/>
          <w:szCs w:val="30"/>
        </w:rPr>
        <w:t>服务期满，通过甲方对服务</w:t>
      </w:r>
      <w:r>
        <w:rPr>
          <w:rFonts w:hint="eastAsia" w:ascii="仿宋_GB2312" w:eastAsia="仿宋_GB2312"/>
          <w:sz w:val="30"/>
          <w:szCs w:val="30"/>
        </w:rPr>
        <w:t>目标</w:t>
      </w:r>
      <w:r>
        <w:rPr>
          <w:rFonts w:ascii="仿宋_GB2312" w:eastAsia="仿宋_GB2312"/>
          <w:sz w:val="30"/>
          <w:szCs w:val="30"/>
        </w:rPr>
        <w:t>和服务成效进行评估通过后，款项</w:t>
      </w:r>
      <w:r>
        <w:rPr>
          <w:rFonts w:hint="eastAsia" w:ascii="仿宋_GB2312" w:eastAsia="仿宋_GB2312"/>
          <w:sz w:val="30"/>
          <w:szCs w:val="30"/>
        </w:rPr>
        <w:t>一次性</w:t>
      </w:r>
      <w:r>
        <w:rPr>
          <w:rFonts w:ascii="仿宋_GB2312" w:eastAsia="仿宋_GB2312"/>
          <w:sz w:val="30"/>
          <w:szCs w:val="30"/>
        </w:rPr>
        <w:t>支付。</w:t>
      </w:r>
    </w:p>
    <w:p w14:paraId="48548BF7">
      <w:pPr>
        <w:tabs>
          <w:tab w:val="left" w:pos="1985"/>
        </w:tabs>
        <w:snapToGrid w:val="0"/>
        <w:spacing w:line="520" w:lineRule="exact"/>
        <w:ind w:right="443" w:rightChars="211" w:firstLine="640" w:firstLineChars="200"/>
        <w:jc w:val="center"/>
        <w:rPr>
          <w:rFonts w:ascii="仿宋_GB2312" w:hAnsi="Times New Roman" w:eastAsia="仿宋_GB2312"/>
          <w:sz w:val="32"/>
          <w:szCs w:val="32"/>
        </w:rPr>
      </w:pPr>
    </w:p>
    <w:p w14:paraId="67CB179F">
      <w:pPr>
        <w:tabs>
          <w:tab w:val="left" w:pos="1985"/>
        </w:tabs>
        <w:snapToGrid w:val="0"/>
        <w:spacing w:line="520" w:lineRule="exact"/>
        <w:ind w:right="443" w:rightChars="211" w:firstLine="640" w:firstLineChars="200"/>
        <w:jc w:val="center"/>
        <w:rPr>
          <w:rFonts w:ascii="仿宋_GB2312" w:hAnsi="Times New Roman" w:eastAsia="仿宋_GB2312"/>
          <w:sz w:val="32"/>
          <w:szCs w:val="32"/>
        </w:rPr>
      </w:pPr>
    </w:p>
    <w:p w14:paraId="4A387CDE">
      <w:pPr>
        <w:tabs>
          <w:tab w:val="left" w:pos="1985"/>
        </w:tabs>
        <w:snapToGrid w:val="0"/>
        <w:spacing w:line="520" w:lineRule="exact"/>
        <w:ind w:right="443" w:rightChars="211"/>
        <w:rPr>
          <w:rFonts w:ascii="仿宋_GB2312" w:hAnsi="Times New Roman" w:eastAsia="仿宋_GB2312"/>
          <w:sz w:val="32"/>
          <w:szCs w:val="32"/>
        </w:rPr>
      </w:pPr>
    </w:p>
    <w:p w14:paraId="0ADD817B">
      <w:pPr>
        <w:tabs>
          <w:tab w:val="left" w:pos="1985"/>
        </w:tabs>
        <w:snapToGrid w:val="0"/>
        <w:spacing w:line="520" w:lineRule="exact"/>
        <w:ind w:right="443" w:rightChars="211"/>
        <w:rPr>
          <w:rFonts w:ascii="仿宋_GB2312" w:hAnsi="Times New Roman" w:eastAsia="仿宋_GB2312"/>
          <w:sz w:val="32"/>
          <w:szCs w:val="32"/>
        </w:rPr>
      </w:pPr>
    </w:p>
    <w:p w14:paraId="76077655">
      <w:pPr>
        <w:tabs>
          <w:tab w:val="left" w:pos="1985"/>
        </w:tabs>
        <w:snapToGrid w:val="0"/>
        <w:spacing w:line="520" w:lineRule="exact"/>
        <w:ind w:right="443" w:rightChars="211"/>
        <w:rPr>
          <w:rFonts w:ascii="仿宋_GB2312" w:hAnsi="Times New Roman" w:eastAsia="仿宋_GB2312"/>
          <w:sz w:val="32"/>
          <w:szCs w:val="32"/>
        </w:rPr>
      </w:pPr>
    </w:p>
    <w:p w14:paraId="52E1F629">
      <w:pPr>
        <w:tabs>
          <w:tab w:val="left" w:pos="1985"/>
        </w:tabs>
        <w:snapToGrid w:val="0"/>
        <w:spacing w:line="520" w:lineRule="exact"/>
        <w:ind w:right="443" w:rightChars="211"/>
        <w:rPr>
          <w:rFonts w:ascii="仿宋_GB2312" w:hAnsi="Times New Roman" w:eastAsia="仿宋_GB2312"/>
          <w:sz w:val="32"/>
          <w:szCs w:val="32"/>
        </w:rPr>
      </w:pPr>
    </w:p>
    <w:p w14:paraId="0BF1E691">
      <w:pPr>
        <w:tabs>
          <w:tab w:val="left" w:pos="1985"/>
        </w:tabs>
        <w:snapToGrid w:val="0"/>
        <w:spacing w:line="520" w:lineRule="exact"/>
        <w:ind w:right="443" w:rightChars="211"/>
        <w:rPr>
          <w:rFonts w:ascii="仿宋_GB2312" w:hAnsi="Times New Roman" w:eastAsia="仿宋_GB2312"/>
          <w:sz w:val="32"/>
          <w:szCs w:val="32"/>
        </w:rPr>
      </w:pPr>
    </w:p>
    <w:p w14:paraId="5971C651">
      <w:pPr>
        <w:tabs>
          <w:tab w:val="left" w:pos="1985"/>
        </w:tabs>
        <w:snapToGrid w:val="0"/>
        <w:spacing w:line="520" w:lineRule="exact"/>
        <w:ind w:right="443" w:rightChars="211"/>
        <w:rPr>
          <w:rFonts w:ascii="仿宋_GB2312" w:hAnsi="Times New Roman" w:eastAsia="仿宋_GB2312"/>
          <w:sz w:val="32"/>
          <w:szCs w:val="32"/>
        </w:rPr>
      </w:pPr>
    </w:p>
    <w:p w14:paraId="50DB6B9F">
      <w:pPr>
        <w:tabs>
          <w:tab w:val="left" w:pos="1985"/>
        </w:tabs>
        <w:snapToGrid w:val="0"/>
        <w:spacing w:line="520" w:lineRule="exact"/>
        <w:ind w:right="443" w:rightChars="211"/>
        <w:rPr>
          <w:rFonts w:ascii="仿宋_GB2312" w:hAnsi="Times New Roman" w:eastAsia="仿宋_GB2312"/>
          <w:sz w:val="32"/>
          <w:szCs w:val="32"/>
        </w:rPr>
      </w:pPr>
    </w:p>
    <w:p w14:paraId="695E7B71">
      <w:pPr>
        <w:tabs>
          <w:tab w:val="left" w:pos="1985"/>
        </w:tabs>
        <w:snapToGrid w:val="0"/>
        <w:spacing w:line="520" w:lineRule="exact"/>
        <w:ind w:right="443" w:rightChars="211"/>
        <w:rPr>
          <w:rFonts w:ascii="仿宋_GB2312" w:hAnsi="Times New Roman" w:eastAsia="仿宋_GB2312"/>
          <w:sz w:val="32"/>
          <w:szCs w:val="32"/>
        </w:rPr>
      </w:pPr>
    </w:p>
    <w:p w14:paraId="3F962581">
      <w:pPr>
        <w:rPr>
          <w:rFonts w:ascii="仿宋_GB2312" w:hAnsi="Times New Roman" w:eastAsia="仿宋_GB2312"/>
          <w:sz w:val="32"/>
          <w:szCs w:val="32"/>
        </w:rPr>
      </w:pPr>
      <w:r>
        <w:rPr>
          <w:rFonts w:ascii="仿宋_GB2312" w:hAnsi="Times New Roman" w:eastAsia="仿宋_GB2312"/>
          <w:sz w:val="32"/>
          <w:szCs w:val="32"/>
        </w:rPr>
        <w:br w:type="page"/>
      </w:r>
    </w:p>
    <w:p w14:paraId="72CA9BAD">
      <w:pPr>
        <w:tabs>
          <w:tab w:val="left" w:pos="1985"/>
        </w:tabs>
        <w:snapToGrid w:val="0"/>
        <w:spacing w:line="520" w:lineRule="exact"/>
        <w:ind w:right="443" w:rightChars="211"/>
        <w:rPr>
          <w:rFonts w:ascii="仿宋_GB2312" w:hAnsi="Times New Roman" w:eastAsia="仿宋_GB2312"/>
          <w:sz w:val="32"/>
          <w:szCs w:val="32"/>
        </w:rPr>
      </w:pPr>
    </w:p>
    <w:p w14:paraId="5FAE2BDE">
      <w:pPr>
        <w:numPr>
          <w:ilvl w:val="0"/>
          <w:numId w:val="1"/>
        </w:numPr>
        <w:spacing w:line="460" w:lineRule="exact"/>
        <w:jc w:val="center"/>
        <w:outlineLvl w:val="0"/>
        <w:rPr>
          <w:rFonts w:asciiTheme="majorEastAsia" w:hAnsiTheme="majorEastAsia" w:eastAsiaTheme="majorEastAsia"/>
          <w:b/>
          <w:bCs/>
          <w:sz w:val="36"/>
          <w:szCs w:val="36"/>
        </w:rPr>
      </w:pPr>
      <w:bookmarkStart w:id="4" w:name="评标办法"/>
      <w:r>
        <w:rPr>
          <w:rFonts w:hint="eastAsia" w:asciiTheme="majorEastAsia" w:hAnsiTheme="majorEastAsia" w:eastAsiaTheme="majorEastAsia"/>
          <w:b/>
          <w:bCs/>
          <w:sz w:val="36"/>
          <w:szCs w:val="36"/>
        </w:rPr>
        <w:t>评审办法</w:t>
      </w:r>
      <w:bookmarkEnd w:id="4"/>
    </w:p>
    <w:p w14:paraId="55CB76B1">
      <w:pPr>
        <w:spacing w:line="460" w:lineRule="exact"/>
        <w:ind w:firstLine="600" w:firstLineChars="200"/>
        <w:outlineLvl w:val="1"/>
        <w:rPr>
          <w:rFonts w:ascii="黑体" w:hAnsi="黑体" w:eastAsia="黑体" w:cs="黑体"/>
          <w:bCs/>
          <w:sz w:val="30"/>
          <w:szCs w:val="30"/>
        </w:rPr>
      </w:pPr>
      <w:r>
        <w:rPr>
          <w:rFonts w:hint="eastAsia" w:ascii="黑体" w:hAnsi="黑体" w:eastAsia="黑体" w:cs="黑体"/>
          <w:bCs/>
          <w:sz w:val="30"/>
          <w:szCs w:val="30"/>
        </w:rPr>
        <w:t>一、比选无效情形</w:t>
      </w:r>
    </w:p>
    <w:p w14:paraId="19D7B32B">
      <w:pPr>
        <w:pStyle w:val="15"/>
        <w:spacing w:line="4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1、评审委员会将按照比选文件《比选人须知附表》实质性响应条款要求，对比选响应文件进行符合性审查，比选文件不符合所列任何情形之一的，将被认定为无效比选。</w:t>
      </w:r>
    </w:p>
    <w:p w14:paraId="3536E663">
      <w:pPr>
        <w:spacing w:line="460" w:lineRule="exact"/>
        <w:ind w:firstLine="600" w:firstLineChars="200"/>
        <w:rPr>
          <w:rFonts w:ascii="宋体" w:hAnsi="宋体"/>
          <w:szCs w:val="21"/>
        </w:rPr>
      </w:pPr>
      <w:r>
        <w:rPr>
          <w:rFonts w:hint="eastAsia" w:ascii="仿宋_GB2312" w:hAnsi="仿宋_GB2312" w:eastAsia="仿宋_GB2312" w:cs="仿宋_GB2312"/>
          <w:sz w:val="30"/>
          <w:szCs w:val="30"/>
        </w:rPr>
        <w:t>2、除上述以及法律法规所规定的比选无效情形外，比选响应文件有其他不符合比选文件要求的均作为比选时的考虑因素，而不导致比选无效。</w:t>
      </w:r>
    </w:p>
    <w:p w14:paraId="78D314D3">
      <w:pPr>
        <w:spacing w:line="460" w:lineRule="exact"/>
        <w:ind w:firstLine="600" w:firstLineChars="200"/>
        <w:outlineLvl w:val="1"/>
        <w:rPr>
          <w:rFonts w:ascii="黑体" w:hAnsi="黑体" w:eastAsia="黑体" w:cs="黑体"/>
          <w:bCs/>
          <w:sz w:val="30"/>
          <w:szCs w:val="30"/>
        </w:rPr>
      </w:pPr>
      <w:bookmarkStart w:id="5" w:name="OLE_LINK1"/>
      <w:r>
        <w:rPr>
          <w:rFonts w:hint="eastAsia" w:ascii="黑体" w:hAnsi="黑体" w:eastAsia="黑体" w:cs="黑体"/>
          <w:bCs/>
          <w:sz w:val="30"/>
          <w:szCs w:val="30"/>
        </w:rPr>
        <w:t>二、评审方法与程序</w:t>
      </w:r>
    </w:p>
    <w:bookmarkEnd w:id="5"/>
    <w:p w14:paraId="6EDC37D3">
      <w:pPr>
        <w:pStyle w:val="2"/>
        <w:spacing w:line="460" w:lineRule="exact"/>
        <w:ind w:firstLine="600" w:firstLineChars="200"/>
        <w:textAlignment w:val="center"/>
        <w:outlineLvl w:val="2"/>
        <w:rPr>
          <w:rFonts w:ascii="楷体" w:hAnsi="楷体" w:eastAsia="楷体" w:cs="楷体"/>
          <w:bCs/>
          <w:sz w:val="30"/>
          <w:szCs w:val="30"/>
        </w:rPr>
      </w:pPr>
      <w:r>
        <w:rPr>
          <w:rFonts w:hint="eastAsia" w:ascii="楷体" w:hAnsi="楷体" w:eastAsia="楷体" w:cs="楷体"/>
          <w:bCs/>
          <w:sz w:val="30"/>
          <w:szCs w:val="30"/>
        </w:rPr>
        <w:t>（一）评审方法</w:t>
      </w:r>
    </w:p>
    <w:p w14:paraId="6252830A">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结合项目特点，本项目采用“综合评分法”比选，总分为100分。</w:t>
      </w:r>
    </w:p>
    <w:p w14:paraId="24389CFF">
      <w:pPr>
        <w:pStyle w:val="2"/>
        <w:spacing w:line="460" w:lineRule="exact"/>
        <w:ind w:firstLine="600" w:firstLineChars="200"/>
        <w:textAlignment w:val="center"/>
        <w:outlineLvl w:val="2"/>
        <w:rPr>
          <w:rFonts w:ascii="楷体" w:hAnsi="楷体" w:eastAsia="楷体" w:cs="楷体"/>
          <w:bCs/>
          <w:sz w:val="30"/>
          <w:szCs w:val="30"/>
        </w:rPr>
      </w:pPr>
      <w:r>
        <w:rPr>
          <w:rFonts w:hint="eastAsia" w:ascii="楷体" w:hAnsi="楷体" w:eastAsia="楷体" w:cs="楷体"/>
          <w:bCs/>
          <w:sz w:val="30"/>
          <w:szCs w:val="30"/>
        </w:rPr>
        <w:t>（二）评审委员会</w:t>
      </w:r>
    </w:p>
    <w:p w14:paraId="68CD6450">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1、本项目比选工作由评审委员会负责，评审委员会由采购人的代表、上海市政府采购评审专家组成。</w:t>
      </w:r>
    </w:p>
    <w:p w14:paraId="2E5AA81B">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2、评审委员会成员应坚持客观、公正、审慎的原则，依据比选文件对比选响应文件响应情况、比选响应文件编制情况等，按照《评分细则》逐项进行综合、科学、客观评分。</w:t>
      </w:r>
    </w:p>
    <w:p w14:paraId="0209D870">
      <w:pPr>
        <w:pStyle w:val="2"/>
        <w:spacing w:line="460" w:lineRule="exact"/>
        <w:ind w:firstLine="600" w:firstLineChars="200"/>
        <w:textAlignment w:val="center"/>
        <w:outlineLvl w:val="2"/>
        <w:rPr>
          <w:rFonts w:ascii="楷体" w:hAnsi="楷体" w:eastAsia="楷体" w:cs="楷体"/>
          <w:bCs/>
          <w:sz w:val="30"/>
          <w:szCs w:val="30"/>
        </w:rPr>
      </w:pPr>
      <w:r>
        <w:rPr>
          <w:rFonts w:hint="eastAsia" w:ascii="楷体" w:hAnsi="楷体" w:eastAsia="楷体" w:cs="楷体"/>
          <w:bCs/>
          <w:sz w:val="30"/>
          <w:szCs w:val="30"/>
        </w:rPr>
        <w:t>（三）比选程序</w:t>
      </w:r>
    </w:p>
    <w:p w14:paraId="62B0434C">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本项目比选工作程序如下：</w:t>
      </w:r>
    </w:p>
    <w:p w14:paraId="4303F770">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1、符合性审查。依据比选文件的规定，对符合资格的第三方机构的比选响应文件进行符合性审查，以确定其是否满足比选文件的实质性要求。</w:t>
      </w:r>
    </w:p>
    <w:p w14:paraId="260705F8">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澄清有关问题。对于比选文件中含义不明确、同类问题表述不一致或者有明显文字和计算错误的内容，评审委员会应当以书面形式要求第三方机构作出必要的澄清、说明或者补正。第三方机构的澄清、说明或者补正应当采用书面形式，并加盖公章，或者由法定代表人或其授权的代表签字。第三方机构的澄清、说明或者补正不得超出比选文件的范围或者改变比选文件的实质性内容。</w:t>
      </w:r>
    </w:p>
    <w:p w14:paraId="3591B1B4">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3、比较与评价。按照比选文件规定的《评分细则》，对符合性审查合格的比选响应文件进行商务和技术评估，综合比较与评价。</w:t>
      </w:r>
    </w:p>
    <w:p w14:paraId="4C543A84">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4、低价比选的认定与处理</w:t>
      </w:r>
    </w:p>
    <w:p w14:paraId="602BCD68">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评审委员会认为第三方机构的报价明显低于其他通过符合性审查第三方机构的报价，有可能影响产品质量或者不能诚信履约的，应当要求其在比选现场合理的时间内提供书面说明，必要时提交相关证明材料；第三方机构不能证明其报价合理性的，评审委员会应当将其作为无效处理。</w:t>
      </w:r>
    </w:p>
    <w:p w14:paraId="0D65033A">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比选候选人推荐办法：本项目评审委员会成员按照评审办法对每个第三方机构进行独立评分，再计算平均分值，按照每个第三方机构最终平均得分由高到低顺序排列。得分相同的，按比选报价由低到高顺序排列。若出现得分且比选报价相同并列第一的情况，采用记名投票表决，得票多者，排名靠前。</w:t>
      </w:r>
    </w:p>
    <w:p w14:paraId="134D4AD6">
      <w:pPr>
        <w:pStyle w:val="2"/>
        <w:spacing w:line="460" w:lineRule="exact"/>
        <w:ind w:firstLine="600" w:firstLineChars="200"/>
        <w:textAlignment w:val="center"/>
        <w:outlineLvl w:val="2"/>
        <w:rPr>
          <w:rFonts w:ascii="楷体" w:hAnsi="楷体" w:eastAsia="楷体" w:cs="楷体"/>
          <w:bCs/>
          <w:sz w:val="30"/>
          <w:szCs w:val="30"/>
        </w:rPr>
      </w:pPr>
      <w:r>
        <w:rPr>
          <w:rFonts w:hint="eastAsia" w:ascii="楷体" w:hAnsi="楷体" w:eastAsia="楷体" w:cs="楷体"/>
          <w:bCs/>
          <w:sz w:val="30"/>
          <w:szCs w:val="30"/>
        </w:rPr>
        <w:t>（四）评分细则</w:t>
      </w:r>
    </w:p>
    <w:p w14:paraId="2740A544">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本项目评分细则说明如下：</w:t>
      </w:r>
    </w:p>
    <w:p w14:paraId="09FBC771">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1、评审价格分按照以下方式进行计算（比选文件规定执行国家统一定价标准和采用固定价格采购的项目除外）：</w:t>
      </w:r>
    </w:p>
    <w:p w14:paraId="4CC6586A">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（1）价格评分：评选报价分＝（评选基准价/评选报价）×价格权值×100</w:t>
      </w:r>
    </w:p>
    <w:p w14:paraId="65C5CC7A">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（2）评选基准价：是经符合性审查合格（技术、商务基本符合要求，无重大缺、漏项）满足比选文件要求且比选价格最低的报价。</w:t>
      </w:r>
    </w:p>
    <w:p w14:paraId="38B02013">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2、比选文件评分因素及分值设置等详见《评分细则》。</w:t>
      </w:r>
    </w:p>
    <w:p w14:paraId="289758CC">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3、分值说明：</w:t>
      </w:r>
    </w:p>
    <w:p w14:paraId="6B203339">
      <w:pPr>
        <w:spacing w:line="4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价格分分值精确到小数点后二位，第三位数四舍五入；其他各分项分值最小单位为“0.1”分；平均得分保留到小数点后二位，第三位数四舍五入。</w:t>
      </w:r>
    </w:p>
    <w:p w14:paraId="29AADD5D">
      <w:pPr>
        <w:spacing w:line="460" w:lineRule="exact"/>
        <w:ind w:firstLine="600" w:firstLineChars="200"/>
        <w:rPr>
          <w:rFonts w:ascii="仿宋_GB2312" w:hAnsi="仿宋_GB2312" w:eastAsia="仿宋_GB2312" w:cs="仿宋_GB2312"/>
          <w:sz w:val="30"/>
          <w:szCs w:val="30"/>
        </w:rPr>
      </w:pPr>
    </w:p>
    <w:p w14:paraId="67F1C5DE">
      <w:pPr>
        <w:spacing w:line="460" w:lineRule="exact"/>
        <w:ind w:firstLine="600" w:firstLineChars="200"/>
        <w:rPr>
          <w:rFonts w:ascii="仿宋_GB2312" w:hAnsi="仿宋_GB2312" w:eastAsia="仿宋_GB2312" w:cs="仿宋_GB2312"/>
          <w:sz w:val="30"/>
          <w:szCs w:val="30"/>
        </w:rPr>
      </w:pPr>
    </w:p>
    <w:p w14:paraId="1CC0EDDB">
      <w:pPr>
        <w:spacing w:line="400" w:lineRule="exact"/>
        <w:jc w:val="center"/>
        <w:outlineLvl w:val="1"/>
        <w:rPr>
          <w:rFonts w:ascii="黑体" w:hAnsi="黑体" w:eastAsia="黑体" w:cs="黑体"/>
          <w:bCs/>
          <w:sz w:val="30"/>
          <w:szCs w:val="30"/>
        </w:rPr>
      </w:pPr>
      <w:r>
        <w:rPr>
          <w:rFonts w:hint="eastAsia" w:ascii="黑体" w:hAnsi="黑体" w:eastAsia="黑体" w:cs="黑体"/>
          <w:bCs/>
          <w:sz w:val="30"/>
          <w:szCs w:val="30"/>
        </w:rPr>
        <w:t>评分细则</w:t>
      </w:r>
    </w:p>
    <w:tbl>
      <w:tblPr>
        <w:tblStyle w:val="7"/>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260"/>
        <w:gridCol w:w="6841"/>
      </w:tblGrid>
      <w:tr w14:paraId="3A2B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367" w:type="dxa"/>
            <w:vAlign w:val="center"/>
          </w:tcPr>
          <w:p w14:paraId="1AACB74A">
            <w:pPr>
              <w:spacing w:line="300" w:lineRule="exact"/>
              <w:ind w:left="-107" w:leftChars="-51"/>
              <w:jc w:val="center"/>
              <w:rPr>
                <w:rFonts w:ascii="宋体" w:hAnsi="宋体"/>
                <w:bCs/>
                <w:spacing w:val="20"/>
                <w:szCs w:val="21"/>
              </w:rPr>
            </w:pPr>
            <w:r>
              <w:rPr>
                <w:rFonts w:hint="eastAsia" w:ascii="宋体" w:hAnsi="宋体"/>
                <w:bCs/>
                <w:spacing w:val="20"/>
                <w:szCs w:val="21"/>
              </w:rPr>
              <w:t>评分内容</w:t>
            </w:r>
          </w:p>
        </w:tc>
        <w:tc>
          <w:tcPr>
            <w:tcW w:w="1260" w:type="dxa"/>
            <w:vAlign w:val="center"/>
          </w:tcPr>
          <w:p w14:paraId="0B2C21AC">
            <w:pPr>
              <w:spacing w:line="300" w:lineRule="exact"/>
              <w:ind w:left="-107" w:leftChars="-51" w:firstLine="117" w:firstLineChars="47"/>
              <w:jc w:val="center"/>
              <w:rPr>
                <w:rFonts w:ascii="宋体" w:hAnsi="宋体"/>
                <w:bCs/>
                <w:spacing w:val="20"/>
                <w:szCs w:val="21"/>
              </w:rPr>
            </w:pPr>
            <w:r>
              <w:rPr>
                <w:rFonts w:hint="eastAsia" w:ascii="宋体" w:hAnsi="宋体"/>
                <w:bCs/>
                <w:spacing w:val="20"/>
                <w:szCs w:val="21"/>
              </w:rPr>
              <w:t>基础分</w:t>
            </w:r>
          </w:p>
        </w:tc>
        <w:tc>
          <w:tcPr>
            <w:tcW w:w="6841" w:type="dxa"/>
            <w:vAlign w:val="center"/>
          </w:tcPr>
          <w:p w14:paraId="52668576">
            <w:pPr>
              <w:spacing w:line="300" w:lineRule="exact"/>
              <w:ind w:left="-107" w:leftChars="-51"/>
              <w:jc w:val="center"/>
              <w:rPr>
                <w:rFonts w:ascii="宋体" w:hAnsi="宋体"/>
                <w:bCs/>
                <w:spacing w:val="20"/>
                <w:szCs w:val="21"/>
              </w:rPr>
            </w:pPr>
            <w:r>
              <w:rPr>
                <w:rFonts w:hint="eastAsia" w:ascii="宋体" w:hAnsi="宋体"/>
                <w:bCs/>
                <w:spacing w:val="20"/>
                <w:szCs w:val="21"/>
              </w:rPr>
              <w:t>评分标准</w:t>
            </w:r>
          </w:p>
        </w:tc>
      </w:tr>
      <w:tr w14:paraId="57E2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67" w:type="dxa"/>
            <w:vAlign w:val="center"/>
          </w:tcPr>
          <w:p w14:paraId="63DF6DE5">
            <w:pPr>
              <w:spacing w:line="300" w:lineRule="exact"/>
              <w:ind w:left="-107" w:leftChars="-51" w:right="-107" w:rightChars="-51"/>
              <w:jc w:val="center"/>
              <w:rPr>
                <w:rFonts w:ascii="宋体" w:hAnsi="宋体"/>
                <w:bCs/>
                <w:szCs w:val="21"/>
              </w:rPr>
            </w:pPr>
            <w:r>
              <w:rPr>
                <w:rFonts w:hint="eastAsia" w:ascii="宋体" w:hAnsi="宋体"/>
                <w:bCs/>
                <w:szCs w:val="21"/>
              </w:rPr>
              <w:t>价格</w:t>
            </w:r>
          </w:p>
        </w:tc>
        <w:tc>
          <w:tcPr>
            <w:tcW w:w="1260" w:type="dxa"/>
            <w:vAlign w:val="center"/>
          </w:tcPr>
          <w:p w14:paraId="1A59D8E6">
            <w:pPr>
              <w:spacing w:line="300" w:lineRule="exact"/>
              <w:ind w:left="-107" w:leftChars="-51"/>
              <w:jc w:val="center"/>
              <w:rPr>
                <w:rFonts w:ascii="宋体" w:hAnsi="宋体"/>
                <w:bCs/>
                <w:spacing w:val="20"/>
                <w:szCs w:val="21"/>
              </w:rPr>
            </w:pPr>
            <w:r>
              <w:rPr>
                <w:rFonts w:hint="eastAsia" w:ascii="宋体" w:hAnsi="宋体"/>
                <w:bCs/>
                <w:spacing w:val="20"/>
                <w:szCs w:val="21"/>
              </w:rPr>
              <w:t>20</w:t>
            </w:r>
          </w:p>
        </w:tc>
        <w:tc>
          <w:tcPr>
            <w:tcW w:w="6841" w:type="dxa"/>
            <w:vAlign w:val="center"/>
          </w:tcPr>
          <w:p w14:paraId="51E7F535">
            <w:pPr>
              <w:spacing w:line="300" w:lineRule="exact"/>
              <w:rPr>
                <w:rFonts w:ascii="宋体" w:hAnsi="宋体" w:cs="宋体"/>
                <w:kern w:val="0"/>
                <w:szCs w:val="21"/>
              </w:rPr>
            </w:pPr>
            <w:r>
              <w:rPr>
                <w:rFonts w:hint="eastAsia" w:ascii="宋体" w:hAnsi="宋体" w:cs="宋体"/>
                <w:kern w:val="0"/>
                <w:szCs w:val="21"/>
              </w:rPr>
              <w:t>每个核准</w:t>
            </w:r>
            <w:r>
              <w:rPr>
                <w:rFonts w:ascii="宋体" w:hAnsi="宋体" w:cs="宋体"/>
                <w:kern w:val="0"/>
                <w:szCs w:val="21"/>
              </w:rPr>
              <w:t>项目委托评审</w:t>
            </w:r>
            <w:r>
              <w:rPr>
                <w:rFonts w:hint="eastAsia" w:ascii="宋体" w:hAnsi="宋体" w:cs="宋体"/>
                <w:kern w:val="0"/>
                <w:szCs w:val="21"/>
              </w:rPr>
              <w:t>费用的下浮率，动迁安置房项目价格打分加其它项目价格打分为价格总得分。动迁安置房项目，下浮</w:t>
            </w:r>
            <w:r>
              <w:rPr>
                <w:rFonts w:ascii="宋体" w:hAnsi="宋体" w:cs="宋体"/>
                <w:kern w:val="0"/>
                <w:szCs w:val="21"/>
              </w:rPr>
              <w:t>50</w:t>
            </w:r>
            <w:r>
              <w:rPr>
                <w:rFonts w:hint="eastAsia" w:ascii="宋体" w:hAnsi="宋体" w:cs="宋体"/>
                <w:kern w:val="0"/>
                <w:szCs w:val="21"/>
              </w:rPr>
              <w:t>%及</w:t>
            </w:r>
            <w:r>
              <w:rPr>
                <w:rFonts w:ascii="宋体" w:hAnsi="宋体" w:cs="宋体"/>
                <w:kern w:val="0"/>
                <w:szCs w:val="21"/>
              </w:rPr>
              <w:t>以上</w:t>
            </w:r>
            <w:r>
              <w:rPr>
                <w:rFonts w:hint="eastAsia" w:ascii="宋体" w:hAnsi="宋体" w:cs="宋体"/>
                <w:kern w:val="0"/>
                <w:szCs w:val="21"/>
              </w:rPr>
              <w:t>得10分</w:t>
            </w:r>
            <w:r>
              <w:rPr>
                <w:rFonts w:ascii="宋体" w:hAnsi="宋体" w:cs="宋体"/>
                <w:kern w:val="0"/>
                <w:szCs w:val="21"/>
              </w:rPr>
              <w:t>，下浮40</w:t>
            </w:r>
            <w:r>
              <w:rPr>
                <w:rFonts w:hint="eastAsia" w:ascii="宋体" w:hAnsi="宋体" w:cs="宋体"/>
                <w:kern w:val="0"/>
                <w:szCs w:val="21"/>
              </w:rPr>
              <w:t>%</w:t>
            </w:r>
            <w:r>
              <w:rPr>
                <w:rFonts w:ascii="宋体" w:hAnsi="宋体" w:cs="宋体"/>
                <w:kern w:val="0"/>
                <w:szCs w:val="21"/>
              </w:rPr>
              <w:t>-50%</w:t>
            </w:r>
            <w:r>
              <w:rPr>
                <w:rFonts w:hint="eastAsia" w:ascii="宋体" w:hAnsi="宋体" w:cs="宋体"/>
                <w:kern w:val="0"/>
                <w:szCs w:val="21"/>
              </w:rPr>
              <w:t>（不含</w:t>
            </w:r>
            <w:r>
              <w:rPr>
                <w:rFonts w:ascii="宋体" w:hAnsi="宋体" w:cs="宋体"/>
                <w:kern w:val="0"/>
                <w:szCs w:val="21"/>
              </w:rPr>
              <w:t>5</w:t>
            </w:r>
            <w:r>
              <w:rPr>
                <w:rFonts w:hint="eastAsia" w:ascii="宋体" w:hAnsi="宋体" w:cs="宋体"/>
                <w:kern w:val="0"/>
                <w:szCs w:val="21"/>
              </w:rPr>
              <w:t>0%）得9分，</w:t>
            </w:r>
            <w:r>
              <w:rPr>
                <w:rFonts w:ascii="宋体" w:hAnsi="宋体" w:cs="宋体"/>
                <w:kern w:val="0"/>
                <w:szCs w:val="21"/>
              </w:rPr>
              <w:t>下浮30-40</w:t>
            </w:r>
            <w:r>
              <w:rPr>
                <w:rFonts w:hint="eastAsia" w:ascii="宋体" w:hAnsi="宋体" w:cs="宋体"/>
                <w:kern w:val="0"/>
                <w:szCs w:val="21"/>
              </w:rPr>
              <w:t>%（不含</w:t>
            </w:r>
            <w:r>
              <w:rPr>
                <w:rFonts w:ascii="宋体" w:hAnsi="宋体" w:cs="宋体"/>
                <w:kern w:val="0"/>
                <w:szCs w:val="21"/>
              </w:rPr>
              <w:t>40</w:t>
            </w:r>
            <w:r>
              <w:rPr>
                <w:rFonts w:hint="eastAsia" w:ascii="宋体" w:hAnsi="宋体" w:cs="宋体"/>
                <w:kern w:val="0"/>
                <w:szCs w:val="21"/>
              </w:rPr>
              <w:t>%）得8分，</w:t>
            </w:r>
            <w:r>
              <w:rPr>
                <w:rFonts w:ascii="宋体" w:hAnsi="宋体" w:cs="宋体"/>
                <w:kern w:val="0"/>
                <w:szCs w:val="21"/>
              </w:rPr>
              <w:t>下浮20-30</w:t>
            </w:r>
            <w:r>
              <w:rPr>
                <w:rFonts w:hint="eastAsia" w:ascii="宋体" w:hAnsi="宋体" w:cs="宋体"/>
                <w:kern w:val="0"/>
                <w:szCs w:val="21"/>
              </w:rPr>
              <w:t>%（不含</w:t>
            </w:r>
            <w:r>
              <w:rPr>
                <w:rFonts w:ascii="宋体" w:hAnsi="宋体" w:cs="宋体"/>
                <w:kern w:val="0"/>
                <w:szCs w:val="21"/>
              </w:rPr>
              <w:t>30</w:t>
            </w:r>
            <w:r>
              <w:rPr>
                <w:rFonts w:hint="eastAsia" w:ascii="宋体" w:hAnsi="宋体" w:cs="宋体"/>
                <w:kern w:val="0"/>
                <w:szCs w:val="21"/>
              </w:rPr>
              <w:t>%）得7分，</w:t>
            </w:r>
            <w:r>
              <w:rPr>
                <w:rFonts w:ascii="宋体" w:hAnsi="宋体" w:cs="宋体"/>
                <w:kern w:val="0"/>
                <w:szCs w:val="21"/>
              </w:rPr>
              <w:t>下浮10-20</w:t>
            </w:r>
            <w:r>
              <w:rPr>
                <w:rFonts w:hint="eastAsia" w:ascii="宋体" w:hAnsi="宋体" w:cs="宋体"/>
                <w:kern w:val="0"/>
                <w:szCs w:val="21"/>
              </w:rPr>
              <w:t>%（不含</w:t>
            </w:r>
            <w:r>
              <w:rPr>
                <w:rFonts w:ascii="宋体" w:hAnsi="宋体" w:cs="宋体"/>
                <w:kern w:val="0"/>
                <w:szCs w:val="21"/>
              </w:rPr>
              <w:t>20</w:t>
            </w:r>
            <w:r>
              <w:rPr>
                <w:rFonts w:hint="eastAsia" w:ascii="宋体" w:hAnsi="宋体" w:cs="宋体"/>
                <w:kern w:val="0"/>
                <w:szCs w:val="21"/>
              </w:rPr>
              <w:t>%）得6分，</w:t>
            </w:r>
            <w:r>
              <w:rPr>
                <w:rFonts w:ascii="宋体" w:hAnsi="宋体" w:cs="宋体"/>
                <w:kern w:val="0"/>
                <w:szCs w:val="21"/>
              </w:rPr>
              <w:t>下浮</w:t>
            </w:r>
            <w:r>
              <w:rPr>
                <w:rFonts w:hint="eastAsia" w:ascii="宋体" w:hAnsi="宋体" w:cs="宋体"/>
                <w:kern w:val="0"/>
                <w:szCs w:val="21"/>
              </w:rPr>
              <w:t>0</w:t>
            </w:r>
            <w:r>
              <w:rPr>
                <w:rFonts w:ascii="宋体" w:hAnsi="宋体" w:cs="宋体"/>
                <w:kern w:val="0"/>
                <w:szCs w:val="21"/>
              </w:rPr>
              <w:t>-10</w:t>
            </w:r>
            <w:r>
              <w:rPr>
                <w:rFonts w:hint="eastAsia" w:ascii="宋体" w:hAnsi="宋体" w:cs="宋体"/>
                <w:kern w:val="0"/>
                <w:szCs w:val="21"/>
              </w:rPr>
              <w:t>%（不含1</w:t>
            </w:r>
            <w:r>
              <w:rPr>
                <w:rFonts w:ascii="宋体" w:hAnsi="宋体" w:cs="宋体"/>
                <w:kern w:val="0"/>
                <w:szCs w:val="21"/>
              </w:rPr>
              <w:t>0</w:t>
            </w:r>
            <w:r>
              <w:rPr>
                <w:rFonts w:hint="eastAsia" w:ascii="宋体" w:hAnsi="宋体" w:cs="宋体"/>
                <w:kern w:val="0"/>
                <w:szCs w:val="21"/>
              </w:rPr>
              <w:t>%）得5分；其它项目，下浮30%及以上得10分，下浮20-30%（不含</w:t>
            </w:r>
            <w:r>
              <w:rPr>
                <w:rFonts w:ascii="宋体" w:hAnsi="宋体" w:cs="宋体"/>
                <w:kern w:val="0"/>
                <w:szCs w:val="21"/>
              </w:rPr>
              <w:t>30</w:t>
            </w:r>
            <w:r>
              <w:rPr>
                <w:rFonts w:hint="eastAsia" w:ascii="宋体" w:hAnsi="宋体" w:cs="宋体"/>
                <w:kern w:val="0"/>
                <w:szCs w:val="21"/>
              </w:rPr>
              <w:t>%）得9分，</w:t>
            </w:r>
            <w:r>
              <w:rPr>
                <w:rFonts w:ascii="宋体" w:hAnsi="宋体" w:cs="宋体"/>
                <w:kern w:val="0"/>
                <w:szCs w:val="21"/>
              </w:rPr>
              <w:t>下浮10-20</w:t>
            </w:r>
            <w:r>
              <w:rPr>
                <w:rFonts w:hint="eastAsia" w:ascii="宋体" w:hAnsi="宋体" w:cs="宋体"/>
                <w:kern w:val="0"/>
                <w:szCs w:val="21"/>
              </w:rPr>
              <w:t>%（不含</w:t>
            </w:r>
            <w:r>
              <w:rPr>
                <w:rFonts w:ascii="宋体" w:hAnsi="宋体" w:cs="宋体"/>
                <w:kern w:val="0"/>
                <w:szCs w:val="21"/>
              </w:rPr>
              <w:t>20</w:t>
            </w:r>
            <w:r>
              <w:rPr>
                <w:rFonts w:hint="eastAsia" w:ascii="宋体" w:hAnsi="宋体" w:cs="宋体"/>
                <w:kern w:val="0"/>
                <w:szCs w:val="21"/>
              </w:rPr>
              <w:t>%）得8分，</w:t>
            </w:r>
            <w:r>
              <w:rPr>
                <w:rFonts w:ascii="宋体" w:hAnsi="宋体" w:cs="宋体"/>
                <w:kern w:val="0"/>
                <w:szCs w:val="21"/>
              </w:rPr>
              <w:t>下浮</w:t>
            </w:r>
            <w:r>
              <w:rPr>
                <w:rFonts w:hint="eastAsia" w:ascii="宋体" w:hAnsi="宋体" w:cs="宋体"/>
                <w:kern w:val="0"/>
                <w:szCs w:val="21"/>
              </w:rPr>
              <w:t>0</w:t>
            </w:r>
            <w:r>
              <w:rPr>
                <w:rFonts w:ascii="宋体" w:hAnsi="宋体" w:cs="宋体"/>
                <w:kern w:val="0"/>
                <w:szCs w:val="21"/>
              </w:rPr>
              <w:t>-10</w:t>
            </w:r>
            <w:r>
              <w:rPr>
                <w:rFonts w:hint="eastAsia" w:ascii="宋体" w:hAnsi="宋体" w:cs="宋体"/>
                <w:kern w:val="0"/>
                <w:szCs w:val="21"/>
              </w:rPr>
              <w:t>%（不含1</w:t>
            </w:r>
            <w:r>
              <w:rPr>
                <w:rFonts w:ascii="宋体" w:hAnsi="宋体" w:cs="宋体"/>
                <w:kern w:val="0"/>
                <w:szCs w:val="21"/>
              </w:rPr>
              <w:t>0</w:t>
            </w:r>
            <w:r>
              <w:rPr>
                <w:rFonts w:hint="eastAsia" w:ascii="宋体" w:hAnsi="宋体" w:cs="宋体"/>
                <w:kern w:val="0"/>
                <w:szCs w:val="21"/>
              </w:rPr>
              <w:t>%）得7分。</w:t>
            </w:r>
          </w:p>
        </w:tc>
      </w:tr>
      <w:tr w14:paraId="79AF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367" w:type="dxa"/>
            <w:vAlign w:val="center"/>
          </w:tcPr>
          <w:p w14:paraId="32A69A25">
            <w:pPr>
              <w:spacing w:line="300" w:lineRule="exact"/>
              <w:ind w:left="-107" w:leftChars="-51" w:right="-107" w:rightChars="-51"/>
              <w:jc w:val="center"/>
              <w:rPr>
                <w:rFonts w:ascii="宋体" w:hAnsi="宋体"/>
                <w:bCs/>
                <w:szCs w:val="21"/>
              </w:rPr>
            </w:pPr>
            <w:r>
              <w:rPr>
                <w:rFonts w:hint="eastAsia" w:ascii="宋体" w:hAnsi="宋体"/>
                <w:bCs/>
                <w:szCs w:val="21"/>
              </w:rPr>
              <w:t>实施方案</w:t>
            </w:r>
          </w:p>
        </w:tc>
        <w:tc>
          <w:tcPr>
            <w:tcW w:w="1260" w:type="dxa"/>
            <w:vAlign w:val="center"/>
          </w:tcPr>
          <w:p w14:paraId="447A2784">
            <w:pPr>
              <w:spacing w:line="300" w:lineRule="exact"/>
              <w:ind w:left="-107" w:leftChars="-51"/>
              <w:jc w:val="center"/>
              <w:rPr>
                <w:rFonts w:ascii="宋体" w:hAnsi="宋体"/>
                <w:bCs/>
                <w:spacing w:val="20"/>
                <w:szCs w:val="21"/>
              </w:rPr>
            </w:pPr>
            <w:r>
              <w:rPr>
                <w:rFonts w:hint="eastAsia" w:ascii="宋体" w:hAnsi="宋体"/>
                <w:bCs/>
                <w:spacing w:val="20"/>
                <w:szCs w:val="21"/>
              </w:rPr>
              <w:t>40</w:t>
            </w:r>
          </w:p>
        </w:tc>
        <w:tc>
          <w:tcPr>
            <w:tcW w:w="6841" w:type="dxa"/>
            <w:vAlign w:val="center"/>
          </w:tcPr>
          <w:p w14:paraId="12A3FC0A">
            <w:pPr>
              <w:tabs>
                <w:tab w:val="left" w:pos="4600"/>
              </w:tabs>
              <w:spacing w:line="300" w:lineRule="exact"/>
              <w:ind w:left="55" w:leftChars="26"/>
              <w:rPr>
                <w:rFonts w:ascii="宋体" w:hAnsi="宋体"/>
                <w:szCs w:val="21"/>
              </w:rPr>
            </w:pPr>
            <w:r>
              <w:rPr>
                <w:rFonts w:hint="eastAsia" w:ascii="宋体" w:hAnsi="宋体"/>
                <w:szCs w:val="21"/>
              </w:rPr>
              <w:t>1、服务方案：包括核准评审方案、达到的评审目标、制定评审制度、核准</w:t>
            </w:r>
            <w:r>
              <w:rPr>
                <w:rFonts w:ascii="宋体" w:hAnsi="宋体"/>
                <w:szCs w:val="21"/>
              </w:rPr>
              <w:t>评审</w:t>
            </w:r>
            <w:r>
              <w:rPr>
                <w:rFonts w:hint="eastAsia" w:ascii="宋体" w:hAnsi="宋体"/>
                <w:szCs w:val="21"/>
              </w:rPr>
              <w:t>工作的内容、工作程序（流程）、文件归档措施、报告完成时限等。</w:t>
            </w:r>
          </w:p>
          <w:p w14:paraId="45B226F4">
            <w:pPr>
              <w:tabs>
                <w:tab w:val="left" w:pos="4600"/>
              </w:tabs>
              <w:ind w:left="55" w:leftChars="26"/>
              <w:rPr>
                <w:rFonts w:ascii="宋体" w:hAnsi="宋体"/>
                <w:szCs w:val="21"/>
              </w:rPr>
            </w:pPr>
            <w:r>
              <w:rPr>
                <w:rFonts w:hint="eastAsia" w:ascii="宋体" w:hAnsi="宋体"/>
                <w:szCs w:val="21"/>
              </w:rPr>
              <w:t>2、人员情况：包括人员构成、资格证书、主要类似项目经历，项目组成员主要工作职责。</w:t>
            </w:r>
          </w:p>
          <w:p w14:paraId="10547FFE">
            <w:pPr>
              <w:tabs>
                <w:tab w:val="left" w:pos="4600"/>
              </w:tabs>
              <w:spacing w:line="300" w:lineRule="exact"/>
              <w:ind w:left="55" w:leftChars="26"/>
              <w:rPr>
                <w:rFonts w:ascii="宋体" w:hAnsi="宋体"/>
                <w:szCs w:val="21"/>
              </w:rPr>
            </w:pPr>
            <w:r>
              <w:rPr>
                <w:rFonts w:hint="eastAsia" w:ascii="宋体" w:hAnsi="宋体"/>
                <w:szCs w:val="21"/>
              </w:rPr>
              <w:t>3、现场核查工作的准确性，报告的质量，专家的配置。</w:t>
            </w:r>
          </w:p>
          <w:p w14:paraId="144FE69C">
            <w:pPr>
              <w:tabs>
                <w:tab w:val="left" w:pos="4600"/>
              </w:tabs>
              <w:spacing w:line="300" w:lineRule="exact"/>
              <w:ind w:left="55" w:leftChars="26"/>
              <w:rPr>
                <w:rFonts w:ascii="宋体" w:hAnsi="宋体"/>
                <w:szCs w:val="21"/>
              </w:rPr>
            </w:pPr>
            <w:r>
              <w:rPr>
                <w:rFonts w:hint="eastAsia" w:ascii="宋体" w:hAnsi="宋体"/>
                <w:szCs w:val="21"/>
              </w:rPr>
              <w:t>4、核查报告的时效性</w:t>
            </w:r>
            <w:r>
              <w:rPr>
                <w:rFonts w:ascii="宋体" w:hAnsi="宋体"/>
                <w:szCs w:val="21"/>
              </w:rPr>
              <w:t>、</w:t>
            </w:r>
            <w:r>
              <w:rPr>
                <w:rFonts w:hint="eastAsia" w:ascii="宋体" w:hAnsi="宋体"/>
                <w:szCs w:val="21"/>
              </w:rPr>
              <w:t>有效性。</w:t>
            </w:r>
          </w:p>
          <w:p w14:paraId="10EB06E5">
            <w:pPr>
              <w:tabs>
                <w:tab w:val="left" w:pos="4600"/>
              </w:tabs>
              <w:spacing w:line="300" w:lineRule="exact"/>
              <w:ind w:left="55" w:leftChars="26"/>
              <w:rPr>
                <w:rFonts w:ascii="宋体" w:hAnsi="宋体"/>
                <w:szCs w:val="21"/>
              </w:rPr>
            </w:pPr>
            <w:r>
              <w:rPr>
                <w:rFonts w:hint="eastAsia" w:ascii="宋体" w:hAnsi="宋体"/>
                <w:szCs w:val="21"/>
              </w:rPr>
              <w:t>5、对项目核查后实时跟踪，对需要整改项目按时完成整改验收。</w:t>
            </w:r>
          </w:p>
          <w:p w14:paraId="4746A7C3">
            <w:pPr>
              <w:tabs>
                <w:tab w:val="left" w:pos="4600"/>
              </w:tabs>
              <w:spacing w:line="300" w:lineRule="exact"/>
              <w:ind w:left="55" w:leftChars="26"/>
              <w:rPr>
                <w:rFonts w:ascii="宋体" w:hAnsi="宋体"/>
                <w:szCs w:val="21"/>
              </w:rPr>
            </w:pPr>
            <w:r>
              <w:rPr>
                <w:rFonts w:hint="eastAsia" w:ascii="宋体" w:hAnsi="宋体"/>
                <w:szCs w:val="21"/>
              </w:rPr>
              <w:t>6、针对本项目的服务承诺。</w:t>
            </w:r>
          </w:p>
          <w:p w14:paraId="5582CE58">
            <w:pPr>
              <w:snapToGrid w:val="0"/>
              <w:spacing w:before="78" w:beforeLines="25" w:after="78" w:afterLines="25" w:line="276" w:lineRule="auto"/>
              <w:rPr>
                <w:rFonts w:ascii="宋体" w:hAnsi="宋体"/>
                <w:szCs w:val="21"/>
              </w:rPr>
            </w:pPr>
            <w:r>
              <w:rPr>
                <w:rFonts w:hint="eastAsia" w:ascii="宋体" w:hAnsi="宋体"/>
                <w:szCs w:val="21"/>
              </w:rPr>
              <w:t>包括比选方案是否充分考虑用户的工作实效性和其他需求等。</w:t>
            </w:r>
          </w:p>
          <w:p w14:paraId="55E85EC0">
            <w:pPr>
              <w:tabs>
                <w:tab w:val="left" w:pos="4600"/>
              </w:tabs>
              <w:spacing w:line="276" w:lineRule="auto"/>
              <w:ind w:left="-51" w:firstLine="115" w:firstLineChars="55"/>
              <w:rPr>
                <w:rFonts w:ascii="宋体" w:hAnsi="宋体"/>
                <w:szCs w:val="21"/>
              </w:rPr>
            </w:pPr>
            <w:r>
              <w:rPr>
                <w:rFonts w:hint="eastAsia" w:ascii="宋体" w:hAnsi="宋体"/>
                <w:szCs w:val="21"/>
              </w:rPr>
              <w:t>方案优：31-40分；方案较好：16-30分；方案一般：0-15分；</w:t>
            </w:r>
          </w:p>
        </w:tc>
      </w:tr>
      <w:tr w14:paraId="1CC5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67" w:type="dxa"/>
            <w:vAlign w:val="center"/>
          </w:tcPr>
          <w:p w14:paraId="01B2F571">
            <w:pPr>
              <w:spacing w:line="300" w:lineRule="exact"/>
              <w:ind w:left="-107" w:leftChars="-51" w:right="-107" w:rightChars="-51"/>
              <w:jc w:val="center"/>
              <w:rPr>
                <w:rFonts w:ascii="宋体" w:hAnsi="宋体"/>
                <w:bCs/>
                <w:szCs w:val="21"/>
              </w:rPr>
            </w:pPr>
            <w:r>
              <w:rPr>
                <w:rFonts w:hint="eastAsia" w:ascii="宋体" w:hAnsi="宋体"/>
                <w:bCs/>
                <w:szCs w:val="21"/>
              </w:rPr>
              <w:t>人员配备</w:t>
            </w:r>
          </w:p>
        </w:tc>
        <w:tc>
          <w:tcPr>
            <w:tcW w:w="1260" w:type="dxa"/>
            <w:vAlign w:val="center"/>
          </w:tcPr>
          <w:p w14:paraId="10D0CEC4">
            <w:pPr>
              <w:spacing w:line="300" w:lineRule="exact"/>
              <w:ind w:left="-107" w:leftChars="-51"/>
              <w:jc w:val="center"/>
              <w:rPr>
                <w:rFonts w:ascii="宋体" w:hAnsi="宋体"/>
                <w:bCs/>
                <w:spacing w:val="20"/>
                <w:szCs w:val="21"/>
              </w:rPr>
            </w:pPr>
            <w:r>
              <w:rPr>
                <w:rFonts w:hint="eastAsia" w:ascii="宋体" w:hAnsi="宋体"/>
                <w:bCs/>
                <w:spacing w:val="20"/>
                <w:szCs w:val="21"/>
              </w:rPr>
              <w:t>10</w:t>
            </w:r>
          </w:p>
        </w:tc>
        <w:tc>
          <w:tcPr>
            <w:tcW w:w="6841" w:type="dxa"/>
            <w:vAlign w:val="center"/>
          </w:tcPr>
          <w:p w14:paraId="4FA4FBA1">
            <w:pPr>
              <w:tabs>
                <w:tab w:val="left" w:pos="4600"/>
              </w:tabs>
              <w:spacing w:line="300" w:lineRule="exact"/>
              <w:ind w:left="55" w:leftChars="26"/>
              <w:rPr>
                <w:rFonts w:ascii="宋体" w:hAnsi="宋体"/>
                <w:szCs w:val="21"/>
              </w:rPr>
            </w:pPr>
            <w:r>
              <w:rPr>
                <w:rFonts w:hint="eastAsia" w:ascii="宋体" w:hAnsi="宋体"/>
                <w:szCs w:val="21"/>
              </w:rPr>
              <w:t>项目经理（负责人）及主要管理人员的工作经历和资历，各工种的配置和人员的投入以及从业经验满足项目需求等。</w:t>
            </w:r>
          </w:p>
          <w:p w14:paraId="61B64011">
            <w:pPr>
              <w:tabs>
                <w:tab w:val="left" w:pos="4600"/>
              </w:tabs>
              <w:spacing w:line="300" w:lineRule="exact"/>
              <w:ind w:left="55" w:leftChars="26"/>
              <w:rPr>
                <w:rFonts w:ascii="宋体" w:hAnsi="宋体"/>
                <w:bCs/>
                <w:szCs w:val="21"/>
              </w:rPr>
            </w:pPr>
            <w:r>
              <w:rPr>
                <w:rFonts w:hint="eastAsia" w:ascii="宋体" w:hAnsi="宋体"/>
                <w:bCs/>
                <w:szCs w:val="21"/>
              </w:rPr>
              <w:t>较好8-10分；一般6-7分；较差0-5分。</w:t>
            </w:r>
          </w:p>
        </w:tc>
      </w:tr>
      <w:tr w14:paraId="7A02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367" w:type="dxa"/>
            <w:vAlign w:val="center"/>
          </w:tcPr>
          <w:p w14:paraId="1BF22576">
            <w:pPr>
              <w:spacing w:line="300" w:lineRule="exact"/>
              <w:ind w:left="-107" w:leftChars="-51" w:right="-107" w:rightChars="-51"/>
              <w:jc w:val="center"/>
              <w:rPr>
                <w:rFonts w:ascii="宋体" w:hAnsi="宋体"/>
                <w:bCs/>
                <w:spacing w:val="-4"/>
                <w:szCs w:val="21"/>
              </w:rPr>
            </w:pPr>
            <w:r>
              <w:rPr>
                <w:rFonts w:hint="eastAsia" w:ascii="宋体" w:hAnsi="宋体"/>
                <w:bCs/>
                <w:spacing w:val="-4"/>
                <w:szCs w:val="21"/>
              </w:rPr>
              <w:t>组织机构和内部管理制度</w:t>
            </w:r>
          </w:p>
        </w:tc>
        <w:tc>
          <w:tcPr>
            <w:tcW w:w="1260" w:type="dxa"/>
            <w:vAlign w:val="center"/>
          </w:tcPr>
          <w:p w14:paraId="4915CCB6">
            <w:pPr>
              <w:spacing w:line="300" w:lineRule="exact"/>
              <w:ind w:left="-107" w:leftChars="-51"/>
              <w:jc w:val="center"/>
              <w:rPr>
                <w:rFonts w:ascii="宋体" w:hAnsi="宋体"/>
                <w:bCs/>
                <w:spacing w:val="20"/>
                <w:szCs w:val="21"/>
              </w:rPr>
            </w:pPr>
            <w:r>
              <w:rPr>
                <w:rFonts w:hint="eastAsia" w:ascii="宋体" w:hAnsi="宋体"/>
                <w:bCs/>
                <w:spacing w:val="20"/>
                <w:szCs w:val="21"/>
              </w:rPr>
              <w:t>10</w:t>
            </w:r>
          </w:p>
        </w:tc>
        <w:tc>
          <w:tcPr>
            <w:tcW w:w="6841" w:type="dxa"/>
            <w:vAlign w:val="center"/>
          </w:tcPr>
          <w:p w14:paraId="0FABBC9E">
            <w:pPr>
              <w:spacing w:before="78" w:beforeLines="25" w:after="78" w:afterLines="25"/>
              <w:rPr>
                <w:rFonts w:ascii="宋体" w:hAnsi="宋体"/>
                <w:szCs w:val="21"/>
              </w:rPr>
            </w:pPr>
            <w:r>
              <w:rPr>
                <w:rFonts w:hint="eastAsia" w:ascii="宋体" w:hAnsi="宋体"/>
                <w:szCs w:val="21"/>
              </w:rPr>
              <w:t>1、项目管理机构及其运作方法与流程</w:t>
            </w:r>
          </w:p>
          <w:p w14:paraId="3D24E7A1">
            <w:pPr>
              <w:spacing w:before="78" w:beforeLines="25" w:after="78" w:afterLines="25"/>
              <w:rPr>
                <w:rFonts w:ascii="宋体" w:hAnsi="宋体"/>
                <w:szCs w:val="21"/>
              </w:rPr>
            </w:pPr>
            <w:r>
              <w:rPr>
                <w:rFonts w:hint="eastAsia" w:ascii="宋体" w:hAnsi="宋体"/>
                <w:szCs w:val="21"/>
              </w:rPr>
              <w:t>2、各项管理制度</w:t>
            </w:r>
          </w:p>
          <w:p w14:paraId="2A66C6CA">
            <w:pPr>
              <w:tabs>
                <w:tab w:val="left" w:pos="4600"/>
              </w:tabs>
              <w:spacing w:line="300" w:lineRule="exact"/>
              <w:ind w:left="-50" w:leftChars="-24" w:firstLine="105" w:firstLineChars="50"/>
              <w:rPr>
                <w:rFonts w:ascii="宋体" w:hAnsi="宋体"/>
                <w:szCs w:val="21"/>
              </w:rPr>
            </w:pPr>
            <w:r>
              <w:rPr>
                <w:rFonts w:hint="eastAsia" w:ascii="宋体" w:hAnsi="宋体"/>
                <w:bCs/>
                <w:szCs w:val="21"/>
              </w:rPr>
              <w:t>较好7-10分；一般4-6分；较差0-3分。</w:t>
            </w:r>
          </w:p>
        </w:tc>
      </w:tr>
      <w:tr w14:paraId="40D5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67" w:type="dxa"/>
            <w:vAlign w:val="center"/>
          </w:tcPr>
          <w:p w14:paraId="536B0C74">
            <w:pPr>
              <w:spacing w:line="300" w:lineRule="exact"/>
              <w:ind w:left="-107" w:leftChars="-51" w:right="-107" w:rightChars="-51"/>
              <w:jc w:val="center"/>
              <w:rPr>
                <w:rFonts w:ascii="宋体" w:hAnsi="宋体"/>
                <w:bCs/>
                <w:szCs w:val="21"/>
              </w:rPr>
            </w:pPr>
            <w:r>
              <w:rPr>
                <w:rFonts w:hint="eastAsia" w:ascii="宋体" w:hAnsi="宋体"/>
                <w:bCs/>
                <w:szCs w:val="21"/>
              </w:rPr>
              <w:t>服务承诺、</w:t>
            </w:r>
          </w:p>
          <w:p w14:paraId="04D29936">
            <w:pPr>
              <w:spacing w:line="300" w:lineRule="exact"/>
              <w:ind w:left="-107" w:leftChars="-51" w:right="-107" w:rightChars="-51"/>
              <w:jc w:val="center"/>
              <w:rPr>
                <w:rFonts w:ascii="宋体" w:hAnsi="宋体"/>
                <w:bCs/>
                <w:szCs w:val="21"/>
              </w:rPr>
            </w:pPr>
            <w:r>
              <w:rPr>
                <w:rFonts w:hint="eastAsia" w:ascii="宋体" w:hAnsi="宋体"/>
                <w:bCs/>
                <w:szCs w:val="21"/>
              </w:rPr>
              <w:t>奖惩措施</w:t>
            </w:r>
          </w:p>
        </w:tc>
        <w:tc>
          <w:tcPr>
            <w:tcW w:w="1260" w:type="dxa"/>
            <w:vAlign w:val="center"/>
          </w:tcPr>
          <w:p w14:paraId="0BE0C597">
            <w:pPr>
              <w:spacing w:line="300" w:lineRule="exact"/>
              <w:ind w:left="-107" w:leftChars="-51"/>
              <w:jc w:val="center"/>
              <w:rPr>
                <w:rFonts w:ascii="宋体" w:hAnsi="宋体"/>
                <w:bCs/>
                <w:spacing w:val="20"/>
                <w:szCs w:val="21"/>
              </w:rPr>
            </w:pPr>
            <w:r>
              <w:rPr>
                <w:rFonts w:hint="eastAsia" w:ascii="宋体" w:hAnsi="宋体"/>
                <w:bCs/>
                <w:spacing w:val="20"/>
                <w:szCs w:val="21"/>
              </w:rPr>
              <w:t>5</w:t>
            </w:r>
          </w:p>
        </w:tc>
        <w:tc>
          <w:tcPr>
            <w:tcW w:w="6841" w:type="dxa"/>
            <w:vAlign w:val="center"/>
          </w:tcPr>
          <w:p w14:paraId="0BD3A84C">
            <w:pPr>
              <w:spacing w:line="300" w:lineRule="exact"/>
              <w:ind w:left="64" w:leftChars="30" w:hanging="1"/>
              <w:rPr>
                <w:rFonts w:ascii="宋体" w:hAnsi="宋体"/>
                <w:bCs/>
                <w:szCs w:val="21"/>
              </w:rPr>
            </w:pPr>
            <w:r>
              <w:rPr>
                <w:rFonts w:hint="eastAsia" w:ascii="宋体" w:hAnsi="宋体"/>
                <w:bCs/>
                <w:szCs w:val="21"/>
              </w:rPr>
              <w:t>服务承诺全面详尽，并有相应详细处罚保证措施等。</w:t>
            </w:r>
          </w:p>
          <w:p w14:paraId="617B2685">
            <w:pPr>
              <w:spacing w:line="300" w:lineRule="exact"/>
              <w:ind w:left="66" w:leftChars="31" w:hanging="1"/>
              <w:rPr>
                <w:rFonts w:ascii="宋体" w:hAnsi="宋体"/>
                <w:bCs/>
                <w:szCs w:val="21"/>
              </w:rPr>
            </w:pPr>
            <w:r>
              <w:rPr>
                <w:rFonts w:hint="eastAsia" w:ascii="宋体" w:hAnsi="宋体"/>
                <w:bCs/>
                <w:szCs w:val="21"/>
              </w:rPr>
              <w:t>较好4-5分；一般3-4分；较差0-3分。</w:t>
            </w:r>
          </w:p>
        </w:tc>
      </w:tr>
      <w:tr w14:paraId="2790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7" w:type="dxa"/>
            <w:vMerge w:val="restart"/>
            <w:vAlign w:val="center"/>
          </w:tcPr>
          <w:p w14:paraId="4E437F11">
            <w:pPr>
              <w:spacing w:line="300" w:lineRule="exact"/>
              <w:ind w:left="-107" w:leftChars="-51" w:right="-107" w:rightChars="-51"/>
              <w:jc w:val="center"/>
              <w:rPr>
                <w:rFonts w:ascii="宋体" w:hAnsi="宋体"/>
                <w:bCs/>
                <w:szCs w:val="21"/>
              </w:rPr>
            </w:pPr>
            <w:r>
              <w:rPr>
                <w:rFonts w:hint="eastAsia" w:ascii="宋体" w:hAnsi="宋体"/>
                <w:bCs/>
                <w:szCs w:val="21"/>
              </w:rPr>
              <w:t>综合能力</w:t>
            </w:r>
          </w:p>
        </w:tc>
        <w:tc>
          <w:tcPr>
            <w:tcW w:w="1260" w:type="dxa"/>
            <w:vAlign w:val="center"/>
          </w:tcPr>
          <w:p w14:paraId="00538010">
            <w:pPr>
              <w:spacing w:line="300" w:lineRule="exact"/>
              <w:ind w:left="-107" w:leftChars="-51"/>
              <w:jc w:val="center"/>
              <w:rPr>
                <w:rFonts w:ascii="宋体" w:hAnsi="宋体"/>
                <w:bCs/>
                <w:spacing w:val="20"/>
                <w:szCs w:val="21"/>
              </w:rPr>
            </w:pPr>
            <w:r>
              <w:rPr>
                <w:rFonts w:hint="eastAsia" w:ascii="宋体" w:hAnsi="宋体"/>
                <w:bCs/>
                <w:spacing w:val="20"/>
                <w:szCs w:val="21"/>
              </w:rPr>
              <w:t>2</w:t>
            </w:r>
          </w:p>
        </w:tc>
        <w:tc>
          <w:tcPr>
            <w:tcW w:w="6841" w:type="dxa"/>
            <w:vAlign w:val="center"/>
          </w:tcPr>
          <w:p w14:paraId="03766903">
            <w:pPr>
              <w:spacing w:line="360" w:lineRule="auto"/>
              <w:rPr>
                <w:rFonts w:ascii="宋体" w:hAnsi="宋体"/>
                <w:szCs w:val="21"/>
              </w:rPr>
            </w:pPr>
            <w:r>
              <w:rPr>
                <w:rFonts w:hint="eastAsia" w:ascii="宋体" w:hAnsi="宋体"/>
                <w:szCs w:val="21"/>
              </w:rPr>
              <w:t>是否有固定且集中、独立的办公场所（提供租赁合同或房屋产权证复印件）；提供材料得1分；</w:t>
            </w:r>
          </w:p>
          <w:p w14:paraId="4E9101DE">
            <w:pPr>
              <w:spacing w:line="360" w:lineRule="auto"/>
              <w:rPr>
                <w:rFonts w:ascii="宋体" w:hAnsi="宋体"/>
                <w:bCs/>
                <w:szCs w:val="21"/>
              </w:rPr>
            </w:pPr>
            <w:r>
              <w:rPr>
                <w:rFonts w:hint="eastAsia" w:ascii="宋体" w:hAnsi="宋体"/>
                <w:szCs w:val="21"/>
              </w:rPr>
              <w:t>是否有必要的办公设施和现代化的办公场所（提供办公设施清单及图片、办公场所图片）；提供材料得1分。</w:t>
            </w:r>
          </w:p>
        </w:tc>
      </w:tr>
      <w:tr w14:paraId="0EEE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67" w:type="dxa"/>
            <w:vMerge w:val="continue"/>
            <w:vAlign w:val="center"/>
          </w:tcPr>
          <w:p w14:paraId="4304F3F8">
            <w:pPr>
              <w:spacing w:line="300" w:lineRule="exact"/>
              <w:ind w:left="-107" w:leftChars="-51" w:right="-107" w:rightChars="-51"/>
              <w:jc w:val="center"/>
              <w:rPr>
                <w:rFonts w:ascii="宋体" w:hAnsi="宋体"/>
                <w:bCs/>
                <w:szCs w:val="21"/>
              </w:rPr>
            </w:pPr>
          </w:p>
        </w:tc>
        <w:tc>
          <w:tcPr>
            <w:tcW w:w="1260" w:type="dxa"/>
            <w:vAlign w:val="center"/>
          </w:tcPr>
          <w:p w14:paraId="11606B48">
            <w:pPr>
              <w:spacing w:line="300" w:lineRule="exact"/>
              <w:ind w:left="-107" w:leftChars="-51"/>
              <w:jc w:val="center"/>
              <w:rPr>
                <w:rFonts w:ascii="宋体" w:hAnsi="宋体"/>
                <w:bCs/>
                <w:spacing w:val="20"/>
                <w:szCs w:val="21"/>
              </w:rPr>
            </w:pPr>
            <w:r>
              <w:rPr>
                <w:rFonts w:ascii="宋体" w:hAnsi="宋体"/>
                <w:bCs/>
                <w:spacing w:val="20"/>
                <w:szCs w:val="21"/>
              </w:rPr>
              <w:t>7</w:t>
            </w:r>
          </w:p>
        </w:tc>
        <w:tc>
          <w:tcPr>
            <w:tcW w:w="6841" w:type="dxa"/>
            <w:vAlign w:val="center"/>
          </w:tcPr>
          <w:p w14:paraId="2C4C5B80">
            <w:pPr>
              <w:pStyle w:val="15"/>
              <w:numPr>
                <w:ilvl w:val="0"/>
                <w:numId w:val="2"/>
              </w:numPr>
              <w:spacing w:line="360" w:lineRule="auto"/>
              <w:ind w:firstLineChars="0"/>
              <w:rPr>
                <w:rFonts w:ascii="宋体" w:hAnsi="宋体"/>
                <w:szCs w:val="21"/>
              </w:rPr>
            </w:pPr>
            <w:r>
              <w:rPr>
                <w:rFonts w:hint="eastAsia" w:ascii="宋体" w:hAnsi="宋体"/>
                <w:szCs w:val="21"/>
              </w:rPr>
              <w:t>根据第三方机构单位</w:t>
            </w:r>
            <w:r>
              <w:rPr>
                <w:rFonts w:hint="eastAsia" w:ascii="宋体" w:hAnsi="宋体"/>
                <w:szCs w:val="21"/>
                <w:lang w:val="en-US" w:eastAsia="zh-CN"/>
              </w:rPr>
              <w:t>2021</w:t>
            </w:r>
            <w:r>
              <w:rPr>
                <w:rFonts w:hint="eastAsia" w:ascii="宋体" w:hAnsi="宋体"/>
                <w:szCs w:val="21"/>
              </w:rPr>
              <w:t>年至</w:t>
            </w:r>
            <w:r>
              <w:rPr>
                <w:rFonts w:hint="eastAsia" w:ascii="宋体" w:hAnsi="宋体"/>
                <w:szCs w:val="21"/>
                <w:lang w:val="en-US" w:eastAsia="zh-CN"/>
              </w:rPr>
              <w:t>2025</w:t>
            </w:r>
            <w:r>
              <w:rPr>
                <w:rFonts w:hint="eastAsia" w:ascii="宋体" w:hAnsi="宋体"/>
                <w:szCs w:val="21"/>
              </w:rPr>
              <w:t>年所承担过的类似项目经验情况进行评分（提供合同复印件</w:t>
            </w:r>
            <w:r>
              <w:rPr>
                <w:rFonts w:ascii="宋体" w:hAnsi="宋体"/>
                <w:szCs w:val="21"/>
              </w:rPr>
              <w:t>及盖章处</w:t>
            </w:r>
            <w:r>
              <w:rPr>
                <w:rFonts w:hint="eastAsia" w:ascii="宋体" w:hAnsi="宋体"/>
                <w:szCs w:val="21"/>
              </w:rPr>
              <w:t>），提供一个得1分，满分</w:t>
            </w:r>
            <w:r>
              <w:rPr>
                <w:rFonts w:ascii="宋体" w:hAnsi="宋体"/>
                <w:szCs w:val="21"/>
              </w:rPr>
              <w:t>6</w:t>
            </w:r>
            <w:r>
              <w:rPr>
                <w:rFonts w:hint="eastAsia" w:ascii="宋体" w:hAnsi="宋体"/>
                <w:szCs w:val="21"/>
              </w:rPr>
              <w:t>分；</w:t>
            </w:r>
          </w:p>
          <w:p w14:paraId="31755E30">
            <w:pPr>
              <w:spacing w:line="360" w:lineRule="auto"/>
              <w:rPr>
                <w:rFonts w:ascii="宋体" w:hAnsi="宋体"/>
                <w:szCs w:val="21"/>
              </w:rPr>
            </w:pPr>
            <w:r>
              <w:rPr>
                <w:rFonts w:hint="eastAsia" w:ascii="宋体" w:hAnsi="宋体"/>
                <w:szCs w:val="21"/>
              </w:rPr>
              <w:t>2、根据第三方机构单位所服务单位提供的服务反馈等综合情况进行评分（主要参考依据可以为服务单位盖章的项目服务评价），0-</w:t>
            </w:r>
            <w:r>
              <w:rPr>
                <w:rFonts w:ascii="宋体" w:hAnsi="宋体"/>
                <w:szCs w:val="21"/>
              </w:rPr>
              <w:t>1</w:t>
            </w:r>
            <w:r>
              <w:rPr>
                <w:rFonts w:hint="eastAsia" w:ascii="宋体" w:hAnsi="宋体"/>
                <w:szCs w:val="21"/>
              </w:rPr>
              <w:t>分。</w:t>
            </w:r>
          </w:p>
        </w:tc>
      </w:tr>
      <w:tr w14:paraId="272C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367" w:type="dxa"/>
            <w:vMerge w:val="continue"/>
            <w:vAlign w:val="center"/>
          </w:tcPr>
          <w:p w14:paraId="5E8D55AD">
            <w:pPr>
              <w:spacing w:line="300" w:lineRule="exact"/>
              <w:ind w:left="-107" w:leftChars="-51" w:right="-107" w:rightChars="-51"/>
              <w:jc w:val="center"/>
              <w:rPr>
                <w:rFonts w:ascii="宋体" w:hAnsi="宋体"/>
                <w:bCs/>
                <w:szCs w:val="21"/>
              </w:rPr>
            </w:pPr>
          </w:p>
        </w:tc>
        <w:tc>
          <w:tcPr>
            <w:tcW w:w="1260" w:type="dxa"/>
            <w:vAlign w:val="center"/>
          </w:tcPr>
          <w:p w14:paraId="1CDC68F5">
            <w:pPr>
              <w:spacing w:line="300" w:lineRule="exact"/>
              <w:ind w:left="-107" w:leftChars="-51"/>
              <w:jc w:val="center"/>
              <w:rPr>
                <w:rFonts w:ascii="宋体" w:hAnsi="宋体"/>
                <w:bCs/>
                <w:spacing w:val="20"/>
                <w:szCs w:val="21"/>
              </w:rPr>
            </w:pPr>
            <w:r>
              <w:rPr>
                <w:rFonts w:ascii="宋体" w:hAnsi="宋体"/>
                <w:bCs/>
                <w:spacing w:val="20"/>
                <w:szCs w:val="21"/>
              </w:rPr>
              <w:t>6</w:t>
            </w:r>
          </w:p>
        </w:tc>
        <w:tc>
          <w:tcPr>
            <w:tcW w:w="6841" w:type="dxa"/>
            <w:vAlign w:val="center"/>
          </w:tcPr>
          <w:p w14:paraId="1E67CED9">
            <w:pPr>
              <w:spacing w:line="300" w:lineRule="exact"/>
              <w:ind w:left="66" w:leftChars="31" w:hanging="1"/>
              <w:rPr>
                <w:rFonts w:ascii="宋体" w:hAnsi="宋体"/>
                <w:bCs/>
                <w:szCs w:val="21"/>
              </w:rPr>
            </w:pPr>
            <w:r>
              <w:rPr>
                <w:rFonts w:hint="eastAsia" w:ascii="宋体" w:hAnsi="宋体"/>
                <w:bCs/>
                <w:szCs w:val="21"/>
              </w:rPr>
              <w:t>1、具有ISO9001得1分</w:t>
            </w:r>
          </w:p>
          <w:p w14:paraId="4ECEA1C6">
            <w:pPr>
              <w:spacing w:line="300" w:lineRule="exact"/>
              <w:ind w:left="66" w:leftChars="31" w:hanging="1"/>
              <w:rPr>
                <w:rFonts w:ascii="宋体" w:hAnsi="宋体"/>
                <w:bCs/>
                <w:szCs w:val="21"/>
              </w:rPr>
            </w:pPr>
            <w:r>
              <w:rPr>
                <w:rFonts w:hint="eastAsia" w:ascii="宋体" w:hAnsi="宋体"/>
                <w:bCs/>
                <w:szCs w:val="21"/>
              </w:rPr>
              <w:t>2、提供完善的质量保证及事后</w:t>
            </w:r>
            <w:r>
              <w:rPr>
                <w:rFonts w:ascii="宋体" w:hAnsi="宋体"/>
                <w:bCs/>
                <w:szCs w:val="21"/>
              </w:rPr>
              <w:t>服务方案</w:t>
            </w:r>
          </w:p>
          <w:p w14:paraId="43B14555">
            <w:pPr>
              <w:spacing w:line="300" w:lineRule="exact"/>
              <w:ind w:left="66" w:leftChars="31" w:hanging="1"/>
              <w:rPr>
                <w:rFonts w:ascii="宋体" w:hAnsi="宋体"/>
                <w:bCs/>
                <w:szCs w:val="21"/>
              </w:rPr>
            </w:pPr>
            <w:r>
              <w:rPr>
                <w:rFonts w:hint="eastAsia" w:ascii="宋体" w:hAnsi="宋体"/>
                <w:bCs/>
                <w:szCs w:val="21"/>
              </w:rPr>
              <w:t>较好</w:t>
            </w:r>
            <w:r>
              <w:rPr>
                <w:rFonts w:ascii="宋体" w:hAnsi="宋体"/>
                <w:bCs/>
                <w:szCs w:val="21"/>
              </w:rPr>
              <w:t>4</w:t>
            </w:r>
            <w:r>
              <w:rPr>
                <w:rFonts w:hint="eastAsia" w:ascii="宋体" w:hAnsi="宋体"/>
                <w:bCs/>
                <w:szCs w:val="21"/>
              </w:rPr>
              <w:t>-</w:t>
            </w:r>
            <w:r>
              <w:rPr>
                <w:rFonts w:ascii="宋体" w:hAnsi="宋体"/>
                <w:bCs/>
                <w:szCs w:val="21"/>
              </w:rPr>
              <w:t>5</w:t>
            </w:r>
            <w:r>
              <w:rPr>
                <w:rFonts w:hint="eastAsia" w:ascii="宋体" w:hAnsi="宋体"/>
                <w:bCs/>
                <w:szCs w:val="21"/>
              </w:rPr>
              <w:t>分；一般</w:t>
            </w:r>
            <w:r>
              <w:rPr>
                <w:rFonts w:ascii="宋体" w:hAnsi="宋体"/>
                <w:bCs/>
                <w:szCs w:val="21"/>
              </w:rPr>
              <w:t>3</w:t>
            </w:r>
            <w:r>
              <w:rPr>
                <w:rFonts w:hint="eastAsia" w:ascii="宋体" w:hAnsi="宋体"/>
                <w:bCs/>
                <w:szCs w:val="21"/>
              </w:rPr>
              <w:t>-</w:t>
            </w:r>
            <w:r>
              <w:rPr>
                <w:rFonts w:ascii="宋体" w:hAnsi="宋体"/>
                <w:bCs/>
                <w:szCs w:val="21"/>
              </w:rPr>
              <w:t>4</w:t>
            </w:r>
            <w:r>
              <w:rPr>
                <w:rFonts w:hint="eastAsia" w:ascii="宋体" w:hAnsi="宋体"/>
                <w:bCs/>
                <w:szCs w:val="21"/>
              </w:rPr>
              <w:t>分；较差0-</w:t>
            </w:r>
            <w:r>
              <w:rPr>
                <w:rFonts w:ascii="宋体" w:hAnsi="宋体"/>
                <w:bCs/>
                <w:szCs w:val="21"/>
              </w:rPr>
              <w:t>3</w:t>
            </w:r>
            <w:r>
              <w:rPr>
                <w:rFonts w:hint="eastAsia" w:ascii="宋体" w:hAnsi="宋体"/>
                <w:bCs/>
                <w:szCs w:val="21"/>
              </w:rPr>
              <w:t>分。</w:t>
            </w:r>
          </w:p>
        </w:tc>
      </w:tr>
      <w:tr w14:paraId="5925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9468" w:type="dxa"/>
            <w:gridSpan w:val="3"/>
            <w:vAlign w:val="center"/>
          </w:tcPr>
          <w:p w14:paraId="08E274F7">
            <w:pPr>
              <w:spacing w:line="300" w:lineRule="exact"/>
              <w:ind w:left="-107" w:leftChars="-51" w:firstLine="105" w:firstLineChars="50"/>
              <w:rPr>
                <w:rFonts w:ascii="宋体" w:hAnsi="宋体" w:cs="宋体"/>
                <w:kern w:val="0"/>
                <w:szCs w:val="21"/>
              </w:rPr>
            </w:pPr>
            <w:r>
              <w:rPr>
                <w:rFonts w:hint="eastAsia" w:ascii="宋体" w:hAnsi="宋体" w:cs="宋体"/>
                <w:kern w:val="0"/>
                <w:szCs w:val="21"/>
              </w:rPr>
              <w:t>注：若评审内容在比选响应文件中未做描述，则该项得“0”分。</w:t>
            </w:r>
          </w:p>
        </w:tc>
      </w:tr>
    </w:tbl>
    <w:p w14:paraId="22B2F850">
      <w:pPr>
        <w:tabs>
          <w:tab w:val="left" w:pos="1985"/>
        </w:tabs>
        <w:snapToGrid w:val="0"/>
        <w:spacing w:line="520" w:lineRule="exact"/>
        <w:ind w:right="443" w:rightChars="211"/>
        <w:rPr>
          <w:rFonts w:ascii="仿宋_GB2312" w:hAnsi="Times New Roman" w:eastAsia="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BEF7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F4BFF">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3FF4BFF">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22BCFC"/>
    <w:multiLevelType w:val="singleLevel"/>
    <w:tmpl w:val="0F22BCFC"/>
    <w:lvl w:ilvl="0" w:tentative="0">
      <w:start w:val="3"/>
      <w:numFmt w:val="chineseCounting"/>
      <w:suff w:val="space"/>
      <w:lvlText w:val="第%1部分"/>
      <w:lvlJc w:val="left"/>
      <w:rPr>
        <w:rFonts w:hint="eastAsia"/>
      </w:rPr>
    </w:lvl>
  </w:abstractNum>
  <w:abstractNum w:abstractNumId="1">
    <w:nsid w:val="74A478AC"/>
    <w:multiLevelType w:val="multilevel"/>
    <w:tmpl w:val="74A478A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3ZDNmMDIyZGM1NzY0MTQ4OWE1NDQ3ZjQ3ZWRiNTcifQ=="/>
  </w:docVars>
  <w:rsids>
    <w:rsidRoot w:val="00062CC6"/>
    <w:rsid w:val="00033B3E"/>
    <w:rsid w:val="000479C8"/>
    <w:rsid w:val="00062CC6"/>
    <w:rsid w:val="000D512B"/>
    <w:rsid w:val="000F164A"/>
    <w:rsid w:val="000F5AB9"/>
    <w:rsid w:val="001221C0"/>
    <w:rsid w:val="001437CD"/>
    <w:rsid w:val="00182FC3"/>
    <w:rsid w:val="001E0E82"/>
    <w:rsid w:val="00205904"/>
    <w:rsid w:val="002E6073"/>
    <w:rsid w:val="0031141A"/>
    <w:rsid w:val="00342997"/>
    <w:rsid w:val="003C2181"/>
    <w:rsid w:val="00464515"/>
    <w:rsid w:val="00493E52"/>
    <w:rsid w:val="00497869"/>
    <w:rsid w:val="004C42DB"/>
    <w:rsid w:val="005B00F2"/>
    <w:rsid w:val="00637241"/>
    <w:rsid w:val="00647399"/>
    <w:rsid w:val="006800D1"/>
    <w:rsid w:val="006955F1"/>
    <w:rsid w:val="006B5015"/>
    <w:rsid w:val="0070748F"/>
    <w:rsid w:val="00732F71"/>
    <w:rsid w:val="00761E86"/>
    <w:rsid w:val="00785426"/>
    <w:rsid w:val="00812E28"/>
    <w:rsid w:val="008306C2"/>
    <w:rsid w:val="00863FFC"/>
    <w:rsid w:val="008C588F"/>
    <w:rsid w:val="008F4EC4"/>
    <w:rsid w:val="00911D79"/>
    <w:rsid w:val="00947021"/>
    <w:rsid w:val="00A7239B"/>
    <w:rsid w:val="00A8232C"/>
    <w:rsid w:val="00AC7ACC"/>
    <w:rsid w:val="00B10D46"/>
    <w:rsid w:val="00B21932"/>
    <w:rsid w:val="00B7547F"/>
    <w:rsid w:val="00C674D8"/>
    <w:rsid w:val="00C84997"/>
    <w:rsid w:val="00C92CEC"/>
    <w:rsid w:val="00CF4D8E"/>
    <w:rsid w:val="00D07AB3"/>
    <w:rsid w:val="00D47191"/>
    <w:rsid w:val="00DE5E17"/>
    <w:rsid w:val="00E11219"/>
    <w:rsid w:val="00E247A5"/>
    <w:rsid w:val="00E823AA"/>
    <w:rsid w:val="00F03ED9"/>
    <w:rsid w:val="00F42A41"/>
    <w:rsid w:val="00F47E90"/>
    <w:rsid w:val="00FA45FA"/>
    <w:rsid w:val="00FE6928"/>
    <w:rsid w:val="00FE7E04"/>
    <w:rsid w:val="1BBBA4A0"/>
    <w:rsid w:val="1E08272D"/>
    <w:rsid w:val="1FF564DD"/>
    <w:rsid w:val="22B6086A"/>
    <w:rsid w:val="2CAE7C5F"/>
    <w:rsid w:val="2DEA131C"/>
    <w:rsid w:val="2FFDD15D"/>
    <w:rsid w:val="378370CF"/>
    <w:rsid w:val="3F56250A"/>
    <w:rsid w:val="3F9DBEF0"/>
    <w:rsid w:val="523E560F"/>
    <w:rsid w:val="575256B8"/>
    <w:rsid w:val="5BBF1B88"/>
    <w:rsid w:val="5E36D45B"/>
    <w:rsid w:val="618F46BF"/>
    <w:rsid w:val="65DF280D"/>
    <w:rsid w:val="6FFE571A"/>
    <w:rsid w:val="72402885"/>
    <w:rsid w:val="77FFE32A"/>
    <w:rsid w:val="79DB60C2"/>
    <w:rsid w:val="7B7209AE"/>
    <w:rsid w:val="7DFFB06B"/>
    <w:rsid w:val="7F1E04A9"/>
    <w:rsid w:val="7F3D7C2A"/>
    <w:rsid w:val="7FEBBA55"/>
    <w:rsid w:val="7FF97C19"/>
    <w:rsid w:val="9F1F5FC5"/>
    <w:rsid w:val="B7B3809B"/>
    <w:rsid w:val="B837DCF4"/>
    <w:rsid w:val="BBECFC57"/>
    <w:rsid w:val="BFDF9C87"/>
    <w:rsid w:val="D3777129"/>
    <w:rsid w:val="DFF7CD94"/>
    <w:rsid w:val="ED4DA549"/>
    <w:rsid w:val="EFBB80D2"/>
    <w:rsid w:val="F9F75E75"/>
    <w:rsid w:val="FBAFDE52"/>
    <w:rsid w:val="FCFFF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3"/>
    <w:qFormat/>
    <w:uiPriority w:val="0"/>
    <w:rPr>
      <w:rFonts w:ascii="宋体" w:hAnsi="Courier New" w:cs="Courier New" w:eastAsiaTheme="minorEastAsia"/>
      <w:szCs w:val="21"/>
    </w:rPr>
  </w:style>
  <w:style w:type="paragraph" w:styleId="3">
    <w:name w:val="Date"/>
    <w:basedOn w:val="1"/>
    <w:next w:val="1"/>
    <w:link w:val="12"/>
    <w:autoRedefine/>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Char"/>
    <w:basedOn w:val="8"/>
    <w:link w:val="6"/>
    <w:qFormat/>
    <w:uiPriority w:val="99"/>
    <w:rPr>
      <w:rFonts w:ascii="Calibri" w:hAnsi="Calibri" w:eastAsia="宋体" w:cs="Times New Roman"/>
      <w:sz w:val="18"/>
      <w:szCs w:val="18"/>
    </w:rPr>
  </w:style>
  <w:style w:type="character" w:customStyle="1" w:styleId="11">
    <w:name w:val="页脚 Char"/>
    <w:basedOn w:val="8"/>
    <w:link w:val="5"/>
    <w:qFormat/>
    <w:uiPriority w:val="99"/>
    <w:rPr>
      <w:rFonts w:ascii="Calibri" w:hAnsi="Calibri" w:eastAsia="宋体" w:cs="Times New Roman"/>
      <w:sz w:val="18"/>
      <w:szCs w:val="18"/>
    </w:rPr>
  </w:style>
  <w:style w:type="character" w:customStyle="1" w:styleId="12">
    <w:name w:val="日期 Char"/>
    <w:basedOn w:val="8"/>
    <w:link w:val="3"/>
    <w:semiHidden/>
    <w:qFormat/>
    <w:uiPriority w:val="99"/>
    <w:rPr>
      <w:rFonts w:ascii="Calibri" w:hAnsi="Calibri" w:eastAsia="宋体" w:cs="Times New Roman"/>
      <w:szCs w:val="24"/>
    </w:rPr>
  </w:style>
  <w:style w:type="character" w:customStyle="1" w:styleId="13">
    <w:name w:val="纯文本 Char"/>
    <w:basedOn w:val="8"/>
    <w:link w:val="2"/>
    <w:qFormat/>
    <w:uiPriority w:val="0"/>
    <w:rPr>
      <w:rFonts w:ascii="宋体" w:hAnsi="Courier New" w:cs="Courier New"/>
      <w:szCs w:val="21"/>
    </w:rPr>
  </w:style>
  <w:style w:type="character" w:customStyle="1" w:styleId="14">
    <w:name w:val="列出段落 Char"/>
    <w:link w:val="15"/>
    <w:qFormat/>
    <w:locked/>
    <w:uiPriority w:val="0"/>
    <w:rPr>
      <w:rFonts w:ascii="Calibri" w:hAnsi="Calibri"/>
    </w:rPr>
  </w:style>
  <w:style w:type="paragraph" w:styleId="15">
    <w:name w:val="List Paragraph"/>
    <w:basedOn w:val="1"/>
    <w:link w:val="14"/>
    <w:qFormat/>
    <w:uiPriority w:val="0"/>
    <w:pPr>
      <w:ind w:firstLine="420" w:firstLineChars="200"/>
    </w:pPr>
    <w:rPr>
      <w:rFonts w:eastAsiaTheme="minorEastAsia" w:cstheme="minorBidi"/>
      <w:szCs w:val="22"/>
    </w:rPr>
  </w:style>
  <w:style w:type="character" w:customStyle="1" w:styleId="16">
    <w:name w:val="批注框文本 Char"/>
    <w:basedOn w:val="8"/>
    <w:link w:val="4"/>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3343</Words>
  <Characters>3477</Characters>
  <Lines>33</Lines>
  <Paragraphs>9</Paragraphs>
  <TotalTime>1162</TotalTime>
  <ScaleCrop>false</ScaleCrop>
  <LinksUpToDate>false</LinksUpToDate>
  <CharactersWithSpaces>3480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2024-03-07T05:16:00Z</dcterms:created>
  <dc:creator>发改委窗口</dc:creator>
  <cp:lastModifiedBy>MY</cp:lastModifiedBy>
  <cp:lastPrinted>2026-04-14T08:37:00Z</cp:lastPrinted>
  <dcterms:modified xsi:type="dcterms:W3CDTF">2026-04-17T07:09:35Z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5324CB34279E4A7C9BD92841A9F17DEE_13</vt:lpwstr>
  </property>
  <property fmtid="{D5CDD505-2E9C-101B-9397-08002B2CF9AE}" pid="4" name="KSOTemplateDocerSaveRecord">
    <vt:lpwstr>eyJoZGlkIjoiZTk3ZDNmMDIyZGM1NzY0MTQ4OWE1NDQ3ZjQ3ZWRiNTciLCJ1c2VySWQiOiI0MTI1NzI0MzIifQ==</vt:lpwstr>
  </property>
</Properties>
</file>