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41B8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0"/>
        <w:jc w:val="both"/>
        <w:textAlignment w:val="auto"/>
        <w:rPr>
          <w:rStyle w:val="6"/>
          <w:rFonts w:hint="eastAsia" w:ascii="方正小标宋_GBK" w:hAnsi="方正小标宋_GBK" w:eastAsia="方正小标宋_GBK" w:cs="方正小标宋_GBK"/>
          <w:b/>
          <w:bCs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5C499AC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0"/>
        <w:jc w:val="center"/>
        <w:textAlignment w:val="auto"/>
        <w:rPr>
          <w:rStyle w:val="6"/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华文中宋" w:hAnsi="华文中宋" w:eastAsia="华文中宋" w:cs="华文中宋"/>
          <w:b w:val="0"/>
          <w:bCs w:val="0"/>
          <w:i w:val="0"/>
          <w:iCs w:val="0"/>
          <w:caps w:val="0"/>
          <w:color w:val="000000" w:themeColor="text1"/>
          <w:spacing w:val="0"/>
          <w:sz w:val="36"/>
          <w:szCs w:val="36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上海市闵行区城市管理行政执法局             2025年度行政执法统计年报</w:t>
      </w:r>
    </w:p>
    <w:p w14:paraId="04E0B89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right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268C0B2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一、行政执法主体情况</w:t>
      </w:r>
    </w:p>
    <w:p w14:paraId="05FCEF3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本机关行政执法主体名称为上海市闵行区城市管理行政执法局。</w:t>
      </w:r>
    </w:p>
    <w:p w14:paraId="09EA2E0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二、执法力量投入情况</w:t>
      </w:r>
    </w:p>
    <w:p w14:paraId="7E0C550B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截至2025年底，区城管执法大队下设机动执法一中队在编且具有执法资格人员25人，区政府派出机构莘庄工业区中队在编且具有执法资格人员29人，均参与日常执法活动。</w:t>
      </w:r>
    </w:p>
    <w:p w14:paraId="7AF77B5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三、政务服务事项办理情况</w:t>
      </w:r>
    </w:p>
    <w:p w14:paraId="3E2E5F4F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本机关不涉及行政许可及其他政务服务事项。</w:t>
      </w:r>
    </w:p>
    <w:p w14:paraId="03C46FF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四、执法检查计划执行情况</w:t>
      </w:r>
    </w:p>
    <w:p w14:paraId="03B212E2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2025年度，本机关严格执行执法检查计划管理，执行检查量415次，其中触发式95次，计划式检查76次，主动发起联合检查10次，参与联合检查146次，非涉企检查数量88次，无计划外检查。</w:t>
      </w:r>
    </w:p>
    <w:p w14:paraId="31A1E903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本机关对同一企业实施现场检查年度频次上限为6次／年。（根据投诉举报、转办交办、数据监测等线索需要实施行政检查，或者应企业申请实施行政检查的，不受此频次限制）</w:t>
      </w:r>
    </w:p>
    <w:p w14:paraId="6E9B501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五、行政处罚、行政强制等案件办理情况</w:t>
      </w:r>
    </w:p>
    <w:p w14:paraId="73DF41AC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2025年度，本机关作出行政处罚案件119件，其中不予处罚16件，申请法院强制执行等行政强制案件0件。</w:t>
      </w:r>
    </w:p>
    <w:p w14:paraId="43052D5A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left="0" w:right="0" w:firstLine="640" w:firstLineChars="200"/>
        <w:jc w:val="both"/>
        <w:textAlignment w:val="auto"/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Style w:val="6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六、投诉、举报案件的受理和分类办理情况</w:t>
      </w:r>
    </w:p>
    <w:p w14:paraId="4132617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2025年度，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sz w:val="32"/>
          <w:szCs w:val="32"/>
          <w:highlight w:val="none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本机关共接收投诉举报234件，均按要求办理。</w:t>
      </w:r>
    </w:p>
    <w:p w14:paraId="03DBC24B">
      <w:pPr>
        <w:rPr>
          <w:highlight w:val="none"/>
        </w:rPr>
      </w:pPr>
    </w:p>
    <w:sectPr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D3BEF"/>
    <w:rsid w:val="06DD3BEF"/>
    <w:rsid w:val="1A337C08"/>
    <w:rsid w:val="1CCB517D"/>
    <w:rsid w:val="1E6A5E28"/>
    <w:rsid w:val="48383A8C"/>
    <w:rsid w:val="4ECB4E3C"/>
    <w:rsid w:val="7621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420</Words>
  <Characters>447</Characters>
  <Lines>0</Lines>
  <Paragraphs>0</Paragraphs>
  <TotalTime>187</TotalTime>
  <ScaleCrop>false</ScaleCrop>
  <LinksUpToDate>false</LinksUpToDate>
  <CharactersWithSpaces>460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2026-07-23T01:54:00Z</dcterms:created>
  <dc:creator>Meggie</dc:creator>
  <cp:lastModifiedBy>Meggie</cp:lastModifiedBy>
  <cp:lastPrinted>2026-07-24T06:28:57Z</cp:lastPrinted>
  <dcterms:modified xsi:type="dcterms:W3CDTF">2026-07-24T07:02:27Z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18AB8CD4209A44429A6393AB92CBFCEA_11</vt:lpwstr>
  </property>
  <property fmtid="{D5CDD505-2E9C-101B-9397-08002B2CF9AE}" pid="4" name="KSOTemplateDocerSaveRecord">
    <vt:lpwstr>eyJoZGlkIjoiZDE3NmYxYzdlN2FiYzhlNGY5ZTliYjhkMjQ1NDk4NWMiLCJ1c2VySWQiOiI1MDk3OTIwNzUifQ==</vt:lpwstr>
  </property>
</Properties>
</file>